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A50846">
        <w:rPr>
          <w:b/>
          <w:color w:val="000000"/>
          <w:sz w:val="24"/>
          <w:szCs w:val="24"/>
        </w:rPr>
        <w:t>16</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A50846" w:rsidP="007057F1">
      <w:pPr>
        <w:rPr>
          <w:sz w:val="24"/>
          <w:szCs w:val="24"/>
        </w:rPr>
      </w:pPr>
      <w:r>
        <w:rPr>
          <w:sz w:val="24"/>
          <w:szCs w:val="24"/>
        </w:rPr>
        <w:t>1</w:t>
      </w:r>
      <w:r w:rsidR="00D06E9B">
        <w:rPr>
          <w:sz w:val="24"/>
          <w:szCs w:val="24"/>
        </w:rPr>
        <w:t>6</w:t>
      </w:r>
      <w:bookmarkStart w:id="0" w:name="_GoBack"/>
      <w:bookmarkEnd w:id="0"/>
      <w:r w:rsidR="007057F1">
        <w:rPr>
          <w:sz w:val="24"/>
          <w:szCs w:val="24"/>
        </w:rPr>
        <w:t xml:space="preserve"> </w:t>
      </w:r>
      <w:r>
        <w:rPr>
          <w:sz w:val="24"/>
          <w:szCs w:val="24"/>
        </w:rPr>
        <w:t>ма</w:t>
      </w:r>
      <w:r w:rsidR="007057F1">
        <w:rPr>
          <w:sz w:val="24"/>
          <w:szCs w:val="24"/>
        </w:rPr>
        <w:t>я 201</w:t>
      </w:r>
      <w:r w:rsidR="00E93883">
        <w:rPr>
          <w:sz w:val="24"/>
          <w:szCs w:val="24"/>
        </w:rPr>
        <w:t>7</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A50846" w:rsidRPr="00A50846" w:rsidRDefault="002627EB" w:rsidP="00A50846">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proofErr w:type="spellStart"/>
      <w:r w:rsidR="00A50846" w:rsidRPr="00A50846">
        <w:rPr>
          <w:sz w:val="24"/>
          <w:szCs w:val="24"/>
        </w:rPr>
        <w:t>Синюкова</w:t>
      </w:r>
      <w:proofErr w:type="spellEnd"/>
      <w:r w:rsidR="00A50846" w:rsidRPr="00A50846">
        <w:rPr>
          <w:sz w:val="24"/>
          <w:szCs w:val="24"/>
        </w:rPr>
        <w:t xml:space="preserve"> Ирина Васильевна, Курылко Светлана Анатольевна, Черепанова Софья Дмитриевн</w:t>
      </w:r>
      <w:r w:rsidR="00A50846">
        <w:rPr>
          <w:sz w:val="24"/>
          <w:szCs w:val="24"/>
        </w:rPr>
        <w:t xml:space="preserve">а, Кремнева Наталья Николаевна, </w:t>
      </w:r>
      <w:proofErr w:type="spellStart"/>
      <w:r w:rsidR="00A50846" w:rsidRPr="00A50846">
        <w:rPr>
          <w:sz w:val="24"/>
          <w:szCs w:val="24"/>
        </w:rPr>
        <w:t>Коннов</w:t>
      </w:r>
      <w:proofErr w:type="spellEnd"/>
      <w:r w:rsidR="00A50846" w:rsidRPr="00A50846">
        <w:rPr>
          <w:sz w:val="24"/>
          <w:szCs w:val="24"/>
        </w:rPr>
        <w:t xml:space="preserve"> Глеб Николаевич - </w:t>
      </w:r>
      <w:r w:rsidR="00501340">
        <w:rPr>
          <w:sz w:val="24"/>
          <w:szCs w:val="24"/>
        </w:rPr>
        <w:br/>
      </w:r>
      <w:r w:rsidR="00A50846" w:rsidRPr="00A50846">
        <w:rPr>
          <w:sz w:val="24"/>
          <w:szCs w:val="24"/>
        </w:rPr>
        <w:t>с правом совещательного голоса (не принимает участия в голосовании).</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7057F1" w:rsidRDefault="007057F1" w:rsidP="007057F1">
      <w:pPr>
        <w:autoSpaceDE w:val="0"/>
        <w:autoSpaceDN w:val="0"/>
        <w:adjustRightInd w:val="0"/>
        <w:ind w:right="-1"/>
        <w:jc w:val="both"/>
        <w:rPr>
          <w:sz w:val="24"/>
          <w:szCs w:val="24"/>
        </w:rPr>
      </w:pPr>
    </w:p>
    <w:p w:rsidR="00A50846" w:rsidRPr="00A50846" w:rsidRDefault="00A50846" w:rsidP="00A50846">
      <w:pPr>
        <w:numPr>
          <w:ilvl w:val="0"/>
          <w:numId w:val="2"/>
        </w:numPr>
        <w:ind w:left="0" w:firstLine="360"/>
        <w:jc w:val="both"/>
        <w:rPr>
          <w:sz w:val="24"/>
          <w:szCs w:val="24"/>
        </w:rPr>
      </w:pPr>
      <w:r w:rsidRPr="00A50846">
        <w:rPr>
          <w:sz w:val="24"/>
          <w:szCs w:val="24"/>
        </w:rPr>
        <w:t>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w:t>
      </w:r>
      <w:proofErr w:type="gramStart"/>
      <w:r w:rsidRPr="00A50846">
        <w:rPr>
          <w:sz w:val="24"/>
          <w:szCs w:val="24"/>
        </w:rPr>
        <w:t>ч</w:t>
      </w:r>
      <w:proofErr w:type="gramEnd"/>
      <w:r w:rsidRPr="00A50846">
        <w:rPr>
          <w:sz w:val="24"/>
          <w:szCs w:val="24"/>
        </w:rPr>
        <w:t xml:space="preserve"> и не превышает 1,5 Гкал/ч, в расчете на единицу мощности подключаемой тепловой нагрузки, расположенных на территории муниципальн</w:t>
      </w:r>
      <w:r w:rsidR="00276996">
        <w:rPr>
          <w:sz w:val="24"/>
          <w:szCs w:val="24"/>
        </w:rPr>
        <w:t>ого</w:t>
      </w:r>
      <w:r w:rsidRPr="00A50846">
        <w:rPr>
          <w:sz w:val="24"/>
          <w:szCs w:val="24"/>
        </w:rPr>
        <w:t xml:space="preserve"> образовани</w:t>
      </w:r>
      <w:r w:rsidR="00276996">
        <w:rPr>
          <w:sz w:val="24"/>
          <w:szCs w:val="24"/>
        </w:rPr>
        <w:t>я</w:t>
      </w:r>
      <w:r w:rsidRPr="00A50846">
        <w:rPr>
          <w:sz w:val="24"/>
          <w:szCs w:val="24"/>
        </w:rPr>
        <w:t xml:space="preserve"> «</w:t>
      </w:r>
      <w:proofErr w:type="spellStart"/>
      <w:r w:rsidRPr="00A50846">
        <w:rPr>
          <w:sz w:val="24"/>
          <w:szCs w:val="24"/>
        </w:rPr>
        <w:t>Любанское</w:t>
      </w:r>
      <w:proofErr w:type="spellEnd"/>
      <w:r w:rsidRPr="00A50846">
        <w:rPr>
          <w:sz w:val="24"/>
          <w:szCs w:val="24"/>
        </w:rPr>
        <w:t xml:space="preserve"> городское поселение» </w:t>
      </w:r>
      <w:proofErr w:type="spellStart"/>
      <w:r w:rsidRPr="00A50846">
        <w:rPr>
          <w:sz w:val="24"/>
          <w:szCs w:val="24"/>
        </w:rPr>
        <w:t>Тосненского</w:t>
      </w:r>
      <w:proofErr w:type="spellEnd"/>
      <w:r w:rsidRPr="00A50846">
        <w:rPr>
          <w:sz w:val="24"/>
          <w:szCs w:val="24"/>
        </w:rPr>
        <w:t xml:space="preserve"> муниципального района Ленинградской области, на 2017 год.</w:t>
      </w:r>
    </w:p>
    <w:p w:rsidR="00A50846" w:rsidRPr="00A50846" w:rsidRDefault="00A50846" w:rsidP="00A50846">
      <w:pPr>
        <w:jc w:val="both"/>
        <w:rPr>
          <w:sz w:val="24"/>
          <w:szCs w:val="24"/>
        </w:rPr>
      </w:pPr>
    </w:p>
    <w:p w:rsidR="00A50846" w:rsidRPr="00A50846" w:rsidRDefault="00A50846" w:rsidP="00A50846">
      <w:pPr>
        <w:numPr>
          <w:ilvl w:val="0"/>
          <w:numId w:val="2"/>
        </w:numPr>
        <w:ind w:left="0" w:firstLine="360"/>
        <w:jc w:val="both"/>
        <w:rPr>
          <w:sz w:val="24"/>
          <w:szCs w:val="24"/>
        </w:rPr>
      </w:pPr>
      <w:proofErr w:type="gramStart"/>
      <w:r w:rsidRPr="00A50846">
        <w:rPr>
          <w:sz w:val="24"/>
          <w:szCs w:val="24"/>
        </w:rPr>
        <w:t>Об установлении платы за подключение (технологическое присоединение) к системе теплоснабжения общества с ограниченной ответственностью «ТЕПЛОЭНЕРГО»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A50846">
        <w:rPr>
          <w:sz w:val="24"/>
          <w:szCs w:val="24"/>
        </w:rPr>
        <w:t>Новодевяткинское</w:t>
      </w:r>
      <w:proofErr w:type="spellEnd"/>
      <w:r w:rsidRPr="00A50846">
        <w:rPr>
          <w:sz w:val="24"/>
          <w:szCs w:val="24"/>
        </w:rPr>
        <w:t xml:space="preserve"> сельское поселение» Всеволожского муниципального района Ленинградской области, на 2017 год.</w:t>
      </w:r>
      <w:proofErr w:type="gramEnd"/>
    </w:p>
    <w:p w:rsidR="00A50846" w:rsidRDefault="00A50846" w:rsidP="007057F1">
      <w:pPr>
        <w:autoSpaceDE w:val="0"/>
        <w:autoSpaceDN w:val="0"/>
        <w:adjustRightInd w:val="0"/>
        <w:ind w:right="-1"/>
        <w:jc w:val="both"/>
        <w:rPr>
          <w:sz w:val="24"/>
          <w:szCs w:val="24"/>
        </w:rPr>
      </w:pPr>
    </w:p>
    <w:p w:rsidR="00A50846" w:rsidRPr="00A50846" w:rsidRDefault="00A50846" w:rsidP="00A50846">
      <w:pPr>
        <w:ind w:firstLine="567"/>
        <w:jc w:val="both"/>
        <w:rPr>
          <w:b/>
          <w:sz w:val="24"/>
          <w:szCs w:val="24"/>
        </w:rPr>
      </w:pPr>
    </w:p>
    <w:p w:rsidR="00A50846" w:rsidRPr="00A50846" w:rsidRDefault="00A50846" w:rsidP="00A50846">
      <w:pPr>
        <w:autoSpaceDE w:val="0"/>
        <w:autoSpaceDN w:val="0"/>
        <w:adjustRightInd w:val="0"/>
        <w:ind w:firstLine="567"/>
        <w:jc w:val="both"/>
        <w:rPr>
          <w:sz w:val="24"/>
          <w:szCs w:val="24"/>
        </w:rPr>
      </w:pPr>
      <w:r w:rsidRPr="00A50846">
        <w:rPr>
          <w:b/>
          <w:bCs/>
          <w:sz w:val="24"/>
          <w:szCs w:val="24"/>
        </w:rPr>
        <w:t xml:space="preserve">1. </w:t>
      </w:r>
      <w:proofErr w:type="gramStart"/>
      <w:r w:rsidRPr="00A50846">
        <w:rPr>
          <w:b/>
          <w:bCs/>
          <w:sz w:val="24"/>
          <w:szCs w:val="24"/>
        </w:rPr>
        <w:t>По вопросу повестки</w:t>
      </w:r>
      <w:r w:rsidRPr="00A50846">
        <w:rPr>
          <w:bCs/>
          <w:sz w:val="24"/>
          <w:szCs w:val="24"/>
        </w:rPr>
        <w:t xml:space="preserve"> </w:t>
      </w:r>
      <w:r w:rsidRPr="00A50846">
        <w:rPr>
          <w:b/>
          <w:bCs/>
          <w:sz w:val="24"/>
          <w:szCs w:val="24"/>
        </w:rPr>
        <w:t>«Об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w:t>
      </w:r>
      <w:r w:rsidR="00276996">
        <w:rPr>
          <w:b/>
          <w:bCs/>
          <w:sz w:val="24"/>
          <w:szCs w:val="24"/>
        </w:rPr>
        <w:t>го</w:t>
      </w:r>
      <w:r w:rsidRPr="00A50846">
        <w:rPr>
          <w:b/>
          <w:bCs/>
          <w:sz w:val="24"/>
          <w:szCs w:val="24"/>
        </w:rPr>
        <w:t xml:space="preserve"> образовани</w:t>
      </w:r>
      <w:r w:rsidR="00276996">
        <w:rPr>
          <w:b/>
          <w:bCs/>
          <w:sz w:val="24"/>
          <w:szCs w:val="24"/>
        </w:rPr>
        <w:t>я</w:t>
      </w:r>
      <w:r w:rsidRPr="00A50846">
        <w:rPr>
          <w:b/>
          <w:bCs/>
          <w:sz w:val="24"/>
          <w:szCs w:val="24"/>
        </w:rPr>
        <w:t xml:space="preserve"> «</w:t>
      </w:r>
      <w:proofErr w:type="spellStart"/>
      <w:r w:rsidRPr="00A50846">
        <w:rPr>
          <w:b/>
          <w:bCs/>
          <w:sz w:val="24"/>
          <w:szCs w:val="24"/>
        </w:rPr>
        <w:t>Любанское</w:t>
      </w:r>
      <w:proofErr w:type="spellEnd"/>
      <w:r w:rsidRPr="00A50846">
        <w:rPr>
          <w:b/>
          <w:bCs/>
          <w:sz w:val="24"/>
          <w:szCs w:val="24"/>
        </w:rPr>
        <w:t xml:space="preserve"> городское поселение» </w:t>
      </w:r>
      <w:proofErr w:type="spellStart"/>
      <w:r w:rsidRPr="00A50846">
        <w:rPr>
          <w:b/>
          <w:bCs/>
          <w:sz w:val="24"/>
          <w:szCs w:val="24"/>
        </w:rPr>
        <w:t>Тосненского</w:t>
      </w:r>
      <w:proofErr w:type="spellEnd"/>
      <w:r w:rsidRPr="00A50846">
        <w:rPr>
          <w:b/>
          <w:bCs/>
          <w:sz w:val="24"/>
          <w:szCs w:val="24"/>
        </w:rPr>
        <w:t xml:space="preserve"> муниципального района Ленинградской области, на 2017 год» </w:t>
      </w:r>
      <w:r w:rsidRPr="00A50846">
        <w:rPr>
          <w:bCs/>
          <w:sz w:val="24"/>
          <w:szCs w:val="24"/>
        </w:rPr>
        <w:t>выступил</w:t>
      </w:r>
      <w:r w:rsidRPr="00A50846">
        <w:rPr>
          <w:b/>
          <w:sz w:val="24"/>
          <w:szCs w:val="24"/>
        </w:rPr>
        <w:t xml:space="preserve"> </w:t>
      </w:r>
      <w:r w:rsidRPr="00A50846">
        <w:rPr>
          <w:sz w:val="24"/>
          <w:szCs w:val="24"/>
        </w:rPr>
        <w:t>главный</w:t>
      </w:r>
      <w:proofErr w:type="gramEnd"/>
      <w:r w:rsidRPr="00A50846">
        <w:rPr>
          <w:sz w:val="24"/>
          <w:szCs w:val="24"/>
        </w:rPr>
        <w:t xml:space="preserve"> </w:t>
      </w:r>
      <w:proofErr w:type="gramStart"/>
      <w:r w:rsidRPr="00A50846">
        <w:rPr>
          <w:sz w:val="24"/>
          <w:szCs w:val="24"/>
        </w:rPr>
        <w:t>специалист отдела технологической экспертизы</w:t>
      </w:r>
      <w:r w:rsidRPr="00A50846">
        <w:rPr>
          <w:b/>
          <w:sz w:val="24"/>
          <w:szCs w:val="24"/>
        </w:rPr>
        <w:t xml:space="preserve"> </w:t>
      </w:r>
      <w:r w:rsidRPr="00A50846">
        <w:rPr>
          <w:bCs/>
          <w:color w:val="000000"/>
          <w:sz w:val="24"/>
          <w:szCs w:val="24"/>
        </w:rPr>
        <w:t xml:space="preserve">комитета по тарифам </w:t>
      </w:r>
      <w:r w:rsidRPr="00A50846">
        <w:rPr>
          <w:bCs/>
          <w:sz w:val="24"/>
          <w:szCs w:val="24"/>
        </w:rPr>
        <w:t>и ценовой политике</w:t>
      </w:r>
      <w:r w:rsidRPr="00A50846">
        <w:rPr>
          <w:bCs/>
          <w:color w:val="000000"/>
          <w:sz w:val="24"/>
          <w:szCs w:val="24"/>
        </w:rPr>
        <w:t xml:space="preserve"> Ленинградской области Ширяев Д.В.</w:t>
      </w:r>
      <w:r w:rsidRPr="00A50846">
        <w:rPr>
          <w:sz w:val="24"/>
          <w:szCs w:val="24"/>
        </w:rPr>
        <w:t>, изложив основные положения заключения по экономическому обоснованию размера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w:t>
      </w:r>
      <w:proofErr w:type="gramEnd"/>
      <w:r w:rsidRPr="00A50846">
        <w:rPr>
          <w:sz w:val="24"/>
          <w:szCs w:val="24"/>
        </w:rPr>
        <w:t xml:space="preserve">, </w:t>
      </w:r>
      <w:proofErr w:type="gramStart"/>
      <w:r w:rsidRPr="00A50846">
        <w:rPr>
          <w:sz w:val="24"/>
          <w:szCs w:val="24"/>
        </w:rPr>
        <w:t>расположенных на территории муниципального образования «</w:t>
      </w:r>
      <w:proofErr w:type="spellStart"/>
      <w:r w:rsidRPr="00A50846">
        <w:rPr>
          <w:sz w:val="24"/>
          <w:szCs w:val="24"/>
        </w:rPr>
        <w:t>Любанское</w:t>
      </w:r>
      <w:proofErr w:type="spellEnd"/>
      <w:r w:rsidRPr="00A50846">
        <w:rPr>
          <w:sz w:val="24"/>
          <w:szCs w:val="24"/>
        </w:rPr>
        <w:t xml:space="preserve"> городское поселение» </w:t>
      </w:r>
      <w:proofErr w:type="spellStart"/>
      <w:r w:rsidRPr="00A50846">
        <w:rPr>
          <w:sz w:val="24"/>
          <w:szCs w:val="24"/>
        </w:rPr>
        <w:t>Тосненского</w:t>
      </w:r>
      <w:proofErr w:type="spellEnd"/>
      <w:r w:rsidRPr="00A50846">
        <w:rPr>
          <w:sz w:val="24"/>
          <w:szCs w:val="24"/>
        </w:rPr>
        <w:t xml:space="preserve"> муниципального района Ленинградской области, на 2017 год, в соответствии с заявлением открытого акционерного общества «Тепловые сети</w:t>
      </w:r>
      <w:r w:rsidRPr="00A50846">
        <w:rPr>
          <w:bCs/>
          <w:sz w:val="24"/>
          <w:szCs w:val="24"/>
        </w:rPr>
        <w:t xml:space="preserve">» </w:t>
      </w:r>
      <w:r w:rsidRPr="00A50846">
        <w:rPr>
          <w:sz w:val="24"/>
          <w:szCs w:val="24"/>
        </w:rPr>
        <w:t>(</w:t>
      </w:r>
      <w:proofErr w:type="spellStart"/>
      <w:r w:rsidRPr="00A50846">
        <w:rPr>
          <w:sz w:val="24"/>
          <w:szCs w:val="24"/>
        </w:rPr>
        <w:t>вх</w:t>
      </w:r>
      <w:proofErr w:type="spellEnd"/>
      <w:r w:rsidRPr="00A50846">
        <w:rPr>
          <w:sz w:val="24"/>
          <w:szCs w:val="24"/>
        </w:rPr>
        <w:t>.</w:t>
      </w:r>
      <w:proofErr w:type="gramEnd"/>
      <w:r w:rsidRPr="00A50846">
        <w:rPr>
          <w:sz w:val="24"/>
          <w:szCs w:val="24"/>
        </w:rPr>
        <w:t xml:space="preserve"> № </w:t>
      </w:r>
      <w:proofErr w:type="gramStart"/>
      <w:r w:rsidRPr="00A50846">
        <w:rPr>
          <w:sz w:val="24"/>
          <w:szCs w:val="24"/>
        </w:rPr>
        <w:t>КТ-1-1266/17-0-0 от 10.03.2017).</w:t>
      </w:r>
      <w:proofErr w:type="gramEnd"/>
    </w:p>
    <w:p w:rsidR="00A50846" w:rsidRPr="00A50846" w:rsidRDefault="00A50846" w:rsidP="00A50846">
      <w:pPr>
        <w:ind w:firstLine="567"/>
        <w:jc w:val="both"/>
        <w:rPr>
          <w:sz w:val="24"/>
          <w:szCs w:val="24"/>
        </w:rPr>
      </w:pPr>
      <w:proofErr w:type="gramStart"/>
      <w:r w:rsidRPr="00A50846">
        <w:rPr>
          <w:sz w:val="24"/>
          <w:szCs w:val="24"/>
        </w:rPr>
        <w:t>О</w:t>
      </w:r>
      <w:r w:rsidR="00276996">
        <w:rPr>
          <w:sz w:val="24"/>
          <w:szCs w:val="24"/>
        </w:rPr>
        <w:t>ткрытым</w:t>
      </w:r>
      <w:r>
        <w:rPr>
          <w:sz w:val="24"/>
          <w:szCs w:val="24"/>
        </w:rPr>
        <w:t xml:space="preserve"> акционерн</w:t>
      </w:r>
      <w:r w:rsidR="00276996">
        <w:rPr>
          <w:sz w:val="24"/>
          <w:szCs w:val="24"/>
        </w:rPr>
        <w:t>ым</w:t>
      </w:r>
      <w:r>
        <w:rPr>
          <w:sz w:val="24"/>
          <w:szCs w:val="24"/>
        </w:rPr>
        <w:t xml:space="preserve"> </w:t>
      </w:r>
      <w:proofErr w:type="spellStart"/>
      <w:r>
        <w:rPr>
          <w:sz w:val="24"/>
          <w:szCs w:val="24"/>
        </w:rPr>
        <w:t>обществ</w:t>
      </w:r>
      <w:r w:rsidR="00276996">
        <w:rPr>
          <w:sz w:val="24"/>
          <w:szCs w:val="24"/>
        </w:rPr>
        <w:t>м</w:t>
      </w:r>
      <w:r>
        <w:rPr>
          <w:sz w:val="24"/>
          <w:szCs w:val="24"/>
        </w:rPr>
        <w:t>о</w:t>
      </w:r>
      <w:proofErr w:type="spellEnd"/>
      <w:r>
        <w:rPr>
          <w:sz w:val="24"/>
          <w:szCs w:val="24"/>
        </w:rPr>
        <w:t xml:space="preserve"> </w:t>
      </w:r>
      <w:r w:rsidRPr="00A50846">
        <w:rPr>
          <w:sz w:val="24"/>
          <w:szCs w:val="24"/>
        </w:rPr>
        <w:t>«Тепловые сети</w:t>
      </w:r>
      <w:r w:rsidRPr="00A50846">
        <w:rPr>
          <w:bCs/>
          <w:sz w:val="24"/>
          <w:szCs w:val="24"/>
        </w:rPr>
        <w:t xml:space="preserve">» </w:t>
      </w:r>
      <w:r w:rsidRPr="00A50846">
        <w:rPr>
          <w:sz w:val="24"/>
          <w:szCs w:val="24"/>
        </w:rPr>
        <w:t>представлено письмо о согласии с предложенным ЛенРТК уровнем платы и с просьбой рассмотреть вопрос без участия представителей организации (</w:t>
      </w:r>
      <w:proofErr w:type="spellStart"/>
      <w:r w:rsidRPr="00A50846">
        <w:rPr>
          <w:sz w:val="24"/>
          <w:szCs w:val="24"/>
        </w:rPr>
        <w:t>вх</w:t>
      </w:r>
      <w:proofErr w:type="spellEnd"/>
      <w:r w:rsidRPr="00A50846">
        <w:rPr>
          <w:sz w:val="24"/>
          <w:szCs w:val="24"/>
        </w:rPr>
        <w:t>.</w:t>
      </w:r>
      <w:proofErr w:type="gramEnd"/>
      <w:r w:rsidRPr="00A50846">
        <w:rPr>
          <w:sz w:val="24"/>
          <w:szCs w:val="24"/>
        </w:rPr>
        <w:t xml:space="preserve"> № </w:t>
      </w:r>
      <w:proofErr w:type="gramStart"/>
      <w:r w:rsidRPr="00A50846">
        <w:rPr>
          <w:sz w:val="24"/>
          <w:szCs w:val="24"/>
        </w:rPr>
        <w:t>КТ-1-2700/17-0-0 от 03.05.2017).</w:t>
      </w:r>
      <w:proofErr w:type="gramEnd"/>
    </w:p>
    <w:p w:rsidR="00A50846" w:rsidRDefault="00A50846" w:rsidP="00A50846">
      <w:pPr>
        <w:spacing w:line="0" w:lineRule="atLeast"/>
        <w:ind w:firstLine="567"/>
        <w:jc w:val="both"/>
        <w:rPr>
          <w:b/>
          <w:snapToGrid w:val="0"/>
          <w:sz w:val="24"/>
          <w:szCs w:val="24"/>
        </w:rPr>
      </w:pPr>
    </w:p>
    <w:p w:rsidR="00501340" w:rsidRPr="00A50846" w:rsidRDefault="00501340" w:rsidP="00A50846">
      <w:pPr>
        <w:spacing w:line="0" w:lineRule="atLeast"/>
        <w:ind w:firstLine="567"/>
        <w:jc w:val="both"/>
        <w:rPr>
          <w:b/>
          <w:snapToGrid w:val="0"/>
          <w:sz w:val="24"/>
          <w:szCs w:val="24"/>
        </w:rPr>
      </w:pPr>
    </w:p>
    <w:p w:rsidR="00A50846" w:rsidRPr="00A50846" w:rsidRDefault="00A50846" w:rsidP="00A50846">
      <w:pPr>
        <w:spacing w:line="0" w:lineRule="atLeast"/>
        <w:ind w:firstLine="567"/>
        <w:jc w:val="both"/>
        <w:rPr>
          <w:b/>
          <w:snapToGrid w:val="0"/>
          <w:sz w:val="24"/>
          <w:szCs w:val="24"/>
        </w:rPr>
      </w:pPr>
      <w:r w:rsidRPr="00A50846">
        <w:rPr>
          <w:b/>
          <w:snapToGrid w:val="0"/>
          <w:sz w:val="24"/>
          <w:szCs w:val="24"/>
        </w:rPr>
        <w:t xml:space="preserve">Правление приняло решение:  </w:t>
      </w:r>
    </w:p>
    <w:p w:rsidR="00A50846" w:rsidRPr="00A50846" w:rsidRDefault="00A50846" w:rsidP="00A50846">
      <w:pPr>
        <w:spacing w:line="0" w:lineRule="atLeast"/>
        <w:ind w:firstLine="567"/>
        <w:jc w:val="both"/>
        <w:rPr>
          <w:b/>
          <w:snapToGrid w:val="0"/>
          <w:sz w:val="24"/>
          <w:szCs w:val="24"/>
        </w:rPr>
      </w:pPr>
    </w:p>
    <w:p w:rsidR="00A50846" w:rsidRPr="00A50846" w:rsidRDefault="00A50846" w:rsidP="00A50846">
      <w:pPr>
        <w:tabs>
          <w:tab w:val="left" w:pos="1105"/>
        </w:tabs>
        <w:spacing w:line="0" w:lineRule="atLeast"/>
        <w:ind w:firstLine="567"/>
        <w:jc w:val="both"/>
        <w:rPr>
          <w:rFonts w:eastAsia="Calibri"/>
          <w:sz w:val="24"/>
          <w:szCs w:val="24"/>
          <w:lang w:eastAsia="en-US"/>
        </w:rPr>
      </w:pPr>
      <w:r w:rsidRPr="00A50846">
        <w:rPr>
          <w:rFonts w:eastAsia="Calibri"/>
          <w:sz w:val="24"/>
          <w:szCs w:val="24"/>
          <w:lang w:eastAsia="en-US"/>
        </w:rPr>
        <w:lastRenderedPageBreak/>
        <w:t xml:space="preserve">1.1. </w:t>
      </w:r>
      <w:proofErr w:type="gramStart"/>
      <w:r w:rsidRPr="00A50846">
        <w:rPr>
          <w:rFonts w:eastAsia="Calibri"/>
          <w:sz w:val="24"/>
          <w:szCs w:val="24"/>
          <w:lang w:eastAsia="en-US"/>
        </w:rPr>
        <w:t>Установить плату за подключение</w:t>
      </w:r>
      <w:r w:rsidRPr="00A50846">
        <w:rPr>
          <w:rFonts w:eastAsia="Calibri"/>
          <w:bCs/>
          <w:sz w:val="24"/>
          <w:szCs w:val="24"/>
          <w:lang w:eastAsia="en-US"/>
        </w:rPr>
        <w:t xml:space="preserve">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w:t>
      </w:r>
      <w:r w:rsidR="00276996">
        <w:rPr>
          <w:rFonts w:eastAsia="Calibri"/>
          <w:bCs/>
          <w:sz w:val="24"/>
          <w:szCs w:val="24"/>
          <w:lang w:eastAsia="en-US"/>
        </w:rPr>
        <w:t>го</w:t>
      </w:r>
      <w:r w:rsidRPr="00A50846">
        <w:rPr>
          <w:rFonts w:eastAsia="Calibri"/>
          <w:bCs/>
          <w:sz w:val="24"/>
          <w:szCs w:val="24"/>
          <w:lang w:eastAsia="en-US"/>
        </w:rPr>
        <w:t xml:space="preserve"> образовани</w:t>
      </w:r>
      <w:r w:rsidR="00276996">
        <w:rPr>
          <w:rFonts w:eastAsia="Calibri"/>
          <w:bCs/>
          <w:sz w:val="24"/>
          <w:szCs w:val="24"/>
          <w:lang w:eastAsia="en-US"/>
        </w:rPr>
        <w:t>я</w:t>
      </w:r>
      <w:r w:rsidRPr="00A50846">
        <w:rPr>
          <w:rFonts w:eastAsia="Calibri"/>
          <w:bCs/>
          <w:sz w:val="24"/>
          <w:szCs w:val="24"/>
          <w:lang w:eastAsia="en-US"/>
        </w:rPr>
        <w:t xml:space="preserve"> «</w:t>
      </w:r>
      <w:proofErr w:type="spellStart"/>
      <w:r w:rsidRPr="00A50846">
        <w:rPr>
          <w:rFonts w:eastAsia="Calibri"/>
          <w:bCs/>
          <w:sz w:val="24"/>
          <w:szCs w:val="24"/>
          <w:lang w:eastAsia="en-US"/>
        </w:rPr>
        <w:t>Любанское</w:t>
      </w:r>
      <w:proofErr w:type="spellEnd"/>
      <w:r w:rsidRPr="00A50846">
        <w:rPr>
          <w:rFonts w:eastAsia="Calibri"/>
          <w:bCs/>
          <w:sz w:val="24"/>
          <w:szCs w:val="24"/>
          <w:lang w:eastAsia="en-US"/>
        </w:rPr>
        <w:t xml:space="preserve"> городское поселение» </w:t>
      </w:r>
      <w:proofErr w:type="spellStart"/>
      <w:r w:rsidRPr="00A50846">
        <w:rPr>
          <w:rFonts w:eastAsia="Calibri"/>
          <w:bCs/>
          <w:sz w:val="24"/>
          <w:szCs w:val="24"/>
          <w:lang w:eastAsia="en-US"/>
        </w:rPr>
        <w:t>Тосненского</w:t>
      </w:r>
      <w:proofErr w:type="spellEnd"/>
      <w:r w:rsidRPr="00A50846">
        <w:rPr>
          <w:rFonts w:eastAsia="Calibri"/>
          <w:bCs/>
          <w:sz w:val="24"/>
          <w:szCs w:val="24"/>
          <w:lang w:eastAsia="en-US"/>
        </w:rPr>
        <w:t xml:space="preserve"> муниципального района Ленинградской области, на 2017 год</w:t>
      </w:r>
      <w:r w:rsidRPr="00A50846">
        <w:rPr>
          <w:rFonts w:eastAsia="Calibri"/>
          <w:sz w:val="24"/>
          <w:szCs w:val="24"/>
          <w:lang w:eastAsia="en-US"/>
        </w:rPr>
        <w:t>.</w:t>
      </w:r>
      <w:proofErr w:type="gramEnd"/>
    </w:p>
    <w:p w:rsidR="00A50846" w:rsidRPr="00A50846" w:rsidRDefault="00A50846" w:rsidP="00A50846">
      <w:pPr>
        <w:tabs>
          <w:tab w:val="left" w:pos="1105"/>
        </w:tabs>
        <w:spacing w:line="0" w:lineRule="atLeast"/>
        <w:ind w:firstLine="567"/>
        <w:jc w:val="both"/>
        <w:rPr>
          <w:rFonts w:eastAsia="Calibri"/>
          <w:sz w:val="24"/>
          <w:szCs w:val="24"/>
          <w:lang w:eastAsia="en-US"/>
        </w:rPr>
      </w:pPr>
      <w:r w:rsidRPr="00A50846">
        <w:rPr>
          <w:rFonts w:eastAsia="Calibri"/>
          <w:sz w:val="24"/>
          <w:szCs w:val="24"/>
          <w:lang w:eastAsia="en-US"/>
        </w:rPr>
        <w:t xml:space="preserve">1.2. </w:t>
      </w:r>
      <w:proofErr w:type="gramStart"/>
      <w:r w:rsidRPr="00A50846">
        <w:rPr>
          <w:rFonts w:eastAsia="Calibri"/>
          <w:sz w:val="24"/>
          <w:szCs w:val="24"/>
          <w:lang w:eastAsia="en-US"/>
        </w:rPr>
        <w:t xml:space="preserve">Плата за подключение (технологическое присоединение) </w:t>
      </w:r>
      <w:r w:rsidRPr="00A50846">
        <w:rPr>
          <w:rFonts w:eastAsia="Calibri"/>
          <w:bCs/>
          <w:sz w:val="24"/>
          <w:szCs w:val="24"/>
          <w:lang w:eastAsia="en-US"/>
        </w:rPr>
        <w:t>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w:t>
      </w:r>
      <w:r w:rsidR="00276996">
        <w:rPr>
          <w:rFonts w:eastAsia="Calibri"/>
          <w:bCs/>
          <w:sz w:val="24"/>
          <w:szCs w:val="24"/>
          <w:lang w:eastAsia="en-US"/>
        </w:rPr>
        <w:t>го образования</w:t>
      </w:r>
      <w:r w:rsidRPr="00A50846">
        <w:rPr>
          <w:rFonts w:eastAsia="Calibri"/>
          <w:bCs/>
          <w:sz w:val="24"/>
          <w:szCs w:val="24"/>
          <w:lang w:eastAsia="en-US"/>
        </w:rPr>
        <w:t xml:space="preserve"> «</w:t>
      </w:r>
      <w:proofErr w:type="spellStart"/>
      <w:r w:rsidRPr="00A50846">
        <w:rPr>
          <w:rFonts w:eastAsia="Calibri"/>
          <w:bCs/>
          <w:sz w:val="24"/>
          <w:szCs w:val="24"/>
          <w:lang w:eastAsia="en-US"/>
        </w:rPr>
        <w:t>Любанское</w:t>
      </w:r>
      <w:proofErr w:type="spellEnd"/>
      <w:r w:rsidRPr="00A50846">
        <w:rPr>
          <w:rFonts w:eastAsia="Calibri"/>
          <w:bCs/>
          <w:sz w:val="24"/>
          <w:szCs w:val="24"/>
          <w:lang w:eastAsia="en-US"/>
        </w:rPr>
        <w:t xml:space="preserve">  городское поселение» </w:t>
      </w:r>
      <w:proofErr w:type="spellStart"/>
      <w:r w:rsidRPr="00A50846">
        <w:rPr>
          <w:rFonts w:eastAsia="Calibri"/>
          <w:bCs/>
          <w:sz w:val="24"/>
          <w:szCs w:val="24"/>
          <w:lang w:eastAsia="en-US"/>
        </w:rPr>
        <w:t>Тосненского</w:t>
      </w:r>
      <w:proofErr w:type="spellEnd"/>
      <w:r w:rsidRPr="00A50846">
        <w:rPr>
          <w:rFonts w:eastAsia="Calibri"/>
          <w:bCs/>
          <w:sz w:val="24"/>
          <w:szCs w:val="24"/>
          <w:lang w:eastAsia="en-US"/>
        </w:rPr>
        <w:t xml:space="preserve"> муниципального района Ленинградской области, на 2017 год.</w:t>
      </w:r>
      <w:proofErr w:type="gramEnd"/>
    </w:p>
    <w:p w:rsidR="00A50846" w:rsidRPr="00A50846" w:rsidRDefault="00A50846" w:rsidP="00A50846">
      <w:pPr>
        <w:tabs>
          <w:tab w:val="left" w:pos="1105"/>
        </w:tabs>
        <w:spacing w:line="0" w:lineRule="atLeast"/>
        <w:ind w:firstLine="567"/>
        <w:jc w:val="both"/>
        <w:rPr>
          <w:rFonts w:eastAsia="Calibri"/>
          <w:sz w:val="24"/>
          <w:szCs w:val="24"/>
          <w:lang w:eastAsia="en-US"/>
        </w:rPr>
      </w:pPr>
    </w:p>
    <w:p w:rsidR="00A50846" w:rsidRPr="00A50846" w:rsidRDefault="00A50846" w:rsidP="00A50846">
      <w:pPr>
        <w:spacing w:line="0" w:lineRule="atLeast"/>
        <w:jc w:val="center"/>
        <w:rPr>
          <w:bCs/>
          <w:sz w:val="24"/>
          <w:szCs w:val="24"/>
        </w:rPr>
      </w:pPr>
      <w:proofErr w:type="gramStart"/>
      <w:r w:rsidRPr="00A50846">
        <w:rPr>
          <w:sz w:val="24"/>
          <w:szCs w:val="24"/>
        </w:rPr>
        <w:t>Плата за подключение</w:t>
      </w:r>
      <w:r w:rsidRPr="00A50846">
        <w:rPr>
          <w:bCs/>
          <w:sz w:val="24"/>
          <w:szCs w:val="24"/>
        </w:rPr>
        <w:t xml:space="preserve">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w:t>
      </w:r>
      <w:r w:rsidR="00276996">
        <w:rPr>
          <w:bCs/>
          <w:sz w:val="24"/>
          <w:szCs w:val="24"/>
        </w:rPr>
        <w:t>го</w:t>
      </w:r>
      <w:r w:rsidRPr="00A50846">
        <w:rPr>
          <w:bCs/>
          <w:sz w:val="24"/>
          <w:szCs w:val="24"/>
        </w:rPr>
        <w:t xml:space="preserve"> образовани</w:t>
      </w:r>
      <w:r w:rsidR="00276996">
        <w:rPr>
          <w:bCs/>
          <w:sz w:val="24"/>
          <w:szCs w:val="24"/>
        </w:rPr>
        <w:t>я</w:t>
      </w:r>
      <w:r w:rsidRPr="00A50846">
        <w:rPr>
          <w:bCs/>
          <w:sz w:val="24"/>
          <w:szCs w:val="24"/>
        </w:rPr>
        <w:t xml:space="preserve"> «</w:t>
      </w:r>
      <w:proofErr w:type="spellStart"/>
      <w:r w:rsidRPr="00A50846">
        <w:rPr>
          <w:bCs/>
          <w:sz w:val="24"/>
          <w:szCs w:val="24"/>
        </w:rPr>
        <w:t>Любанское</w:t>
      </w:r>
      <w:proofErr w:type="spellEnd"/>
      <w:r w:rsidRPr="00A50846">
        <w:rPr>
          <w:bCs/>
          <w:sz w:val="24"/>
          <w:szCs w:val="24"/>
        </w:rPr>
        <w:t xml:space="preserve">  городское поселение» </w:t>
      </w:r>
      <w:proofErr w:type="spellStart"/>
      <w:r w:rsidRPr="00A50846">
        <w:rPr>
          <w:bCs/>
          <w:sz w:val="24"/>
          <w:szCs w:val="24"/>
        </w:rPr>
        <w:t>Тосненского</w:t>
      </w:r>
      <w:proofErr w:type="spellEnd"/>
      <w:r w:rsidRPr="00A50846">
        <w:rPr>
          <w:bCs/>
          <w:sz w:val="24"/>
          <w:szCs w:val="24"/>
        </w:rPr>
        <w:t xml:space="preserve"> муниципального района Ленинградской области, на 2017 год</w:t>
      </w:r>
      <w:proofErr w:type="gramEnd"/>
    </w:p>
    <w:tbl>
      <w:tblPr>
        <w:tblW w:w="10065" w:type="dxa"/>
        <w:tblInd w:w="108" w:type="dxa"/>
        <w:tblLook w:val="04A0" w:firstRow="1" w:lastRow="0" w:firstColumn="1" w:lastColumn="0" w:noHBand="0" w:noVBand="1"/>
      </w:tblPr>
      <w:tblGrid>
        <w:gridCol w:w="766"/>
        <w:gridCol w:w="7456"/>
        <w:gridCol w:w="1843"/>
      </w:tblGrid>
      <w:tr w:rsidR="00A50846" w:rsidRPr="00A50846" w:rsidTr="00A50846">
        <w:trPr>
          <w:trHeight w:val="60"/>
        </w:trPr>
        <w:tc>
          <w:tcPr>
            <w:tcW w:w="766" w:type="dxa"/>
            <w:tcBorders>
              <w:top w:val="single" w:sz="4" w:space="0" w:color="auto"/>
              <w:left w:val="single" w:sz="4" w:space="0" w:color="auto"/>
              <w:bottom w:val="single" w:sz="4" w:space="0" w:color="auto"/>
              <w:right w:val="single" w:sz="4" w:space="0" w:color="auto"/>
            </w:tcBorders>
            <w:vAlign w:val="center"/>
            <w:hideMark/>
          </w:tcPr>
          <w:p w:rsidR="00A50846" w:rsidRPr="00A50846" w:rsidRDefault="00A50846" w:rsidP="00A50846">
            <w:pPr>
              <w:jc w:val="center"/>
              <w:rPr>
                <w:b/>
                <w:bCs/>
                <w:color w:val="000000"/>
              </w:rPr>
            </w:pPr>
            <w:r w:rsidRPr="00A50846">
              <w:rPr>
                <w:b/>
                <w:bCs/>
                <w:color w:val="000000"/>
              </w:rPr>
              <w:t xml:space="preserve">№            </w:t>
            </w:r>
            <w:proofErr w:type="gramStart"/>
            <w:r w:rsidRPr="00A50846">
              <w:rPr>
                <w:b/>
                <w:bCs/>
                <w:color w:val="000000"/>
              </w:rPr>
              <w:t>п</w:t>
            </w:r>
            <w:proofErr w:type="gramEnd"/>
            <w:r w:rsidRPr="00A50846">
              <w:rPr>
                <w:b/>
                <w:bCs/>
                <w:color w:val="000000"/>
              </w:rPr>
              <w:t>/п</w:t>
            </w:r>
          </w:p>
        </w:tc>
        <w:tc>
          <w:tcPr>
            <w:tcW w:w="7456" w:type="dxa"/>
            <w:tcBorders>
              <w:top w:val="single" w:sz="4" w:space="0" w:color="auto"/>
              <w:left w:val="nil"/>
              <w:bottom w:val="single" w:sz="4" w:space="0" w:color="auto"/>
              <w:right w:val="single" w:sz="4" w:space="0" w:color="auto"/>
            </w:tcBorders>
            <w:vAlign w:val="center"/>
            <w:hideMark/>
          </w:tcPr>
          <w:p w:rsidR="00A50846" w:rsidRPr="00A50846" w:rsidRDefault="00A50846" w:rsidP="00A50846">
            <w:pPr>
              <w:jc w:val="center"/>
              <w:rPr>
                <w:b/>
                <w:bCs/>
                <w:color w:val="000000"/>
              </w:rPr>
            </w:pPr>
            <w:r w:rsidRPr="00A50846">
              <w:rPr>
                <w:b/>
                <w:bCs/>
                <w:color w:val="000000"/>
              </w:rPr>
              <w:t xml:space="preserve">Наименование  </w:t>
            </w:r>
          </w:p>
        </w:tc>
        <w:tc>
          <w:tcPr>
            <w:tcW w:w="1843" w:type="dxa"/>
            <w:tcBorders>
              <w:top w:val="single" w:sz="4" w:space="0" w:color="auto"/>
              <w:left w:val="nil"/>
              <w:bottom w:val="single" w:sz="4" w:space="0" w:color="auto"/>
              <w:right w:val="single" w:sz="4" w:space="0" w:color="auto"/>
            </w:tcBorders>
            <w:vAlign w:val="center"/>
            <w:hideMark/>
          </w:tcPr>
          <w:p w:rsidR="00A50846" w:rsidRPr="00A50846" w:rsidRDefault="00A50846" w:rsidP="00A50846">
            <w:pPr>
              <w:jc w:val="center"/>
              <w:rPr>
                <w:b/>
                <w:bCs/>
                <w:color w:val="000000"/>
              </w:rPr>
            </w:pPr>
            <w:r w:rsidRPr="00A50846">
              <w:rPr>
                <w:b/>
                <w:bCs/>
                <w:color w:val="000000"/>
              </w:rPr>
              <w:t>Значение*, руб./Гкал/</w:t>
            </w:r>
            <w:proofErr w:type="gramStart"/>
            <w:r w:rsidRPr="00A50846">
              <w:rPr>
                <w:b/>
                <w:bCs/>
                <w:color w:val="000000"/>
              </w:rPr>
              <w:t>ч</w:t>
            </w:r>
            <w:proofErr w:type="gramEnd"/>
          </w:p>
        </w:tc>
      </w:tr>
      <w:tr w:rsidR="00A50846" w:rsidRPr="00A50846" w:rsidTr="00A50846">
        <w:trPr>
          <w:trHeight w:val="60"/>
        </w:trPr>
        <w:tc>
          <w:tcPr>
            <w:tcW w:w="766" w:type="dxa"/>
            <w:tcBorders>
              <w:top w:val="nil"/>
              <w:left w:val="single" w:sz="4" w:space="0" w:color="auto"/>
              <w:bottom w:val="single" w:sz="4" w:space="0" w:color="auto"/>
              <w:right w:val="single" w:sz="4" w:space="0" w:color="auto"/>
            </w:tcBorders>
            <w:vAlign w:val="center"/>
            <w:hideMark/>
          </w:tcPr>
          <w:p w:rsidR="00A50846" w:rsidRPr="00A50846" w:rsidRDefault="00A50846" w:rsidP="00A50846">
            <w:pPr>
              <w:jc w:val="center"/>
              <w:rPr>
                <w:color w:val="000000"/>
              </w:rPr>
            </w:pPr>
            <w:r w:rsidRPr="00A50846">
              <w:rPr>
                <w:color w:val="000000"/>
              </w:rPr>
              <w:t>1</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jc w:val="center"/>
              <w:rPr>
                <w:color w:val="000000"/>
              </w:rPr>
            </w:pPr>
            <w:r w:rsidRPr="00A50846">
              <w:rPr>
                <w:color w:val="000000"/>
              </w:rPr>
              <w:t>2</w:t>
            </w:r>
          </w:p>
        </w:tc>
        <w:tc>
          <w:tcPr>
            <w:tcW w:w="1843" w:type="dxa"/>
            <w:tcBorders>
              <w:top w:val="nil"/>
              <w:left w:val="nil"/>
              <w:bottom w:val="single" w:sz="4" w:space="0" w:color="auto"/>
              <w:right w:val="single" w:sz="4" w:space="0" w:color="auto"/>
            </w:tcBorders>
            <w:vAlign w:val="center"/>
            <w:hideMark/>
          </w:tcPr>
          <w:p w:rsidR="00A50846" w:rsidRPr="00A50846" w:rsidRDefault="00A50846" w:rsidP="00A50846">
            <w:pPr>
              <w:jc w:val="center"/>
              <w:rPr>
                <w:color w:val="000000"/>
              </w:rPr>
            </w:pPr>
            <w:r w:rsidRPr="00A50846">
              <w:rPr>
                <w:color w:val="000000"/>
              </w:rPr>
              <w:t>3</w:t>
            </w:r>
          </w:p>
        </w:tc>
      </w:tr>
      <w:tr w:rsidR="00A50846" w:rsidRPr="00A50846" w:rsidTr="00A50846">
        <w:trPr>
          <w:trHeight w:val="6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50846" w:rsidRPr="00A50846" w:rsidRDefault="00A50846" w:rsidP="00A50846">
            <w:pPr>
              <w:rPr>
                <w:bCs/>
                <w:color w:val="000000"/>
              </w:rPr>
            </w:pPr>
            <w:r w:rsidRPr="00A50846">
              <w:rPr>
                <w:bCs/>
                <w:color w:val="000000"/>
              </w:rPr>
              <w:t>Плата за подключение объектов заявителей, подключаемая тепловая нагрузка которых более 0,1 Гкал/</w:t>
            </w:r>
            <w:proofErr w:type="gramStart"/>
            <w:r w:rsidRPr="00A50846">
              <w:rPr>
                <w:bCs/>
                <w:color w:val="000000"/>
              </w:rPr>
              <w:t>ч</w:t>
            </w:r>
            <w:proofErr w:type="gramEnd"/>
            <w:r w:rsidRPr="00A50846">
              <w:rPr>
                <w:bCs/>
                <w:color w:val="000000"/>
              </w:rPr>
              <w:t xml:space="preserve"> и не превышает 1,5 Гкал/ч, в том числе:</w:t>
            </w:r>
          </w:p>
        </w:tc>
      </w:tr>
      <w:tr w:rsidR="00A50846" w:rsidRPr="00A50846" w:rsidTr="00A50846">
        <w:trPr>
          <w:trHeight w:val="60"/>
        </w:trPr>
        <w:tc>
          <w:tcPr>
            <w:tcW w:w="76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1</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rPr>
                <w:bCs/>
                <w:color w:val="000000"/>
              </w:rPr>
            </w:pPr>
            <w:r w:rsidRPr="00A50846">
              <w:rPr>
                <w:bCs/>
                <w:color w:val="000000"/>
              </w:rPr>
              <w:t>Расходы на проведение мероприятий по подключению объектов заявителей (П</w:t>
            </w:r>
            <w:proofErr w:type="gramStart"/>
            <w:r w:rsidRPr="00A50846">
              <w:rPr>
                <w:bCs/>
                <w:color w:val="000000"/>
              </w:rPr>
              <w:t>1</w:t>
            </w:r>
            <w:proofErr w:type="gramEnd"/>
            <w:r w:rsidRPr="00A50846">
              <w:rPr>
                <w:bCs/>
                <w:color w:val="000000"/>
              </w:rPr>
              <w:t>)</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0,00</w:t>
            </w:r>
          </w:p>
        </w:tc>
      </w:tr>
      <w:tr w:rsidR="00A50846" w:rsidRPr="00A50846" w:rsidTr="00A50846">
        <w:trPr>
          <w:trHeight w:val="405"/>
        </w:trPr>
        <w:tc>
          <w:tcPr>
            <w:tcW w:w="76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2</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jc w:val="both"/>
              <w:rPr>
                <w:bCs/>
                <w:color w:val="000000"/>
              </w:rPr>
            </w:pPr>
            <w:r w:rsidRPr="00A50846">
              <w:rPr>
                <w:bCs/>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A50846">
              <w:rPr>
                <w:bCs/>
                <w:color w:val="000000"/>
              </w:rPr>
              <w:t>П</w:t>
            </w:r>
            <w:proofErr w:type="gramEnd"/>
            <w:r w:rsidRPr="00A50846">
              <w:rPr>
                <w:bCs/>
                <w:color w:val="000000"/>
              </w:rPr>
              <w:t xml:space="preserve"> 2.1), в том числе:</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 xml:space="preserve"> 9 401 475,62</w:t>
            </w:r>
          </w:p>
        </w:tc>
      </w:tr>
      <w:tr w:rsidR="00A50846" w:rsidRPr="00A50846" w:rsidTr="00A50846">
        <w:trPr>
          <w:trHeight w:val="60"/>
        </w:trPr>
        <w:tc>
          <w:tcPr>
            <w:tcW w:w="76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2.1</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Надземная (наземная) прокладка</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0,00</w:t>
            </w:r>
          </w:p>
        </w:tc>
      </w:tr>
      <w:tr w:rsidR="00A50846" w:rsidRPr="00A50846" w:rsidTr="00A50846">
        <w:trPr>
          <w:trHeight w:val="60"/>
        </w:trPr>
        <w:tc>
          <w:tcPr>
            <w:tcW w:w="76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2.2</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Подземная прокладка, в том числе:</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bCs/>
                <w:color w:val="000000"/>
              </w:rPr>
              <w:t>9 401 475,62</w:t>
            </w:r>
          </w:p>
        </w:tc>
      </w:tr>
      <w:tr w:rsidR="00A50846" w:rsidRPr="00A50846" w:rsidTr="00A50846">
        <w:trPr>
          <w:trHeight w:val="60"/>
        </w:trPr>
        <w:tc>
          <w:tcPr>
            <w:tcW w:w="76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2.2.1</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канальная прокладка</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0,00</w:t>
            </w:r>
          </w:p>
        </w:tc>
      </w:tr>
      <w:tr w:rsidR="00A50846" w:rsidRPr="00A50846" w:rsidTr="00A50846">
        <w:trPr>
          <w:trHeight w:val="60"/>
        </w:trPr>
        <w:tc>
          <w:tcPr>
            <w:tcW w:w="76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2.2.2</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proofErr w:type="spellStart"/>
            <w:r w:rsidRPr="00A50846">
              <w:rPr>
                <w:color w:val="000000"/>
              </w:rPr>
              <w:t>бесканальная</w:t>
            </w:r>
            <w:proofErr w:type="spellEnd"/>
            <w:r w:rsidRPr="00A50846">
              <w:rPr>
                <w:color w:val="000000"/>
              </w:rPr>
              <w:t xml:space="preserve"> прокладка</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bCs/>
                <w:color w:val="000000"/>
              </w:rPr>
              <w:t>9 401 475,62</w:t>
            </w:r>
          </w:p>
        </w:tc>
      </w:tr>
      <w:tr w:rsidR="00A50846" w:rsidRPr="00A50846" w:rsidTr="00A50846">
        <w:trPr>
          <w:trHeight w:val="60"/>
        </w:trPr>
        <w:tc>
          <w:tcPr>
            <w:tcW w:w="76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2.2.2.1</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50-250мм</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bCs/>
                <w:color w:val="000000"/>
              </w:rPr>
              <w:t>9 401 475,62</w:t>
            </w:r>
          </w:p>
        </w:tc>
      </w:tr>
      <w:tr w:rsidR="00A50846" w:rsidRPr="00A50846" w:rsidTr="00A50846">
        <w:trPr>
          <w:trHeight w:val="60"/>
        </w:trPr>
        <w:tc>
          <w:tcPr>
            <w:tcW w:w="76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3</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jc w:val="both"/>
              <w:rPr>
                <w:bCs/>
                <w:color w:val="000000"/>
              </w:rPr>
            </w:pPr>
            <w:r w:rsidRPr="00A50846">
              <w:rPr>
                <w:bCs/>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A50846">
              <w:rPr>
                <w:bCs/>
                <w:color w:val="000000"/>
              </w:rPr>
              <w:t>2</w:t>
            </w:r>
            <w:proofErr w:type="gramEnd"/>
            <w:r w:rsidRPr="00A50846">
              <w:rPr>
                <w:bCs/>
                <w:color w:val="000000"/>
              </w:rPr>
              <w:t>.2)</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 xml:space="preserve">0,00 </w:t>
            </w:r>
          </w:p>
        </w:tc>
      </w:tr>
      <w:tr w:rsidR="00A50846" w:rsidRPr="00A50846" w:rsidTr="00A50846">
        <w:trPr>
          <w:trHeight w:val="60"/>
        </w:trPr>
        <w:tc>
          <w:tcPr>
            <w:tcW w:w="76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4</w:t>
            </w:r>
          </w:p>
        </w:tc>
        <w:tc>
          <w:tcPr>
            <w:tcW w:w="7456" w:type="dxa"/>
            <w:tcBorders>
              <w:top w:val="nil"/>
              <w:left w:val="nil"/>
              <w:bottom w:val="single" w:sz="4" w:space="0" w:color="auto"/>
              <w:right w:val="single" w:sz="4" w:space="0" w:color="auto"/>
            </w:tcBorders>
            <w:vAlign w:val="center"/>
            <w:hideMark/>
          </w:tcPr>
          <w:p w:rsidR="00A50846" w:rsidRPr="00A50846" w:rsidRDefault="00A50846" w:rsidP="00A50846">
            <w:pPr>
              <w:rPr>
                <w:bCs/>
                <w:color w:val="000000"/>
              </w:rPr>
            </w:pPr>
            <w:r w:rsidRPr="00A50846">
              <w:rPr>
                <w:bCs/>
                <w:color w:val="000000"/>
              </w:rPr>
              <w:t>Налог на прибыль</w:t>
            </w:r>
          </w:p>
        </w:tc>
        <w:tc>
          <w:tcPr>
            <w:tcW w:w="1843" w:type="dxa"/>
            <w:tcBorders>
              <w:top w:val="nil"/>
              <w:left w:val="nil"/>
              <w:bottom w:val="single" w:sz="4" w:space="0" w:color="auto"/>
              <w:right w:val="single" w:sz="4" w:space="0" w:color="auto"/>
            </w:tcBorders>
            <w:noWrap/>
            <w:vAlign w:val="bottom"/>
            <w:hideMark/>
          </w:tcPr>
          <w:p w:rsidR="00A50846" w:rsidRPr="00A50846" w:rsidRDefault="00A50846" w:rsidP="00A50846">
            <w:pPr>
              <w:jc w:val="center"/>
              <w:rPr>
                <w:bCs/>
                <w:color w:val="000000"/>
              </w:rPr>
            </w:pPr>
            <w:r w:rsidRPr="00A50846">
              <w:rPr>
                <w:bCs/>
                <w:color w:val="000000"/>
              </w:rPr>
              <w:t>0,00</w:t>
            </w:r>
          </w:p>
        </w:tc>
      </w:tr>
    </w:tbl>
    <w:p w:rsidR="00A50846" w:rsidRPr="00A50846" w:rsidRDefault="00A50846" w:rsidP="00A50846">
      <w:pPr>
        <w:tabs>
          <w:tab w:val="left" w:pos="284"/>
        </w:tabs>
        <w:spacing w:line="0" w:lineRule="atLeast"/>
      </w:pPr>
      <w:r w:rsidRPr="00A50846">
        <w:t>*  Плата указана без учета налога на добавленную стоимость</w:t>
      </w:r>
    </w:p>
    <w:p w:rsidR="00A50846" w:rsidRPr="00A50846" w:rsidRDefault="00A50846" w:rsidP="00A50846">
      <w:pPr>
        <w:widowControl w:val="0"/>
        <w:autoSpaceDE w:val="0"/>
        <w:autoSpaceDN w:val="0"/>
        <w:adjustRightInd w:val="0"/>
        <w:jc w:val="both"/>
        <w:rPr>
          <w:rFonts w:eastAsia="Calibri"/>
          <w:sz w:val="24"/>
          <w:szCs w:val="24"/>
          <w:lang w:eastAsia="en-US"/>
        </w:rPr>
      </w:pPr>
    </w:p>
    <w:p w:rsidR="00A50846" w:rsidRPr="00A50846" w:rsidRDefault="00A50846" w:rsidP="00A50846">
      <w:pPr>
        <w:tabs>
          <w:tab w:val="left" w:pos="567"/>
        </w:tabs>
        <w:ind w:right="-144"/>
        <w:jc w:val="center"/>
        <w:rPr>
          <w:b/>
          <w:sz w:val="24"/>
          <w:szCs w:val="24"/>
        </w:rPr>
      </w:pPr>
      <w:r w:rsidRPr="00A50846">
        <w:rPr>
          <w:b/>
          <w:sz w:val="24"/>
          <w:szCs w:val="24"/>
        </w:rPr>
        <w:t>Результаты  голосования: за – 5 человек, против – нет, воздержались – нет.</w:t>
      </w:r>
    </w:p>
    <w:p w:rsidR="00A50846" w:rsidRPr="00A50846" w:rsidRDefault="00A50846" w:rsidP="00A50846">
      <w:pPr>
        <w:tabs>
          <w:tab w:val="left" w:pos="360"/>
        </w:tabs>
        <w:ind w:firstLine="567"/>
        <w:jc w:val="both"/>
        <w:rPr>
          <w:sz w:val="24"/>
          <w:szCs w:val="24"/>
        </w:rPr>
      </w:pPr>
    </w:p>
    <w:p w:rsidR="00A50846" w:rsidRPr="00A50846" w:rsidRDefault="00A50846" w:rsidP="00A50846">
      <w:pPr>
        <w:autoSpaceDE w:val="0"/>
        <w:autoSpaceDN w:val="0"/>
        <w:adjustRightInd w:val="0"/>
        <w:ind w:firstLine="567"/>
        <w:jc w:val="both"/>
        <w:rPr>
          <w:sz w:val="24"/>
          <w:szCs w:val="24"/>
        </w:rPr>
      </w:pPr>
      <w:r w:rsidRPr="00A50846">
        <w:rPr>
          <w:b/>
          <w:bCs/>
          <w:sz w:val="24"/>
          <w:szCs w:val="24"/>
        </w:rPr>
        <w:t xml:space="preserve">2. </w:t>
      </w:r>
      <w:proofErr w:type="gramStart"/>
      <w:r w:rsidRPr="00A50846">
        <w:rPr>
          <w:b/>
          <w:bCs/>
          <w:sz w:val="24"/>
          <w:szCs w:val="24"/>
        </w:rPr>
        <w:t>По вопросу повестки</w:t>
      </w:r>
      <w:r w:rsidRPr="00A50846">
        <w:rPr>
          <w:bCs/>
          <w:sz w:val="24"/>
          <w:szCs w:val="24"/>
        </w:rPr>
        <w:t xml:space="preserve"> </w:t>
      </w:r>
      <w:r w:rsidRPr="00A50846">
        <w:rPr>
          <w:b/>
          <w:bCs/>
          <w:sz w:val="24"/>
          <w:szCs w:val="24"/>
        </w:rPr>
        <w:t>«Об установлении платы за подключение (технологическое присоединение) к системе теплоснабжения общества с ограниченной ответственностью «ТЕПЛОЭНЕРГО»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A50846">
        <w:rPr>
          <w:b/>
          <w:bCs/>
          <w:sz w:val="24"/>
          <w:szCs w:val="24"/>
        </w:rPr>
        <w:t>Новодевяткинское</w:t>
      </w:r>
      <w:proofErr w:type="spellEnd"/>
      <w:r w:rsidRPr="00A50846">
        <w:rPr>
          <w:b/>
          <w:bCs/>
          <w:sz w:val="24"/>
          <w:szCs w:val="24"/>
        </w:rPr>
        <w:t xml:space="preserve"> сельское поселение» Всеволожского муниципального района Ленинградской области, на 2017 год» </w:t>
      </w:r>
      <w:r w:rsidRPr="00A50846">
        <w:rPr>
          <w:bCs/>
          <w:sz w:val="24"/>
          <w:szCs w:val="24"/>
        </w:rPr>
        <w:t>выступил</w:t>
      </w:r>
      <w:r w:rsidRPr="00A50846">
        <w:rPr>
          <w:b/>
          <w:sz w:val="24"/>
          <w:szCs w:val="24"/>
        </w:rPr>
        <w:t xml:space="preserve"> </w:t>
      </w:r>
      <w:r w:rsidRPr="00A50846">
        <w:rPr>
          <w:sz w:val="24"/>
          <w:szCs w:val="24"/>
        </w:rPr>
        <w:t>главный</w:t>
      </w:r>
      <w:proofErr w:type="gramEnd"/>
      <w:r w:rsidRPr="00A50846">
        <w:rPr>
          <w:sz w:val="24"/>
          <w:szCs w:val="24"/>
        </w:rPr>
        <w:t xml:space="preserve"> </w:t>
      </w:r>
      <w:proofErr w:type="gramStart"/>
      <w:r w:rsidRPr="00A50846">
        <w:rPr>
          <w:sz w:val="24"/>
          <w:szCs w:val="24"/>
        </w:rPr>
        <w:t>специалист отдела технологической экспертизы</w:t>
      </w:r>
      <w:r w:rsidRPr="00A50846">
        <w:rPr>
          <w:b/>
          <w:sz w:val="24"/>
          <w:szCs w:val="24"/>
        </w:rPr>
        <w:t xml:space="preserve"> </w:t>
      </w:r>
      <w:r w:rsidRPr="00A50846">
        <w:rPr>
          <w:bCs/>
          <w:sz w:val="24"/>
          <w:szCs w:val="24"/>
        </w:rPr>
        <w:t>комитета по тарифам и ценовой политике Ленинградской области Ширяев Д.В.</w:t>
      </w:r>
      <w:r w:rsidRPr="00A50846">
        <w:rPr>
          <w:sz w:val="24"/>
          <w:szCs w:val="24"/>
        </w:rPr>
        <w:t xml:space="preserve">, изложив основные положения заключения по экономическому обоснованию размера платы за подключение (технологическое присоединение) к системе теплоснабжения общества с ограниченной ответственностью «ТЕПЛОЭНЕРГО»  объектов заявителей, подключаемая тепловая </w:t>
      </w:r>
      <w:r w:rsidRPr="00A50846">
        <w:rPr>
          <w:sz w:val="24"/>
          <w:szCs w:val="24"/>
        </w:rPr>
        <w:lastRenderedPageBreak/>
        <w:t>нагрузка которых более 0,1 Гкал/ч и не превышает 1,5 Гкал/ч, в расчете на единицу мощности подключаемой тепловой нагрузки</w:t>
      </w:r>
      <w:proofErr w:type="gramEnd"/>
      <w:r w:rsidRPr="00A50846">
        <w:rPr>
          <w:sz w:val="24"/>
          <w:szCs w:val="24"/>
        </w:rPr>
        <w:t xml:space="preserve">, </w:t>
      </w:r>
      <w:proofErr w:type="gramStart"/>
      <w:r w:rsidRPr="00A50846">
        <w:rPr>
          <w:sz w:val="24"/>
          <w:szCs w:val="24"/>
        </w:rPr>
        <w:t>расположенных на территории муниципального образования «</w:t>
      </w:r>
      <w:proofErr w:type="spellStart"/>
      <w:r w:rsidRPr="00A50846">
        <w:rPr>
          <w:sz w:val="24"/>
          <w:szCs w:val="24"/>
        </w:rPr>
        <w:t>Новодевяткинское</w:t>
      </w:r>
      <w:proofErr w:type="spellEnd"/>
      <w:r w:rsidRPr="00A50846">
        <w:rPr>
          <w:sz w:val="24"/>
          <w:szCs w:val="24"/>
        </w:rPr>
        <w:t xml:space="preserve"> сельское поселение» Всеволожского муниципального района Ленинградской области, на 2017 год, в соответствии с заявлением общества с ограниченной ответственностью «ТЕПЛОЭНЕРГО» исх. от 21.03.2017 № 01/739 (</w:t>
      </w:r>
      <w:proofErr w:type="spellStart"/>
      <w:r w:rsidRPr="00A50846">
        <w:rPr>
          <w:sz w:val="24"/>
          <w:szCs w:val="24"/>
        </w:rPr>
        <w:t>вх</w:t>
      </w:r>
      <w:proofErr w:type="spellEnd"/>
      <w:r w:rsidRPr="00A50846">
        <w:rPr>
          <w:sz w:val="24"/>
          <w:szCs w:val="24"/>
        </w:rPr>
        <w:t>.</w:t>
      </w:r>
      <w:proofErr w:type="gramEnd"/>
      <w:r w:rsidRPr="00A50846">
        <w:rPr>
          <w:sz w:val="24"/>
          <w:szCs w:val="24"/>
        </w:rPr>
        <w:t xml:space="preserve"> № </w:t>
      </w:r>
      <w:proofErr w:type="gramStart"/>
      <w:r w:rsidRPr="00A50846">
        <w:rPr>
          <w:sz w:val="24"/>
          <w:szCs w:val="24"/>
        </w:rPr>
        <w:t>КТ-1-1488/17-0-0 от 22.03.2017).</w:t>
      </w:r>
      <w:proofErr w:type="gramEnd"/>
    </w:p>
    <w:p w:rsidR="00A50846" w:rsidRPr="00A50846" w:rsidRDefault="00A50846" w:rsidP="00A50846">
      <w:pPr>
        <w:ind w:firstLine="567"/>
        <w:jc w:val="both"/>
        <w:rPr>
          <w:sz w:val="24"/>
          <w:szCs w:val="24"/>
        </w:rPr>
      </w:pPr>
      <w:proofErr w:type="gramStart"/>
      <w:r w:rsidRPr="00A50846">
        <w:rPr>
          <w:sz w:val="24"/>
          <w:szCs w:val="24"/>
        </w:rPr>
        <w:t>Общество</w:t>
      </w:r>
      <w:r w:rsidR="00276996">
        <w:rPr>
          <w:sz w:val="24"/>
          <w:szCs w:val="24"/>
        </w:rPr>
        <w:t>м</w:t>
      </w:r>
      <w:r w:rsidRPr="00A50846">
        <w:rPr>
          <w:sz w:val="24"/>
          <w:szCs w:val="24"/>
        </w:rPr>
        <w:t xml:space="preserve"> с ограниченной ответственностью «ТЕПЛОЭНЕРГО» представлено письмо о согласии с предложенным ЛенРТК уровнем платы и с просьбой рассмотреть вопрос без участия представителей организации (</w:t>
      </w:r>
      <w:proofErr w:type="spellStart"/>
      <w:r w:rsidRPr="00A50846">
        <w:rPr>
          <w:sz w:val="24"/>
          <w:szCs w:val="24"/>
        </w:rPr>
        <w:t>вх</w:t>
      </w:r>
      <w:proofErr w:type="spellEnd"/>
      <w:r w:rsidRPr="00A50846">
        <w:rPr>
          <w:sz w:val="24"/>
          <w:szCs w:val="24"/>
        </w:rPr>
        <w:t>.</w:t>
      </w:r>
      <w:proofErr w:type="gramEnd"/>
      <w:r w:rsidRPr="00A50846">
        <w:rPr>
          <w:sz w:val="24"/>
          <w:szCs w:val="24"/>
        </w:rPr>
        <w:t xml:space="preserve"> № </w:t>
      </w:r>
      <w:proofErr w:type="gramStart"/>
      <w:r w:rsidRPr="00A50846">
        <w:rPr>
          <w:sz w:val="24"/>
          <w:szCs w:val="24"/>
        </w:rPr>
        <w:t>КТ-1-2708/17-0-0 от 03.05.2017).</w:t>
      </w:r>
      <w:proofErr w:type="gramEnd"/>
    </w:p>
    <w:p w:rsidR="00A50846" w:rsidRPr="00A50846" w:rsidRDefault="00A50846" w:rsidP="00A50846">
      <w:pPr>
        <w:spacing w:line="0" w:lineRule="atLeast"/>
        <w:ind w:firstLine="567"/>
        <w:jc w:val="both"/>
        <w:rPr>
          <w:b/>
          <w:snapToGrid w:val="0"/>
          <w:sz w:val="24"/>
          <w:szCs w:val="24"/>
        </w:rPr>
      </w:pPr>
    </w:p>
    <w:p w:rsidR="00A50846" w:rsidRPr="00A50846" w:rsidRDefault="00A50846" w:rsidP="00A50846">
      <w:pPr>
        <w:spacing w:line="0" w:lineRule="atLeast"/>
        <w:ind w:firstLine="567"/>
        <w:jc w:val="both"/>
        <w:rPr>
          <w:b/>
          <w:snapToGrid w:val="0"/>
          <w:sz w:val="24"/>
          <w:szCs w:val="24"/>
        </w:rPr>
      </w:pPr>
      <w:r w:rsidRPr="00A50846">
        <w:rPr>
          <w:b/>
          <w:snapToGrid w:val="0"/>
          <w:sz w:val="24"/>
          <w:szCs w:val="24"/>
        </w:rPr>
        <w:t xml:space="preserve">Правление приняло решение:  </w:t>
      </w:r>
    </w:p>
    <w:p w:rsidR="00A50846" w:rsidRPr="00A50846" w:rsidRDefault="00A50846" w:rsidP="00A50846">
      <w:pPr>
        <w:tabs>
          <w:tab w:val="left" w:pos="1105"/>
        </w:tabs>
        <w:spacing w:line="0" w:lineRule="atLeast"/>
        <w:ind w:firstLine="567"/>
        <w:jc w:val="both"/>
        <w:rPr>
          <w:rFonts w:eastAsia="Calibri"/>
          <w:sz w:val="24"/>
          <w:szCs w:val="24"/>
          <w:lang w:eastAsia="en-US"/>
        </w:rPr>
      </w:pPr>
      <w:r w:rsidRPr="00A50846">
        <w:rPr>
          <w:rFonts w:eastAsia="Calibri"/>
          <w:sz w:val="24"/>
          <w:szCs w:val="24"/>
          <w:lang w:eastAsia="en-US"/>
        </w:rPr>
        <w:t xml:space="preserve">1. </w:t>
      </w:r>
      <w:proofErr w:type="gramStart"/>
      <w:r w:rsidRPr="00A50846">
        <w:rPr>
          <w:rFonts w:eastAsia="Calibri"/>
          <w:sz w:val="24"/>
          <w:szCs w:val="24"/>
          <w:lang w:eastAsia="en-US"/>
        </w:rPr>
        <w:t>Установить плату за подключение</w:t>
      </w:r>
      <w:r w:rsidRPr="00A50846">
        <w:rPr>
          <w:rFonts w:eastAsia="Calibri"/>
          <w:bCs/>
          <w:sz w:val="24"/>
          <w:szCs w:val="24"/>
          <w:lang w:eastAsia="en-US"/>
        </w:rPr>
        <w:t xml:space="preserve"> (технологическое присоединение) к системе теплоснабжения общества с ограниченной ответственностью «ТЕПЛОЭНЕРГО»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A50846">
        <w:rPr>
          <w:rFonts w:eastAsia="Calibri"/>
          <w:bCs/>
          <w:sz w:val="24"/>
          <w:szCs w:val="24"/>
          <w:lang w:eastAsia="en-US"/>
        </w:rPr>
        <w:t>Новодевяткинское</w:t>
      </w:r>
      <w:proofErr w:type="spellEnd"/>
      <w:r w:rsidRPr="00A50846">
        <w:rPr>
          <w:rFonts w:eastAsia="Calibri"/>
          <w:bCs/>
          <w:sz w:val="24"/>
          <w:szCs w:val="24"/>
          <w:lang w:eastAsia="en-US"/>
        </w:rPr>
        <w:t xml:space="preserve"> сельское поселение» Всеволожского муниципального района Ленинградской области, на 2017 год</w:t>
      </w:r>
      <w:r w:rsidRPr="00A50846">
        <w:rPr>
          <w:rFonts w:eastAsia="Calibri"/>
          <w:sz w:val="24"/>
          <w:szCs w:val="24"/>
          <w:lang w:eastAsia="en-US"/>
        </w:rPr>
        <w:t>.</w:t>
      </w:r>
      <w:proofErr w:type="gramEnd"/>
    </w:p>
    <w:p w:rsidR="00A50846" w:rsidRPr="00A50846" w:rsidRDefault="00A50846" w:rsidP="00A50846">
      <w:pPr>
        <w:tabs>
          <w:tab w:val="left" w:pos="1105"/>
        </w:tabs>
        <w:spacing w:line="0" w:lineRule="atLeast"/>
        <w:ind w:firstLine="567"/>
        <w:jc w:val="both"/>
        <w:rPr>
          <w:rFonts w:eastAsia="Calibri"/>
          <w:sz w:val="24"/>
          <w:szCs w:val="24"/>
          <w:lang w:eastAsia="en-US"/>
        </w:rPr>
      </w:pPr>
      <w:r w:rsidRPr="00A50846">
        <w:rPr>
          <w:rFonts w:eastAsia="Calibri"/>
          <w:sz w:val="24"/>
          <w:szCs w:val="24"/>
          <w:lang w:eastAsia="en-US"/>
        </w:rPr>
        <w:t xml:space="preserve">2. </w:t>
      </w:r>
      <w:proofErr w:type="gramStart"/>
      <w:r w:rsidRPr="00A50846">
        <w:rPr>
          <w:rFonts w:eastAsia="Calibri"/>
          <w:sz w:val="24"/>
          <w:szCs w:val="24"/>
          <w:lang w:eastAsia="en-US"/>
        </w:rPr>
        <w:t xml:space="preserve">Плата за подключение (технологическое присоединение) </w:t>
      </w:r>
      <w:r w:rsidRPr="00A50846">
        <w:rPr>
          <w:rFonts w:eastAsia="Calibri"/>
          <w:bCs/>
          <w:sz w:val="24"/>
          <w:szCs w:val="24"/>
          <w:lang w:eastAsia="en-US"/>
        </w:rPr>
        <w:t>к системе теплоснабжения  общества с ограниченной ответственностью «ТЕПЛОЭНЕРГО»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A50846">
        <w:rPr>
          <w:rFonts w:eastAsia="Calibri"/>
          <w:bCs/>
          <w:sz w:val="24"/>
          <w:szCs w:val="24"/>
          <w:lang w:eastAsia="en-US"/>
        </w:rPr>
        <w:t>Новодевяткинское</w:t>
      </w:r>
      <w:proofErr w:type="spellEnd"/>
      <w:r w:rsidRPr="00A50846">
        <w:rPr>
          <w:rFonts w:eastAsia="Calibri"/>
          <w:bCs/>
          <w:sz w:val="24"/>
          <w:szCs w:val="24"/>
          <w:lang w:eastAsia="en-US"/>
        </w:rPr>
        <w:t xml:space="preserve"> сельское поселение» Всеволожского муниципального района Ленинградской области, на 2017 год.</w:t>
      </w:r>
      <w:proofErr w:type="gramEnd"/>
    </w:p>
    <w:p w:rsidR="00A50846" w:rsidRPr="00A50846" w:rsidRDefault="00A50846" w:rsidP="00A50846">
      <w:pPr>
        <w:tabs>
          <w:tab w:val="left" w:pos="1105"/>
        </w:tabs>
        <w:spacing w:line="0" w:lineRule="atLeast"/>
        <w:ind w:firstLine="567"/>
        <w:jc w:val="both"/>
        <w:rPr>
          <w:rFonts w:eastAsia="Calibri"/>
          <w:sz w:val="24"/>
          <w:szCs w:val="24"/>
          <w:lang w:eastAsia="en-US"/>
        </w:rPr>
      </w:pPr>
    </w:p>
    <w:p w:rsidR="00A50846" w:rsidRPr="00A50846" w:rsidRDefault="00A50846" w:rsidP="00A50846">
      <w:pPr>
        <w:spacing w:line="0" w:lineRule="atLeast"/>
        <w:ind w:right="-143"/>
        <w:jc w:val="center"/>
        <w:rPr>
          <w:rFonts w:eastAsia="Calibri"/>
          <w:bCs/>
          <w:sz w:val="24"/>
          <w:szCs w:val="24"/>
          <w:lang w:eastAsia="en-US"/>
        </w:rPr>
      </w:pPr>
      <w:r w:rsidRPr="00A50846">
        <w:rPr>
          <w:rFonts w:eastAsia="Calibri"/>
          <w:sz w:val="24"/>
          <w:szCs w:val="24"/>
          <w:lang w:eastAsia="en-US"/>
        </w:rPr>
        <w:t>Плата за подключение</w:t>
      </w:r>
      <w:r w:rsidRPr="00A50846">
        <w:rPr>
          <w:rFonts w:eastAsia="Calibri"/>
          <w:bCs/>
          <w:sz w:val="24"/>
          <w:szCs w:val="24"/>
          <w:lang w:eastAsia="en-US"/>
        </w:rPr>
        <w:t xml:space="preserve"> (технологическое присоединение) к системе теплоснабжения общества </w:t>
      </w:r>
    </w:p>
    <w:p w:rsidR="00A50846" w:rsidRDefault="00A50846" w:rsidP="00276996">
      <w:pPr>
        <w:spacing w:line="0" w:lineRule="atLeast"/>
        <w:jc w:val="center"/>
        <w:rPr>
          <w:rFonts w:eastAsia="Calibri"/>
          <w:bCs/>
          <w:sz w:val="24"/>
          <w:szCs w:val="24"/>
          <w:lang w:eastAsia="en-US"/>
        </w:rPr>
      </w:pPr>
      <w:r w:rsidRPr="00A50846">
        <w:rPr>
          <w:rFonts w:eastAsia="Calibri"/>
          <w:bCs/>
          <w:sz w:val="24"/>
          <w:szCs w:val="24"/>
          <w:lang w:eastAsia="en-US"/>
        </w:rPr>
        <w:t>с ограниченной ответственностью «ТЕПЛОЭНЕРГО»  объектов заявителей, подключаемая тепловая нагрузка которых  более 0,1 Гкал/</w:t>
      </w:r>
      <w:proofErr w:type="gramStart"/>
      <w:r w:rsidRPr="00A50846">
        <w:rPr>
          <w:rFonts w:eastAsia="Calibri"/>
          <w:bCs/>
          <w:sz w:val="24"/>
          <w:szCs w:val="24"/>
          <w:lang w:eastAsia="en-US"/>
        </w:rPr>
        <w:t>ч</w:t>
      </w:r>
      <w:proofErr w:type="gramEnd"/>
      <w:r w:rsidRPr="00A50846">
        <w:rPr>
          <w:rFonts w:eastAsia="Calibri"/>
          <w:bCs/>
          <w:sz w:val="24"/>
          <w:szCs w:val="24"/>
          <w:lang w:eastAsia="en-US"/>
        </w:rPr>
        <w:t xml:space="preserve">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A50846">
        <w:rPr>
          <w:rFonts w:eastAsia="Calibri"/>
          <w:bCs/>
          <w:sz w:val="24"/>
          <w:szCs w:val="24"/>
          <w:lang w:eastAsia="en-US"/>
        </w:rPr>
        <w:t>Новодевяткинское</w:t>
      </w:r>
      <w:proofErr w:type="spellEnd"/>
      <w:r w:rsidRPr="00A50846">
        <w:rPr>
          <w:rFonts w:eastAsia="Calibri"/>
          <w:bCs/>
          <w:sz w:val="24"/>
          <w:szCs w:val="24"/>
          <w:lang w:eastAsia="en-US"/>
        </w:rPr>
        <w:t xml:space="preserve">  сельское поселение» Всеволожского муниципального района Ленинградской области, на 2017 год</w:t>
      </w:r>
    </w:p>
    <w:tbl>
      <w:tblPr>
        <w:tblW w:w="10349" w:type="dxa"/>
        <w:tblInd w:w="-176" w:type="dxa"/>
        <w:tblLook w:val="04A0" w:firstRow="1" w:lastRow="0" w:firstColumn="1" w:lastColumn="0" w:noHBand="0" w:noVBand="1"/>
      </w:tblPr>
      <w:tblGrid>
        <w:gridCol w:w="816"/>
        <w:gridCol w:w="7690"/>
        <w:gridCol w:w="1843"/>
      </w:tblGrid>
      <w:tr w:rsidR="00A50846" w:rsidRPr="00A50846" w:rsidTr="00A50846">
        <w:trPr>
          <w:trHeight w:val="60"/>
        </w:trPr>
        <w:tc>
          <w:tcPr>
            <w:tcW w:w="816" w:type="dxa"/>
            <w:tcBorders>
              <w:top w:val="single" w:sz="4" w:space="0" w:color="auto"/>
              <w:left w:val="single" w:sz="4" w:space="0" w:color="auto"/>
              <w:bottom w:val="single" w:sz="4" w:space="0" w:color="auto"/>
              <w:right w:val="single" w:sz="4" w:space="0" w:color="auto"/>
            </w:tcBorders>
            <w:vAlign w:val="center"/>
            <w:hideMark/>
          </w:tcPr>
          <w:p w:rsidR="00A50846" w:rsidRPr="00A50846" w:rsidRDefault="00A50846" w:rsidP="00A50846">
            <w:pPr>
              <w:jc w:val="center"/>
              <w:rPr>
                <w:bCs/>
                <w:color w:val="000000"/>
              </w:rPr>
            </w:pPr>
            <w:r w:rsidRPr="00A50846">
              <w:rPr>
                <w:bCs/>
                <w:color w:val="000000"/>
              </w:rPr>
              <w:t xml:space="preserve">№            </w:t>
            </w:r>
            <w:proofErr w:type="gramStart"/>
            <w:r w:rsidRPr="00A50846">
              <w:rPr>
                <w:bCs/>
                <w:color w:val="000000"/>
              </w:rPr>
              <w:t>п</w:t>
            </w:r>
            <w:proofErr w:type="gramEnd"/>
            <w:r w:rsidRPr="00A50846">
              <w:rPr>
                <w:bCs/>
                <w:color w:val="000000"/>
              </w:rPr>
              <w:t>/п</w:t>
            </w:r>
          </w:p>
        </w:tc>
        <w:tc>
          <w:tcPr>
            <w:tcW w:w="7690" w:type="dxa"/>
            <w:tcBorders>
              <w:top w:val="single" w:sz="4" w:space="0" w:color="auto"/>
              <w:left w:val="nil"/>
              <w:bottom w:val="single" w:sz="4" w:space="0" w:color="auto"/>
              <w:right w:val="single" w:sz="4" w:space="0" w:color="auto"/>
            </w:tcBorders>
            <w:vAlign w:val="center"/>
            <w:hideMark/>
          </w:tcPr>
          <w:p w:rsidR="00A50846" w:rsidRPr="00A50846" w:rsidRDefault="00A50846" w:rsidP="00A50846">
            <w:pPr>
              <w:jc w:val="center"/>
              <w:rPr>
                <w:bCs/>
                <w:color w:val="000000"/>
              </w:rPr>
            </w:pPr>
            <w:r w:rsidRPr="00A50846">
              <w:rPr>
                <w:bCs/>
                <w:color w:val="000000"/>
              </w:rPr>
              <w:t xml:space="preserve">Наименование  </w:t>
            </w:r>
          </w:p>
        </w:tc>
        <w:tc>
          <w:tcPr>
            <w:tcW w:w="1843" w:type="dxa"/>
            <w:tcBorders>
              <w:top w:val="single" w:sz="4" w:space="0" w:color="auto"/>
              <w:left w:val="nil"/>
              <w:bottom w:val="single" w:sz="4" w:space="0" w:color="auto"/>
              <w:right w:val="single" w:sz="4" w:space="0" w:color="auto"/>
            </w:tcBorders>
            <w:vAlign w:val="center"/>
            <w:hideMark/>
          </w:tcPr>
          <w:p w:rsidR="00A50846" w:rsidRPr="00A50846" w:rsidRDefault="00A50846" w:rsidP="00A50846">
            <w:pPr>
              <w:jc w:val="center"/>
              <w:rPr>
                <w:bCs/>
                <w:color w:val="000000"/>
              </w:rPr>
            </w:pPr>
            <w:r w:rsidRPr="00A50846">
              <w:rPr>
                <w:bCs/>
                <w:color w:val="000000"/>
              </w:rPr>
              <w:t>Значение*,</w:t>
            </w:r>
          </w:p>
          <w:p w:rsidR="00A50846" w:rsidRPr="00A50846" w:rsidRDefault="00A50846" w:rsidP="00A50846">
            <w:pPr>
              <w:jc w:val="center"/>
              <w:rPr>
                <w:bCs/>
                <w:color w:val="000000"/>
              </w:rPr>
            </w:pPr>
            <w:r w:rsidRPr="00A50846">
              <w:rPr>
                <w:bCs/>
                <w:color w:val="000000"/>
              </w:rPr>
              <w:t xml:space="preserve"> руб./Гкал/</w:t>
            </w:r>
            <w:proofErr w:type="gramStart"/>
            <w:r w:rsidRPr="00A50846">
              <w:rPr>
                <w:bCs/>
                <w:color w:val="000000"/>
              </w:rPr>
              <w:t>ч</w:t>
            </w:r>
            <w:proofErr w:type="gramEnd"/>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vAlign w:val="center"/>
            <w:hideMark/>
          </w:tcPr>
          <w:p w:rsidR="00A50846" w:rsidRPr="00A50846" w:rsidRDefault="00A50846" w:rsidP="00A50846">
            <w:pPr>
              <w:jc w:val="center"/>
              <w:rPr>
                <w:color w:val="000000"/>
              </w:rPr>
            </w:pPr>
            <w:r w:rsidRPr="00A50846">
              <w:rPr>
                <w:color w:val="000000"/>
              </w:rPr>
              <w:t>1</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jc w:val="center"/>
              <w:rPr>
                <w:color w:val="000000"/>
              </w:rPr>
            </w:pPr>
            <w:r w:rsidRPr="00A50846">
              <w:rPr>
                <w:color w:val="000000"/>
              </w:rPr>
              <w:t>2</w:t>
            </w:r>
          </w:p>
        </w:tc>
        <w:tc>
          <w:tcPr>
            <w:tcW w:w="1843" w:type="dxa"/>
            <w:tcBorders>
              <w:top w:val="nil"/>
              <w:left w:val="nil"/>
              <w:bottom w:val="single" w:sz="4" w:space="0" w:color="auto"/>
              <w:right w:val="single" w:sz="4" w:space="0" w:color="auto"/>
            </w:tcBorders>
            <w:vAlign w:val="center"/>
            <w:hideMark/>
          </w:tcPr>
          <w:p w:rsidR="00A50846" w:rsidRPr="00A50846" w:rsidRDefault="00A50846" w:rsidP="00A50846">
            <w:pPr>
              <w:jc w:val="center"/>
              <w:rPr>
                <w:color w:val="000000"/>
              </w:rPr>
            </w:pPr>
            <w:r w:rsidRPr="00A50846">
              <w:rPr>
                <w:color w:val="000000"/>
              </w:rPr>
              <w:t>3</w:t>
            </w:r>
          </w:p>
        </w:tc>
      </w:tr>
      <w:tr w:rsidR="00A50846" w:rsidRPr="00A50846" w:rsidTr="00A50846">
        <w:trPr>
          <w:trHeight w:val="60"/>
        </w:trPr>
        <w:tc>
          <w:tcPr>
            <w:tcW w:w="10349"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A50846" w:rsidRPr="00A50846" w:rsidRDefault="00A50846" w:rsidP="00A50846">
            <w:pPr>
              <w:rPr>
                <w:bCs/>
                <w:color w:val="000000"/>
              </w:rPr>
            </w:pPr>
            <w:r w:rsidRPr="00A50846">
              <w:rPr>
                <w:bCs/>
                <w:color w:val="000000"/>
              </w:rPr>
              <w:t>Плата за подключение объектов заявителей, подключаемая тепловая нагрузка которых более 0,1 Гкал/</w:t>
            </w:r>
            <w:proofErr w:type="gramStart"/>
            <w:r w:rsidRPr="00A50846">
              <w:rPr>
                <w:bCs/>
                <w:color w:val="000000"/>
              </w:rPr>
              <w:t>ч</w:t>
            </w:r>
            <w:proofErr w:type="gramEnd"/>
            <w:r w:rsidRPr="00A50846">
              <w:rPr>
                <w:bCs/>
                <w:color w:val="000000"/>
              </w:rPr>
              <w:t xml:space="preserve"> и не превышает 1,5 Гкал/ч, в том числе:</w:t>
            </w:r>
          </w:p>
        </w:tc>
      </w:tr>
      <w:tr w:rsidR="00A50846" w:rsidRPr="00A50846" w:rsidTr="00A50846">
        <w:trPr>
          <w:trHeight w:val="259"/>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1</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bCs/>
                <w:color w:val="000000"/>
              </w:rPr>
            </w:pPr>
            <w:r w:rsidRPr="00A50846">
              <w:rPr>
                <w:bCs/>
                <w:color w:val="000000"/>
              </w:rPr>
              <w:t>Расходы на проведение мероприятий по подключению объектов заявителей (П</w:t>
            </w:r>
            <w:proofErr w:type="gramStart"/>
            <w:r w:rsidRPr="00A50846">
              <w:rPr>
                <w:bCs/>
                <w:color w:val="000000"/>
              </w:rPr>
              <w:t>1</w:t>
            </w:r>
            <w:proofErr w:type="gramEnd"/>
            <w:r w:rsidRPr="00A50846">
              <w:rPr>
                <w:bCs/>
                <w:color w:val="000000"/>
              </w:rPr>
              <w:t>)</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103 649,80</w:t>
            </w:r>
          </w:p>
        </w:tc>
      </w:tr>
      <w:tr w:rsidR="00A50846" w:rsidRPr="00A50846" w:rsidTr="00A50846">
        <w:trPr>
          <w:trHeight w:val="671"/>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2</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jc w:val="both"/>
              <w:rPr>
                <w:bCs/>
                <w:color w:val="000000"/>
              </w:rPr>
            </w:pPr>
            <w:r w:rsidRPr="00A50846">
              <w:rPr>
                <w:bCs/>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A50846">
              <w:rPr>
                <w:bCs/>
                <w:color w:val="000000"/>
              </w:rPr>
              <w:t>П</w:t>
            </w:r>
            <w:proofErr w:type="gramEnd"/>
            <w:r w:rsidRPr="00A50846">
              <w:rPr>
                <w:bCs/>
                <w:color w:val="000000"/>
              </w:rPr>
              <w:t xml:space="preserve"> 2.1), в том числе:</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12 136 448,17</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2.1</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Надземная (наземная) прокладка</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959 899,39</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 2.1.1</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50-250мм</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959 899,39</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2.2</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Подземная прокладка, в том числе:</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11 176 548,78</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2.2.1</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канальная прокладка</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5 400 022,54</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2.2.1.1</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50-250мм</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2 539 096,61</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 2.2.1.2</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251-400мм</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2 860 925,93</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2.2.2</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proofErr w:type="spellStart"/>
            <w:r w:rsidRPr="00A50846">
              <w:rPr>
                <w:color w:val="000000"/>
              </w:rPr>
              <w:t>бесканальная</w:t>
            </w:r>
            <w:proofErr w:type="spellEnd"/>
            <w:r w:rsidRPr="00A50846">
              <w:rPr>
                <w:color w:val="000000"/>
              </w:rPr>
              <w:t xml:space="preserve"> прокладка</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5 776 526,24</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2.2.2.1</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50-250мм</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2 181 141,78</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 2.2.2.2</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color w:val="000000"/>
              </w:rPr>
            </w:pPr>
            <w:r w:rsidRPr="00A50846">
              <w:rPr>
                <w:color w:val="000000"/>
              </w:rPr>
              <w:t>251-400мм</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color w:val="000000"/>
              </w:rPr>
            </w:pPr>
            <w:r w:rsidRPr="00A50846">
              <w:rPr>
                <w:color w:val="000000"/>
              </w:rPr>
              <w:t>3 595 384,46</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3</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jc w:val="both"/>
              <w:rPr>
                <w:bCs/>
                <w:color w:val="000000"/>
              </w:rPr>
            </w:pPr>
            <w:r w:rsidRPr="00A50846">
              <w:rPr>
                <w:bCs/>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A50846">
              <w:rPr>
                <w:bCs/>
                <w:color w:val="000000"/>
              </w:rPr>
              <w:t>2</w:t>
            </w:r>
            <w:proofErr w:type="gramEnd"/>
            <w:r w:rsidRPr="00A50846">
              <w:rPr>
                <w:bCs/>
                <w:color w:val="000000"/>
              </w:rPr>
              <w:t>.2)</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0,00</w:t>
            </w:r>
          </w:p>
        </w:tc>
      </w:tr>
      <w:tr w:rsidR="00A50846" w:rsidRPr="00A50846" w:rsidTr="00A50846">
        <w:trPr>
          <w:trHeight w:val="60"/>
        </w:trPr>
        <w:tc>
          <w:tcPr>
            <w:tcW w:w="816" w:type="dxa"/>
            <w:tcBorders>
              <w:top w:val="nil"/>
              <w:left w:val="single" w:sz="4" w:space="0" w:color="auto"/>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4</w:t>
            </w:r>
          </w:p>
        </w:tc>
        <w:tc>
          <w:tcPr>
            <w:tcW w:w="7690" w:type="dxa"/>
            <w:tcBorders>
              <w:top w:val="nil"/>
              <w:left w:val="nil"/>
              <w:bottom w:val="single" w:sz="4" w:space="0" w:color="auto"/>
              <w:right w:val="single" w:sz="4" w:space="0" w:color="auto"/>
            </w:tcBorders>
            <w:vAlign w:val="center"/>
            <w:hideMark/>
          </w:tcPr>
          <w:p w:rsidR="00A50846" w:rsidRPr="00A50846" w:rsidRDefault="00A50846" w:rsidP="00A50846">
            <w:pPr>
              <w:rPr>
                <w:bCs/>
                <w:color w:val="000000"/>
              </w:rPr>
            </w:pPr>
            <w:r w:rsidRPr="00A50846">
              <w:rPr>
                <w:bCs/>
                <w:color w:val="000000"/>
              </w:rPr>
              <w:t>Налог на прибыль</w:t>
            </w:r>
          </w:p>
        </w:tc>
        <w:tc>
          <w:tcPr>
            <w:tcW w:w="1843" w:type="dxa"/>
            <w:tcBorders>
              <w:top w:val="nil"/>
              <w:left w:val="nil"/>
              <w:bottom w:val="single" w:sz="4" w:space="0" w:color="auto"/>
              <w:right w:val="single" w:sz="4" w:space="0" w:color="auto"/>
            </w:tcBorders>
            <w:noWrap/>
            <w:vAlign w:val="center"/>
            <w:hideMark/>
          </w:tcPr>
          <w:p w:rsidR="00A50846" w:rsidRPr="00A50846" w:rsidRDefault="00A50846" w:rsidP="00A50846">
            <w:pPr>
              <w:jc w:val="center"/>
              <w:rPr>
                <w:bCs/>
                <w:color w:val="000000"/>
              </w:rPr>
            </w:pPr>
            <w:r w:rsidRPr="00A50846">
              <w:rPr>
                <w:bCs/>
                <w:color w:val="000000"/>
              </w:rPr>
              <w:t>0,00</w:t>
            </w:r>
          </w:p>
        </w:tc>
      </w:tr>
    </w:tbl>
    <w:p w:rsidR="00A50846" w:rsidRPr="00A50846" w:rsidRDefault="00A50846" w:rsidP="00A50846">
      <w:pPr>
        <w:tabs>
          <w:tab w:val="left" w:pos="284"/>
        </w:tabs>
        <w:spacing w:line="0" w:lineRule="atLeast"/>
        <w:ind w:hanging="142"/>
      </w:pPr>
      <w:r w:rsidRPr="00A50846">
        <w:t xml:space="preserve">  *  Плата указана без учета налога на добавленную стоимость</w:t>
      </w:r>
    </w:p>
    <w:p w:rsidR="00A50846" w:rsidRPr="00A50846" w:rsidRDefault="00A50846" w:rsidP="00A50846">
      <w:pPr>
        <w:widowControl w:val="0"/>
        <w:autoSpaceDE w:val="0"/>
        <w:autoSpaceDN w:val="0"/>
        <w:adjustRightInd w:val="0"/>
        <w:jc w:val="both"/>
        <w:rPr>
          <w:rFonts w:eastAsia="Calibri"/>
          <w:sz w:val="24"/>
          <w:szCs w:val="24"/>
          <w:lang w:eastAsia="en-US"/>
        </w:rPr>
      </w:pPr>
    </w:p>
    <w:p w:rsidR="00A50846" w:rsidRPr="00A50846" w:rsidRDefault="00A50846" w:rsidP="00A50846">
      <w:pPr>
        <w:tabs>
          <w:tab w:val="left" w:pos="567"/>
        </w:tabs>
        <w:ind w:right="-144"/>
        <w:jc w:val="center"/>
        <w:rPr>
          <w:b/>
          <w:sz w:val="24"/>
          <w:szCs w:val="24"/>
        </w:rPr>
      </w:pPr>
      <w:r w:rsidRPr="00A50846">
        <w:rPr>
          <w:b/>
          <w:sz w:val="24"/>
          <w:szCs w:val="24"/>
        </w:rPr>
        <w:t>Результаты  голосования: за – 5 человек, против – нет, воздержались – нет.</w:t>
      </w: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С.Д. Черепанова</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p w:rsidR="007057F1" w:rsidRDefault="007057F1" w:rsidP="007057F1">
      <w:pPr>
        <w:autoSpaceDE w:val="0"/>
        <w:autoSpaceDN w:val="0"/>
        <w:adjustRightInd w:val="0"/>
        <w:ind w:right="-1"/>
        <w:jc w:val="both"/>
        <w:rPr>
          <w:sz w:val="24"/>
          <w:szCs w:val="24"/>
        </w:rPr>
      </w:pPr>
    </w:p>
    <w:sectPr w:rsidR="007057F1" w:rsidSect="00A50846">
      <w:headerReference w:type="default" r:id="rId8"/>
      <w:pgSz w:w="11906" w:h="16838"/>
      <w:pgMar w:top="993" w:right="424"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46" w:rsidRDefault="00A50846" w:rsidP="00A50846">
      <w:r>
        <w:separator/>
      </w:r>
    </w:p>
  </w:endnote>
  <w:endnote w:type="continuationSeparator" w:id="0">
    <w:p w:rsidR="00A50846" w:rsidRDefault="00A50846" w:rsidP="00A5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46" w:rsidRDefault="00A50846" w:rsidP="00A50846">
      <w:r>
        <w:separator/>
      </w:r>
    </w:p>
  </w:footnote>
  <w:footnote w:type="continuationSeparator" w:id="0">
    <w:p w:rsidR="00A50846" w:rsidRDefault="00A50846" w:rsidP="00A5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30530"/>
      <w:docPartObj>
        <w:docPartGallery w:val="Page Numbers (Top of Page)"/>
        <w:docPartUnique/>
      </w:docPartObj>
    </w:sdtPr>
    <w:sdtEndPr/>
    <w:sdtContent>
      <w:p w:rsidR="00A50846" w:rsidRDefault="00A50846">
        <w:pPr>
          <w:pStyle w:val="a5"/>
          <w:jc w:val="center"/>
        </w:pPr>
        <w:r>
          <w:fldChar w:fldCharType="begin"/>
        </w:r>
        <w:r>
          <w:instrText>PAGE   \* MERGEFORMAT</w:instrText>
        </w:r>
        <w:r>
          <w:fldChar w:fldCharType="separate"/>
        </w:r>
        <w:r w:rsidR="00D06E9B">
          <w:rPr>
            <w:noProof/>
          </w:rPr>
          <w:t>4</w:t>
        </w:r>
        <w:r>
          <w:fldChar w:fldCharType="end"/>
        </w:r>
      </w:p>
    </w:sdtContent>
  </w:sdt>
  <w:p w:rsidR="00A50846" w:rsidRDefault="00A508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E5ACE"/>
    <w:multiLevelType w:val="hybridMultilevel"/>
    <w:tmpl w:val="0750F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1E58D9"/>
    <w:rsid w:val="002627EB"/>
    <w:rsid w:val="00276996"/>
    <w:rsid w:val="003B6B87"/>
    <w:rsid w:val="00501340"/>
    <w:rsid w:val="005A40CD"/>
    <w:rsid w:val="007057F1"/>
    <w:rsid w:val="007753ED"/>
    <w:rsid w:val="0084613E"/>
    <w:rsid w:val="00894DB5"/>
    <w:rsid w:val="00932E36"/>
    <w:rsid w:val="009A63CA"/>
    <w:rsid w:val="00A34C6B"/>
    <w:rsid w:val="00A50846"/>
    <w:rsid w:val="00BD37E4"/>
    <w:rsid w:val="00D06E9B"/>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A50846"/>
    <w:pPr>
      <w:tabs>
        <w:tab w:val="center" w:pos="4677"/>
        <w:tab w:val="right" w:pos="9355"/>
      </w:tabs>
    </w:pPr>
  </w:style>
  <w:style w:type="character" w:customStyle="1" w:styleId="a6">
    <w:name w:val="Верхний колонтитул Знак"/>
    <w:basedOn w:val="a0"/>
    <w:link w:val="a5"/>
    <w:uiPriority w:val="99"/>
    <w:rsid w:val="00A5084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50846"/>
    <w:pPr>
      <w:tabs>
        <w:tab w:val="center" w:pos="4677"/>
        <w:tab w:val="right" w:pos="9355"/>
      </w:tabs>
    </w:pPr>
  </w:style>
  <w:style w:type="character" w:customStyle="1" w:styleId="a8">
    <w:name w:val="Нижний колонтитул Знак"/>
    <w:basedOn w:val="a0"/>
    <w:link w:val="a7"/>
    <w:uiPriority w:val="99"/>
    <w:rsid w:val="00A5084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A50846"/>
    <w:pPr>
      <w:tabs>
        <w:tab w:val="center" w:pos="4677"/>
        <w:tab w:val="right" w:pos="9355"/>
      </w:tabs>
    </w:pPr>
  </w:style>
  <w:style w:type="character" w:customStyle="1" w:styleId="a6">
    <w:name w:val="Верхний колонтитул Знак"/>
    <w:basedOn w:val="a0"/>
    <w:link w:val="a5"/>
    <w:uiPriority w:val="99"/>
    <w:rsid w:val="00A5084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50846"/>
    <w:pPr>
      <w:tabs>
        <w:tab w:val="center" w:pos="4677"/>
        <w:tab w:val="right" w:pos="9355"/>
      </w:tabs>
    </w:pPr>
  </w:style>
  <w:style w:type="character" w:customStyle="1" w:styleId="a8">
    <w:name w:val="Нижний колонтитул Знак"/>
    <w:basedOn w:val="a0"/>
    <w:link w:val="a7"/>
    <w:uiPriority w:val="99"/>
    <w:rsid w:val="00A5084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877937497">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4</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19</cp:revision>
  <cp:lastPrinted>2017-05-18T06:30:00Z</cp:lastPrinted>
  <dcterms:created xsi:type="dcterms:W3CDTF">2014-10-27T07:45:00Z</dcterms:created>
  <dcterms:modified xsi:type="dcterms:W3CDTF">2017-05-29T11:56:00Z</dcterms:modified>
</cp:coreProperties>
</file>