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C928A0">
        <w:rPr>
          <w:b/>
          <w:color w:val="000000"/>
          <w:sz w:val="24"/>
          <w:szCs w:val="24"/>
        </w:rPr>
        <w:t>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4739C" w:rsidP="007057F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F78D6">
        <w:rPr>
          <w:sz w:val="24"/>
          <w:szCs w:val="24"/>
        </w:rPr>
        <w:t>6</w:t>
      </w:r>
      <w:r w:rsidR="00AF4A1A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 w:rsidR="00AF4A1A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 xml:space="preserve">Кийски Артур </w:t>
      </w:r>
      <w:proofErr w:type="spellStart"/>
      <w:r w:rsidR="00894DB5">
        <w:rPr>
          <w:sz w:val="24"/>
          <w:szCs w:val="24"/>
        </w:rPr>
        <w:t>Валтерович</w:t>
      </w:r>
      <w:proofErr w:type="spellEnd"/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644EE3" w:rsidRDefault="002627EB" w:rsidP="00AF4A1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AF4A1A" w:rsidRPr="00AF4A1A">
        <w:rPr>
          <w:sz w:val="24"/>
          <w:szCs w:val="24"/>
        </w:rPr>
        <w:t xml:space="preserve">Свиридова Татьяна Львовна, </w:t>
      </w:r>
      <w:proofErr w:type="spellStart"/>
      <w:r w:rsidR="00AF4A1A" w:rsidRPr="00AF4A1A">
        <w:rPr>
          <w:sz w:val="24"/>
          <w:szCs w:val="24"/>
        </w:rPr>
        <w:t>Чащихина</w:t>
      </w:r>
      <w:proofErr w:type="spellEnd"/>
      <w:r w:rsidR="00AF4A1A" w:rsidRPr="00AF4A1A">
        <w:rPr>
          <w:sz w:val="24"/>
          <w:szCs w:val="24"/>
        </w:rPr>
        <w:t xml:space="preserve"> Светлана Георгиевна, </w:t>
      </w:r>
      <w:proofErr w:type="spellStart"/>
      <w:r w:rsidR="00AF4A1A" w:rsidRPr="00AF4A1A">
        <w:rPr>
          <w:sz w:val="24"/>
          <w:szCs w:val="24"/>
        </w:rPr>
        <w:t>Синюкова</w:t>
      </w:r>
      <w:proofErr w:type="spellEnd"/>
      <w:r w:rsidR="00AF4A1A" w:rsidRPr="00AF4A1A">
        <w:rPr>
          <w:sz w:val="24"/>
          <w:szCs w:val="24"/>
        </w:rPr>
        <w:t xml:space="preserve"> Ирина Васильевн</w:t>
      </w:r>
      <w:r w:rsidR="00A4739C">
        <w:rPr>
          <w:sz w:val="24"/>
          <w:szCs w:val="24"/>
        </w:rPr>
        <w:t xml:space="preserve">а, </w:t>
      </w:r>
      <w:proofErr w:type="spellStart"/>
      <w:r w:rsidR="00A4739C">
        <w:rPr>
          <w:sz w:val="24"/>
          <w:szCs w:val="24"/>
        </w:rPr>
        <w:t>Зороян</w:t>
      </w:r>
      <w:proofErr w:type="spellEnd"/>
      <w:r w:rsidR="00A4739C">
        <w:rPr>
          <w:sz w:val="24"/>
          <w:szCs w:val="24"/>
        </w:rPr>
        <w:t xml:space="preserve"> Сурен Георгиевич, Кремнева Наталья Николаевна.</w:t>
      </w:r>
    </w:p>
    <w:p w:rsidR="006C0A4B" w:rsidRDefault="006C0A4B" w:rsidP="006C0A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Управления Федеральной антимонопольной службы по Ленинградской области Евлампиев Александр Владимирович с правом совещательного голоса.</w:t>
      </w:r>
    </w:p>
    <w:p w:rsidR="006C0A4B" w:rsidRDefault="006C0A4B" w:rsidP="00AF4A1A">
      <w:pPr>
        <w:ind w:firstLine="567"/>
        <w:jc w:val="both"/>
        <w:rPr>
          <w:sz w:val="24"/>
          <w:szCs w:val="24"/>
        </w:rPr>
      </w:pP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заседания Правления </w:t>
      </w:r>
      <w:proofErr w:type="spellStart"/>
      <w:r>
        <w:rPr>
          <w:b/>
          <w:sz w:val="24"/>
          <w:szCs w:val="24"/>
        </w:rPr>
        <w:t>ЛенРТК</w:t>
      </w:r>
      <w:proofErr w:type="spellEnd"/>
      <w:r>
        <w:rPr>
          <w:sz w:val="24"/>
          <w:szCs w:val="24"/>
        </w:rPr>
        <w:t>.</w:t>
      </w:r>
    </w:p>
    <w:p w:rsidR="00AD3873" w:rsidRDefault="00AD3873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928A0" w:rsidRPr="00C928A0" w:rsidRDefault="00C928A0" w:rsidP="00AD3873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proofErr w:type="gramStart"/>
      <w:r w:rsidRPr="00C928A0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 общества с ограниченной ответственностью «Топливная компания «</w:t>
      </w:r>
      <w:proofErr w:type="spellStart"/>
      <w:r w:rsidRPr="00C928A0">
        <w:rPr>
          <w:sz w:val="24"/>
          <w:szCs w:val="24"/>
        </w:rPr>
        <w:t>Мурино</w:t>
      </w:r>
      <w:proofErr w:type="spellEnd"/>
      <w:r w:rsidRPr="00C928A0">
        <w:rPr>
          <w:sz w:val="24"/>
          <w:szCs w:val="24"/>
        </w:rPr>
        <w:t>»  по заявке общества с ограниченной ответственностью «</w:t>
      </w:r>
      <w:proofErr w:type="spellStart"/>
      <w:r w:rsidRPr="00C928A0">
        <w:rPr>
          <w:sz w:val="24"/>
          <w:szCs w:val="24"/>
        </w:rPr>
        <w:t>БалтИнвестГрупп</w:t>
      </w:r>
      <w:proofErr w:type="spellEnd"/>
      <w:r w:rsidRPr="00C928A0">
        <w:rPr>
          <w:sz w:val="24"/>
          <w:szCs w:val="24"/>
        </w:rPr>
        <w:t>» (ИНН 7813530310) объектов капитального строительства, расположенных на территории  поселка Бугры (кадастровый номер земельного участка 47:07:0709002:37) муниципального образования «</w:t>
      </w:r>
      <w:proofErr w:type="spellStart"/>
      <w:r w:rsidRPr="00C928A0">
        <w:rPr>
          <w:sz w:val="24"/>
          <w:szCs w:val="24"/>
        </w:rPr>
        <w:t>Бугровское</w:t>
      </w:r>
      <w:proofErr w:type="spellEnd"/>
      <w:r w:rsidRPr="00C928A0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с общей подключаемой тепловой нагрузкой более 1,5 Гкал</w:t>
      </w:r>
      <w:proofErr w:type="gramEnd"/>
      <w:r w:rsidRPr="00C928A0">
        <w:rPr>
          <w:sz w:val="24"/>
          <w:szCs w:val="24"/>
        </w:rPr>
        <w:t>/</w:t>
      </w:r>
      <w:proofErr w:type="gramStart"/>
      <w:r w:rsidRPr="00C928A0">
        <w:rPr>
          <w:sz w:val="24"/>
          <w:szCs w:val="24"/>
        </w:rPr>
        <w:t>ч</w:t>
      </w:r>
      <w:proofErr w:type="gramEnd"/>
      <w:r w:rsidRPr="00C928A0">
        <w:rPr>
          <w:sz w:val="24"/>
          <w:szCs w:val="24"/>
        </w:rPr>
        <w:t xml:space="preserve"> при отсутствии технической возможности подключения.</w:t>
      </w:r>
    </w:p>
    <w:p w:rsidR="00C928A0" w:rsidRPr="00C928A0" w:rsidRDefault="00C928A0" w:rsidP="00C928A0">
      <w:pPr>
        <w:ind w:left="360"/>
        <w:jc w:val="both"/>
        <w:rPr>
          <w:sz w:val="24"/>
          <w:szCs w:val="24"/>
        </w:rPr>
      </w:pPr>
    </w:p>
    <w:p w:rsidR="00C928A0" w:rsidRPr="00C928A0" w:rsidRDefault="00C928A0" w:rsidP="00AD3873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C928A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Ленинградской области «Водоканал города Выборга» на 2018 год.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928A0" w:rsidRDefault="00C928A0" w:rsidP="00C928A0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 xml:space="preserve">платы за подключение </w:t>
      </w:r>
      <w:r>
        <w:rPr>
          <w:b/>
          <w:bCs/>
          <w:sz w:val="24"/>
          <w:szCs w:val="24"/>
        </w:rPr>
        <w:t>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>
        <w:rPr>
          <w:b/>
          <w:bCs/>
          <w:sz w:val="24"/>
          <w:szCs w:val="24"/>
        </w:rPr>
        <w:t>Мурино</w:t>
      </w:r>
      <w:proofErr w:type="spellEnd"/>
      <w:r>
        <w:rPr>
          <w:b/>
          <w:bCs/>
          <w:sz w:val="24"/>
          <w:szCs w:val="24"/>
        </w:rPr>
        <w:t>» объектов  капитального строительства по заявке общества с ограниченной ответственностью «</w:t>
      </w:r>
      <w:proofErr w:type="spellStart"/>
      <w:r>
        <w:rPr>
          <w:b/>
          <w:bCs/>
          <w:sz w:val="24"/>
          <w:szCs w:val="24"/>
        </w:rPr>
        <w:t>БалтИнвестГрупп</w:t>
      </w:r>
      <w:proofErr w:type="spellEnd"/>
      <w:r>
        <w:rPr>
          <w:b/>
          <w:bCs/>
          <w:sz w:val="24"/>
          <w:szCs w:val="24"/>
        </w:rPr>
        <w:t>», расположенных на территории  поселка Бугры  (кадастровый номер земельного участка 47:07:0709002:37) муниципального образования «</w:t>
      </w:r>
      <w:proofErr w:type="spellStart"/>
      <w:r>
        <w:rPr>
          <w:b/>
          <w:bCs/>
          <w:sz w:val="24"/>
          <w:szCs w:val="24"/>
        </w:rPr>
        <w:t>Бугровское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с общей подключаемой тепловой нагрузкой более 1,5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Гкал/ч при отсутствии технической возможности подключения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Ширяев Д.В.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 xml:space="preserve">заключения </w:t>
      </w:r>
      <w:proofErr w:type="spellStart"/>
      <w:r>
        <w:rPr>
          <w:snapToGrid w:val="0"/>
          <w:sz w:val="24"/>
          <w:szCs w:val="24"/>
        </w:rPr>
        <w:t>ЛенРТК</w:t>
      </w:r>
      <w:proofErr w:type="spellEnd"/>
      <w:r>
        <w:rPr>
          <w:snapToGrid w:val="0"/>
          <w:sz w:val="24"/>
          <w:szCs w:val="24"/>
        </w:rPr>
        <w:t xml:space="preserve"> по экономическому обоснованию размера платы за подключение </w:t>
      </w:r>
      <w:r>
        <w:rPr>
          <w:bCs/>
          <w:snapToGrid w:val="0"/>
          <w:sz w:val="24"/>
          <w:szCs w:val="24"/>
        </w:rPr>
        <w:t>к системе теплоснабжения общества с ограниченной ответственностью «Топливная компания «</w:t>
      </w:r>
      <w:proofErr w:type="spellStart"/>
      <w:r>
        <w:rPr>
          <w:bCs/>
          <w:snapToGrid w:val="0"/>
          <w:sz w:val="24"/>
          <w:szCs w:val="24"/>
        </w:rPr>
        <w:t>Мурино</w:t>
      </w:r>
      <w:proofErr w:type="spellEnd"/>
      <w:r>
        <w:rPr>
          <w:bCs/>
          <w:snapToGrid w:val="0"/>
          <w:sz w:val="24"/>
          <w:szCs w:val="24"/>
        </w:rPr>
        <w:t>» объектов  капитального строительства по заявке общества с ограниченной ответственностью «</w:t>
      </w:r>
      <w:proofErr w:type="spellStart"/>
      <w:r>
        <w:rPr>
          <w:bCs/>
          <w:snapToGrid w:val="0"/>
          <w:sz w:val="24"/>
          <w:szCs w:val="24"/>
        </w:rPr>
        <w:t>БалтИнвестГрупп</w:t>
      </w:r>
      <w:proofErr w:type="spellEnd"/>
      <w:r>
        <w:rPr>
          <w:bCs/>
          <w:snapToGrid w:val="0"/>
          <w:sz w:val="24"/>
          <w:szCs w:val="24"/>
        </w:rPr>
        <w:t>», расположенных на</w:t>
      </w:r>
      <w:proofErr w:type="gramEnd"/>
      <w:r>
        <w:rPr>
          <w:bCs/>
          <w:snapToGrid w:val="0"/>
          <w:sz w:val="24"/>
          <w:szCs w:val="24"/>
        </w:rPr>
        <w:t xml:space="preserve"> </w:t>
      </w:r>
      <w:proofErr w:type="gramStart"/>
      <w:r>
        <w:rPr>
          <w:bCs/>
          <w:snapToGrid w:val="0"/>
          <w:sz w:val="24"/>
          <w:szCs w:val="24"/>
        </w:rPr>
        <w:t>территории  поселка Бугры  (кадастровый номер земельного участка 47:07:0709002:37) муниципального образования «</w:t>
      </w:r>
      <w:proofErr w:type="spellStart"/>
      <w:r>
        <w:rPr>
          <w:bCs/>
          <w:snapToGrid w:val="0"/>
          <w:sz w:val="24"/>
          <w:szCs w:val="24"/>
        </w:rPr>
        <w:t>Бугровское</w:t>
      </w:r>
      <w:proofErr w:type="spellEnd"/>
      <w:r>
        <w:rPr>
          <w:bCs/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snapToGrid w:val="0"/>
          <w:sz w:val="24"/>
          <w:szCs w:val="24"/>
        </w:rPr>
        <w:t>, в</w:t>
      </w:r>
      <w:r>
        <w:rPr>
          <w:sz w:val="24"/>
          <w:szCs w:val="24"/>
        </w:rPr>
        <w:t xml:space="preserve"> соответствии с обращением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от 23.10</w:t>
      </w:r>
      <w:r>
        <w:rPr>
          <w:bCs/>
          <w:sz w:val="24"/>
          <w:szCs w:val="24"/>
        </w:rPr>
        <w:t>.2017 № КТ-1-1632/17-0-0</w:t>
      </w:r>
      <w:r>
        <w:rPr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.</w:t>
      </w:r>
      <w:proofErr w:type="gramEnd"/>
    </w:p>
    <w:p w:rsidR="00C928A0" w:rsidRDefault="00C928A0" w:rsidP="00C928A0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06.03.2018 исх. № 518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snapToGrid w:val="0"/>
          <w:color w:val="000000"/>
          <w:sz w:val="24"/>
          <w:szCs w:val="24"/>
        </w:rPr>
        <w:t>ЛенРТК</w:t>
      </w:r>
      <w:proofErr w:type="spellEnd"/>
      <w:r>
        <w:rPr>
          <w:snapToGrid w:val="0"/>
          <w:color w:val="000000"/>
          <w:sz w:val="24"/>
          <w:szCs w:val="24"/>
        </w:rPr>
        <w:t xml:space="preserve"> № КТ-1-1231/2018 от 06.03.2018)</w:t>
      </w:r>
      <w:r>
        <w:rPr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общество с ограниченной ответственностью «Топливная компания «</w:t>
      </w:r>
      <w:proofErr w:type="spellStart"/>
      <w:r>
        <w:rPr>
          <w:bCs/>
          <w:snapToGrid w:val="0"/>
          <w:sz w:val="24"/>
          <w:szCs w:val="24"/>
        </w:rPr>
        <w:t>Мурино</w:t>
      </w:r>
      <w:proofErr w:type="spellEnd"/>
      <w:r>
        <w:rPr>
          <w:bCs/>
          <w:snapToGrid w:val="0"/>
          <w:sz w:val="24"/>
          <w:szCs w:val="24"/>
        </w:rPr>
        <w:t>»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выразило согласие с предлагаемой </w:t>
      </w:r>
      <w:proofErr w:type="spellStart"/>
      <w:r>
        <w:rPr>
          <w:snapToGrid w:val="0"/>
          <w:sz w:val="24"/>
          <w:szCs w:val="24"/>
        </w:rPr>
        <w:t>ЛенРТК</w:t>
      </w:r>
      <w:proofErr w:type="spellEnd"/>
      <w:r>
        <w:rPr>
          <w:snapToGrid w:val="0"/>
          <w:sz w:val="24"/>
          <w:szCs w:val="24"/>
        </w:rPr>
        <w:t xml:space="preserve"> величиной платы и просьбой рассмотреть вопрос в отсутствие своих представителей.</w:t>
      </w:r>
      <w:proofErr w:type="gramEnd"/>
    </w:p>
    <w:p w:rsidR="00C928A0" w:rsidRDefault="00C928A0" w:rsidP="00C928A0">
      <w:pPr>
        <w:ind w:firstLine="709"/>
        <w:jc w:val="both"/>
        <w:rPr>
          <w:snapToGrid w:val="0"/>
          <w:sz w:val="24"/>
          <w:szCs w:val="24"/>
        </w:rPr>
      </w:pPr>
    </w:p>
    <w:p w:rsidR="00C928A0" w:rsidRDefault="00C928A0" w:rsidP="00C928A0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C928A0" w:rsidRDefault="00C928A0" w:rsidP="00C928A0">
      <w:pPr>
        <w:ind w:firstLine="709"/>
        <w:jc w:val="both"/>
        <w:rPr>
          <w:b/>
          <w:snapToGrid w:val="0"/>
          <w:sz w:val="24"/>
          <w:szCs w:val="24"/>
        </w:rPr>
      </w:pPr>
    </w:p>
    <w:p w:rsidR="00AD3873" w:rsidRDefault="00AD3873" w:rsidP="00C928A0">
      <w:pPr>
        <w:ind w:firstLine="709"/>
        <w:jc w:val="both"/>
        <w:rPr>
          <w:b/>
          <w:snapToGrid w:val="0"/>
          <w:sz w:val="24"/>
          <w:szCs w:val="24"/>
        </w:rPr>
      </w:pPr>
    </w:p>
    <w:p w:rsidR="00AD3873" w:rsidRDefault="00AD3873" w:rsidP="00C928A0">
      <w:pPr>
        <w:ind w:firstLine="709"/>
        <w:jc w:val="both"/>
        <w:rPr>
          <w:b/>
          <w:snapToGrid w:val="0"/>
          <w:sz w:val="24"/>
          <w:szCs w:val="24"/>
        </w:rPr>
      </w:pPr>
    </w:p>
    <w:p w:rsidR="00C928A0" w:rsidRDefault="00C928A0" w:rsidP="00C928A0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gramStart"/>
      <w:r>
        <w:rPr>
          <w:snapToGrid w:val="0"/>
          <w:sz w:val="24"/>
          <w:szCs w:val="24"/>
        </w:rPr>
        <w:t>Установить плату за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системе теплоснабжения </w:t>
      </w:r>
      <w:r>
        <w:rPr>
          <w:bCs/>
          <w:snapToGrid w:val="0"/>
          <w:sz w:val="24"/>
          <w:szCs w:val="24"/>
        </w:rPr>
        <w:t>общества с ограниченной ответственностью «Топливная компания «</w:t>
      </w:r>
      <w:proofErr w:type="spellStart"/>
      <w:r>
        <w:rPr>
          <w:bCs/>
          <w:snapToGrid w:val="0"/>
          <w:sz w:val="24"/>
          <w:szCs w:val="24"/>
        </w:rPr>
        <w:t>Мурино</w:t>
      </w:r>
      <w:proofErr w:type="spellEnd"/>
      <w:r>
        <w:rPr>
          <w:bCs/>
          <w:snapToGrid w:val="0"/>
          <w:sz w:val="24"/>
          <w:szCs w:val="24"/>
        </w:rPr>
        <w:t>»  объектов капитального строительства по заявке общества с ограниченной ответственностью «</w:t>
      </w:r>
      <w:proofErr w:type="spellStart"/>
      <w:r>
        <w:rPr>
          <w:bCs/>
          <w:snapToGrid w:val="0"/>
          <w:sz w:val="24"/>
          <w:szCs w:val="24"/>
        </w:rPr>
        <w:t>БалтИнвестГрупп</w:t>
      </w:r>
      <w:proofErr w:type="spellEnd"/>
      <w:r>
        <w:rPr>
          <w:bCs/>
          <w:snapToGrid w:val="0"/>
          <w:sz w:val="24"/>
          <w:szCs w:val="24"/>
        </w:rPr>
        <w:t>»</w:t>
      </w:r>
      <w:r>
        <w:rPr>
          <w:b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(ИНН 7813530310), расположенных на территории  поселка Бугры  (кадастровый номер земельного участка 47:07:0709002:37) муниципального образования «</w:t>
      </w:r>
      <w:proofErr w:type="spellStart"/>
      <w:r>
        <w:rPr>
          <w:bCs/>
          <w:snapToGrid w:val="0"/>
          <w:sz w:val="24"/>
          <w:szCs w:val="24"/>
        </w:rPr>
        <w:t>Бугровское</w:t>
      </w:r>
      <w:proofErr w:type="spellEnd"/>
      <w:r>
        <w:rPr>
          <w:bCs/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 </w:t>
      </w:r>
      <w:r>
        <w:rPr>
          <w:bCs/>
          <w:snapToGrid w:val="0"/>
          <w:sz w:val="24"/>
          <w:szCs w:val="24"/>
        </w:rPr>
        <w:t xml:space="preserve">общей подключаемой тепловой нагрузкой </w:t>
      </w:r>
      <w:r>
        <w:rPr>
          <w:snapToGrid w:val="0"/>
          <w:sz w:val="24"/>
          <w:szCs w:val="24"/>
        </w:rPr>
        <w:t>58,653 Гкал/ч согласно</w:t>
      </w:r>
      <w:proofErr w:type="gramEnd"/>
      <w:r>
        <w:rPr>
          <w:snapToGrid w:val="0"/>
          <w:sz w:val="24"/>
          <w:szCs w:val="24"/>
        </w:rPr>
        <w:t xml:space="preserve"> приложению.</w:t>
      </w:r>
    </w:p>
    <w:p w:rsidR="00C928A0" w:rsidRDefault="00C928A0" w:rsidP="00C928A0">
      <w:pPr>
        <w:ind w:firstLine="709"/>
        <w:jc w:val="both"/>
        <w:rPr>
          <w:snapToGrid w:val="0"/>
          <w:sz w:val="24"/>
          <w:szCs w:val="24"/>
        </w:rPr>
      </w:pPr>
    </w:p>
    <w:p w:rsidR="00AD3873" w:rsidRDefault="00AD3873" w:rsidP="00C928A0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290"/>
        <w:gridCol w:w="1569"/>
        <w:gridCol w:w="1290"/>
      </w:tblGrid>
      <w:tr w:rsidR="00C928A0" w:rsidTr="00C928A0">
        <w:trPr>
          <w:trHeight w:val="6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          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Значение*</w:t>
            </w:r>
          </w:p>
        </w:tc>
      </w:tr>
      <w:tr w:rsidR="00C928A0" w:rsidTr="00C928A0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C928A0" w:rsidTr="00C928A0">
        <w:trPr>
          <w:trHeight w:val="603"/>
        </w:trPr>
        <w:tc>
          <w:tcPr>
            <w:tcW w:w="7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>
              <w:rPr>
                <w:b/>
                <w:bCs/>
                <w:color w:val="000000"/>
              </w:rPr>
              <w:t>ч</w:t>
            </w:r>
            <w:proofErr w:type="gramEnd"/>
            <w:r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373 401,43</w:t>
            </w:r>
          </w:p>
        </w:tc>
      </w:tr>
      <w:tr w:rsidR="00C928A0" w:rsidTr="00C928A0">
        <w:trPr>
          <w:trHeight w:val="4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928A0" w:rsidTr="00C928A0">
        <w:trPr>
          <w:trHeight w:val="4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тыс. руб./Гкал/</w:t>
            </w:r>
            <w:proofErr w:type="gramStart"/>
            <w:r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28A0" w:rsidTr="00C928A0">
        <w:trPr>
          <w:trHeight w:val="17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58,653</w:t>
            </w:r>
          </w:p>
        </w:tc>
      </w:tr>
      <w:tr w:rsidR="00C928A0" w:rsidTr="00C928A0">
        <w:trPr>
          <w:trHeight w:val="64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21 222,94</w:t>
            </w:r>
          </w:p>
        </w:tc>
      </w:tr>
      <w:tr w:rsidR="00C928A0" w:rsidTr="00C928A0">
        <w:trPr>
          <w:trHeight w:val="6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21 222,94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21 222,94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4 277,13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2.1.2.1.1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2.1.2.1.2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4 277,13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бесканальная</w:t>
            </w:r>
            <w:proofErr w:type="spellEnd"/>
            <w:r>
              <w:rPr>
                <w:color w:val="000000"/>
              </w:rPr>
              <w:t xml:space="preserve"> прокладка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16 945,81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2.1.2.2.1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46,10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2.1.2.2.2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16 945,81</w:t>
            </w:r>
          </w:p>
        </w:tc>
      </w:tr>
      <w:tr w:rsidR="00C928A0" w:rsidTr="00C928A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28A0" w:rsidTr="00C928A0">
        <w:trPr>
          <w:trHeight w:val="6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352 178,49</w:t>
            </w:r>
          </w:p>
        </w:tc>
      </w:tr>
      <w:tr w:rsidR="00C928A0" w:rsidTr="00C928A0">
        <w:trPr>
          <w:trHeight w:val="25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352 178,49</w:t>
            </w:r>
          </w:p>
        </w:tc>
      </w:tr>
      <w:tr w:rsidR="00C928A0" w:rsidTr="00C928A0">
        <w:trPr>
          <w:trHeight w:val="25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Котельная Бугры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8A0" w:rsidRDefault="00C92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352 178,49</w:t>
            </w:r>
          </w:p>
        </w:tc>
      </w:tr>
      <w:tr w:rsidR="00C928A0" w:rsidTr="00C928A0">
        <w:trPr>
          <w:trHeight w:val="11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928A0" w:rsidTr="00C928A0">
        <w:trPr>
          <w:trHeight w:val="11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Default="00C928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руб./Гкал/</w:t>
            </w:r>
            <w:proofErr w:type="gramStart"/>
            <w:r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A0" w:rsidRDefault="00C928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</w:tbl>
    <w:p w:rsidR="00C928A0" w:rsidRDefault="00C928A0" w:rsidP="00C928A0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  *  Плата указана без учета налога на добавленную стоимость</w:t>
      </w:r>
    </w:p>
    <w:p w:rsidR="00C928A0" w:rsidRDefault="00C928A0" w:rsidP="00C928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D3873" w:rsidRDefault="00AD3873" w:rsidP="00C928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928A0" w:rsidRDefault="00C928A0" w:rsidP="00C928A0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AD3873" w:rsidRDefault="00AD3873" w:rsidP="007057F1">
      <w:pPr>
        <w:ind w:right="-144" w:firstLine="567"/>
        <w:jc w:val="both"/>
        <w:rPr>
          <w:sz w:val="24"/>
          <w:szCs w:val="24"/>
        </w:rPr>
      </w:pPr>
    </w:p>
    <w:p w:rsidR="00C928A0" w:rsidRPr="00C928A0" w:rsidRDefault="00C928A0" w:rsidP="00C928A0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C928A0">
        <w:rPr>
          <w:b/>
          <w:sz w:val="24"/>
          <w:szCs w:val="24"/>
          <w:lang w:eastAsia="ar-SA"/>
        </w:rPr>
        <w:t xml:space="preserve">По вопросу повестки «Об установлении тарифов на питьевую воду и водоотведение государственного унитарного предприятия Ленинградской области «Водоканал города Выборга» на 2018 год» </w:t>
      </w:r>
      <w:proofErr w:type="gramStart"/>
      <w:r w:rsidRPr="00C928A0">
        <w:rPr>
          <w:sz w:val="24"/>
          <w:szCs w:val="24"/>
          <w:lang w:eastAsia="ar-SA"/>
        </w:rPr>
        <w:t>выступила</w:t>
      </w:r>
      <w:proofErr w:type="gramEnd"/>
      <w:r w:rsidRPr="00C928A0">
        <w:rPr>
          <w:sz w:val="24"/>
          <w:szCs w:val="24"/>
          <w:lang w:eastAsia="ar-SA"/>
        </w:rPr>
        <w:t xml:space="preserve"> начальник отдела регулирования тарифов водоснабжения, </w:t>
      </w:r>
      <w:r w:rsidRPr="00C928A0">
        <w:rPr>
          <w:sz w:val="24"/>
          <w:szCs w:val="24"/>
          <w:lang w:eastAsia="ar-SA"/>
        </w:rPr>
        <w:lastRenderedPageBreak/>
        <w:t xml:space="preserve">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Княжеская Л.Н., изложила основные положения экспертного заключения по обоснованию уровней тарифов на услуги в сфере холодного водоснабжения (питьевая вода) </w:t>
      </w:r>
      <w:proofErr w:type="gramStart"/>
      <w:r w:rsidRPr="00C928A0">
        <w:rPr>
          <w:sz w:val="24"/>
          <w:szCs w:val="24"/>
          <w:lang w:eastAsia="ar-SA"/>
        </w:rPr>
        <w:t>и водоотведения, оказываемые государственным  унитарным предприятием Ленинградской области «Водоканал города Выборга» (далее – ГУП ЛО «Водоканал города Выборга») потребителям муниципальных образований «Выборгское городское поселение», «Приморское городское поселение», «Высоцкое городское поселение», «</w:t>
      </w:r>
      <w:proofErr w:type="spellStart"/>
      <w:r w:rsidRPr="00C928A0">
        <w:rPr>
          <w:sz w:val="24"/>
          <w:szCs w:val="24"/>
          <w:lang w:eastAsia="ar-SA"/>
        </w:rPr>
        <w:t>Гончаровское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поселение», «</w:t>
      </w:r>
      <w:proofErr w:type="spellStart"/>
      <w:r w:rsidRPr="00C928A0">
        <w:rPr>
          <w:sz w:val="24"/>
          <w:szCs w:val="24"/>
          <w:lang w:eastAsia="ar-SA"/>
        </w:rPr>
        <w:t>Каменногорское</w:t>
      </w:r>
      <w:proofErr w:type="spellEnd"/>
      <w:r w:rsidRPr="00C928A0">
        <w:rPr>
          <w:sz w:val="24"/>
          <w:szCs w:val="24"/>
          <w:lang w:eastAsia="ar-SA"/>
        </w:rPr>
        <w:t xml:space="preserve"> городское поселение», «</w:t>
      </w:r>
      <w:proofErr w:type="spellStart"/>
      <w:r w:rsidRPr="00C928A0">
        <w:rPr>
          <w:sz w:val="24"/>
          <w:szCs w:val="24"/>
          <w:lang w:eastAsia="ar-SA"/>
        </w:rPr>
        <w:t>Полянское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</w:t>
      </w:r>
      <w:proofErr w:type="spellStart"/>
      <w:r w:rsidRPr="00C928A0">
        <w:rPr>
          <w:sz w:val="24"/>
          <w:szCs w:val="24"/>
          <w:lang w:eastAsia="ar-SA"/>
        </w:rPr>
        <w:t>Селезневское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 Выборгского муниципального района Ленинградской области в 2018</w:t>
      </w:r>
      <w:proofErr w:type="gramEnd"/>
      <w:r w:rsidRPr="00C928A0">
        <w:rPr>
          <w:sz w:val="24"/>
          <w:szCs w:val="24"/>
          <w:lang w:eastAsia="ar-SA"/>
        </w:rPr>
        <w:t xml:space="preserve"> году</w:t>
      </w:r>
    </w:p>
    <w:p w:rsidR="00C928A0" w:rsidRPr="00C928A0" w:rsidRDefault="00C928A0" w:rsidP="00C928A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C928A0">
        <w:rPr>
          <w:sz w:val="24"/>
          <w:szCs w:val="24"/>
          <w:lang w:eastAsia="ar-SA"/>
        </w:rPr>
        <w:t xml:space="preserve">Государственное унитарное предприятие Ленинградской области «Водоканал города Выборга» обратилось в </w:t>
      </w: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с заявлением об установлении тарифов в сфере холодного водоснабжения (питьевая вода) и водоотведения от 22.02.2018 № 16 (</w:t>
      </w:r>
      <w:proofErr w:type="spellStart"/>
      <w:r w:rsidRPr="00C928A0">
        <w:rPr>
          <w:sz w:val="24"/>
          <w:szCs w:val="24"/>
          <w:lang w:eastAsia="ar-SA"/>
        </w:rPr>
        <w:t>вх</w:t>
      </w:r>
      <w:proofErr w:type="spellEnd"/>
      <w:r w:rsidRPr="00C928A0">
        <w:rPr>
          <w:sz w:val="24"/>
          <w:szCs w:val="24"/>
          <w:lang w:eastAsia="ar-SA"/>
        </w:rPr>
        <w:t>.</w:t>
      </w:r>
      <w:proofErr w:type="gramEnd"/>
      <w:r w:rsidRPr="00C928A0">
        <w:rPr>
          <w:sz w:val="24"/>
          <w:szCs w:val="24"/>
          <w:lang w:eastAsia="ar-SA"/>
        </w:rPr>
        <w:t> </w:t>
      </w:r>
      <w:proofErr w:type="spellStart"/>
      <w:proofErr w:type="gram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от 22.02.2018</w:t>
      </w:r>
      <w:r w:rsidRPr="00C928A0">
        <w:rPr>
          <w:sz w:val="24"/>
          <w:szCs w:val="24"/>
          <w:lang w:eastAsia="ar-SA"/>
        </w:rPr>
        <w:br/>
        <w:t>№ КТ-1-1048/2018).</w:t>
      </w:r>
      <w:proofErr w:type="gramEnd"/>
    </w:p>
    <w:p w:rsidR="00C928A0" w:rsidRPr="00C928A0" w:rsidRDefault="00C928A0" w:rsidP="00C928A0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Государственное унитарное предприятие Ленинградской области «Водоканал города Выборга» выразило устное согласие с тарифом на питьевую воду и водоотведение.</w:t>
      </w:r>
    </w:p>
    <w:p w:rsidR="00C928A0" w:rsidRPr="00C928A0" w:rsidRDefault="00C928A0" w:rsidP="00C928A0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928A0" w:rsidRPr="00C928A0" w:rsidRDefault="00C928A0" w:rsidP="00C928A0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ab/>
      </w:r>
      <w:r w:rsidRPr="00C928A0">
        <w:rPr>
          <w:b/>
          <w:sz w:val="24"/>
          <w:szCs w:val="24"/>
          <w:lang w:eastAsia="ar-SA"/>
        </w:rPr>
        <w:t>Правление приняло решение:</w:t>
      </w:r>
    </w:p>
    <w:p w:rsidR="00C928A0" w:rsidRPr="00C928A0" w:rsidRDefault="00C928A0" w:rsidP="00C928A0">
      <w:pPr>
        <w:tabs>
          <w:tab w:val="left" w:pos="0"/>
          <w:tab w:val="left" w:pos="993"/>
          <w:tab w:val="left" w:pos="1560"/>
        </w:tabs>
        <w:ind w:firstLine="567"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1. Результаты рассмотрения производственных программ в сфере водоснабжения (питьевая вода) и водоотведения на 2018 год.</w:t>
      </w:r>
    </w:p>
    <w:p w:rsidR="00C928A0" w:rsidRPr="00C928A0" w:rsidRDefault="00C928A0" w:rsidP="00C928A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рассмотрел предоставленные ГУП ЛО «Водоканал города Выборга» производственные программы в сфере водоснабжения (питьевая вода) водоотведения и утвердил следующие основные натуральные показатели:</w:t>
      </w:r>
    </w:p>
    <w:p w:rsidR="00AD3873" w:rsidRDefault="00AD3873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</w:p>
    <w:p w:rsidR="00C928A0" w:rsidRDefault="00C928A0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Водоснабжение (питьевая вода)</w:t>
      </w:r>
    </w:p>
    <w:p w:rsidR="007E1787" w:rsidRPr="00C928A0" w:rsidRDefault="007E1787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</w:p>
    <w:tbl>
      <w:tblPr>
        <w:tblW w:w="1041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348"/>
        <w:gridCol w:w="1126"/>
        <w:gridCol w:w="1375"/>
        <w:gridCol w:w="1359"/>
        <w:gridCol w:w="1244"/>
        <w:gridCol w:w="2286"/>
      </w:tblGrid>
      <w:tr w:rsidR="007E1787" w:rsidRPr="0087620F" w:rsidTr="00311C2A">
        <w:trPr>
          <w:trHeight w:val="682"/>
          <w:tblHeader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№ </w:t>
            </w:r>
            <w:proofErr w:type="gramStart"/>
            <w:r w:rsidRPr="0087620F">
              <w:rPr>
                <w:sz w:val="18"/>
                <w:szCs w:val="18"/>
              </w:rPr>
              <w:t>п</w:t>
            </w:r>
            <w:proofErr w:type="gramEnd"/>
            <w:r w:rsidRPr="0087620F">
              <w:rPr>
                <w:sz w:val="18"/>
                <w:szCs w:val="18"/>
              </w:rPr>
              <w:t>/п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Показатели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Утверждено</w:t>
            </w:r>
          </w:p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 xml:space="preserve"> на 2018 год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Отклонение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Причины отклонения</w:t>
            </w:r>
          </w:p>
        </w:tc>
      </w:tr>
      <w:tr w:rsidR="007E1787" w:rsidRPr="0087620F" w:rsidTr="00311C2A">
        <w:trPr>
          <w:trHeight w:val="242"/>
          <w:tblHeader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</w:t>
            </w:r>
          </w:p>
        </w:tc>
      </w:tr>
      <w:tr w:rsidR="007E1787" w:rsidRPr="0087620F" w:rsidTr="00311C2A">
        <w:trPr>
          <w:trHeight w:val="242"/>
          <w:jc w:val="center"/>
        </w:trPr>
        <w:tc>
          <w:tcPr>
            <w:tcW w:w="10412" w:type="dxa"/>
            <w:gridSpan w:val="7"/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Муниципальные образования «Приморское городское поселение», «Высоцкое городское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Гончаровское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Каменногорское</w:t>
            </w:r>
            <w:proofErr w:type="spellEnd"/>
            <w:r w:rsidRPr="0087620F">
              <w:rPr>
                <w:sz w:val="18"/>
                <w:szCs w:val="18"/>
              </w:rPr>
              <w:t xml:space="preserve"> городское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Полянское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</w:t>
            </w:r>
          </w:p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«</w:t>
            </w:r>
            <w:proofErr w:type="spellStart"/>
            <w:r w:rsidRPr="0087620F">
              <w:rPr>
                <w:sz w:val="18"/>
                <w:szCs w:val="18"/>
              </w:rPr>
              <w:t>Селезневское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 Выборгского муниципального района Ленинградской области,</w:t>
            </w:r>
            <w:r w:rsidRPr="0087620F">
              <w:rPr>
                <w:sz w:val="18"/>
                <w:szCs w:val="18"/>
              </w:rPr>
              <w:br/>
              <w:t>за исключением поселка Селезнево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Поднято воды  насосными станциями 1-го подъема,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2 991,06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2 984,77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-6,29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Откорректировано с учетом поданной воды в водопроводную сеть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26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из поверхностных </w:t>
            </w:r>
            <w:proofErr w:type="spellStart"/>
            <w:r w:rsidRPr="0087620F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937,49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1 030,63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+93,14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из подземных </w:t>
            </w:r>
            <w:proofErr w:type="spellStart"/>
            <w:r w:rsidRPr="0087620F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2 053,57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1 954,14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-99,43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Пропущено воды через водопроводные очистные сооружения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1 593,60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-1 593,60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Откорректировано с учетом поданной воды в водопроводную сеть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Собственные нужды (технологические нужды)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289,25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191,06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-98,19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Откорректировано с учетом поданной воды в водопроводную сеть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Получено воды со стороны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790,98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707,57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-83,41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 xml:space="preserve">ь скорректирован с учетом </w:t>
            </w:r>
            <w:r w:rsidRPr="0087620F">
              <w:rPr>
                <w:sz w:val="18"/>
                <w:szCs w:val="18"/>
              </w:rPr>
              <w:t xml:space="preserve">утвержденного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 xml:space="preserve"> объема воды полученного со стороны, для организаций ранее оказывающих услуги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Подано воды в водопроводную сеть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3 492,82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3 553,57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+60,75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Показатель скорректирован с учетом </w:t>
            </w:r>
            <w:r w:rsidRPr="0087620F">
              <w:rPr>
                <w:sz w:val="18"/>
                <w:szCs w:val="18"/>
              </w:rPr>
              <w:lastRenderedPageBreak/>
              <w:t>потерь воды в водопроводных сетях и отпущенной воды потребителям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Потери воды в водопроводных сетях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677,98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590,40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-87,58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Показатель скорректирован с учетом </w:t>
            </w:r>
            <w:proofErr w:type="gramStart"/>
            <w:r w:rsidRPr="0087620F">
              <w:rPr>
                <w:sz w:val="18"/>
                <w:szCs w:val="18"/>
              </w:rPr>
              <w:t>принятого</w:t>
            </w:r>
            <w:proofErr w:type="gramEnd"/>
            <w:r w:rsidRPr="0087620F">
              <w:rPr>
                <w:sz w:val="18"/>
                <w:szCs w:val="18"/>
              </w:rPr>
              <w:t xml:space="preserve"> % потерь воды в водопроводных сетях и объемов товарной воды.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Отпущено воды потребителям,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2 810,43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2 995,58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+185,15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Показатель скорректирован с учетом изменения объема товарной воды. </w:t>
            </w:r>
          </w:p>
        </w:tc>
      </w:tr>
      <w:tr w:rsidR="007E1787" w:rsidRPr="0087620F" w:rsidTr="00311C2A">
        <w:trPr>
          <w:trHeight w:val="2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производственно-хозяйственные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9,11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-9,11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на нужды собственных подразделений (цехов)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606,28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+606,28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товарная вода,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2 804,40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2 389,29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-415,11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Показатель скорректирован с учетом утвержденного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 xml:space="preserve"> объема товарной воды, организаций ранее оказывающих услуги (п. 6 Методических указаний)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1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7.3.1.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управляющим компаниям, ТСЖ и др. (по населению)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485,78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51,40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-434,38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7.3.2.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населению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1 625,37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1 797,21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+171,84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7.3.3.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бюджетным потребителям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160,46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213,25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+52,79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7.3.4.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иным потребителям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532,79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327,43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-205,36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электроэнергии, всего, 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6 211,83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5 582,29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-629,54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Показатель скорректирован с учетом объема поднятой воды и расхода электроэнергии, учтенной для организаций ранее оказывающих услуги.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3 177,74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2 965,86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-211,88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8.1.1.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кВтч</w:t>
            </w:r>
            <w:proofErr w:type="spellEnd"/>
            <w:r w:rsidRPr="0087620F">
              <w:rPr>
                <w:sz w:val="18"/>
                <w:szCs w:val="18"/>
              </w:rPr>
              <w:t>/м3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1,06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0,99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-0,07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3 034,09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2 616,43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-417,66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Муниципальное образование «Выборгское городское поселение»</w:t>
            </w:r>
            <w:r w:rsidRPr="0087620F">
              <w:rPr>
                <w:sz w:val="18"/>
                <w:szCs w:val="18"/>
              </w:rPr>
              <w:br/>
              <w:t>Выборгского муниципального района Ленинградской области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Поднято воды  насосными станциями 1-го подъема,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8 840,39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9 037,00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+196,61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Откорректировано с учетом поданной воды в водопроводную сеть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из поверхностных </w:t>
            </w:r>
            <w:proofErr w:type="spellStart"/>
            <w:r w:rsidRPr="0087620F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8 669,24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8 792,00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+122,76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из подземных </w:t>
            </w:r>
            <w:proofErr w:type="spellStart"/>
            <w:r w:rsidRPr="0087620F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171,15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245,00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+73,85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Пропущено воды через водопроводные очистные сооружения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8 669,24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9 037,00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+367,76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Откорректировано с учетом поданной воды в водопроводную сеть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Собственные нужды (технологические нужды)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982,87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831,40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-151,47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Откорректировано с учетом поданной воды в водопроводную сеть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Подано воды в водопроводную сеть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7 857,52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8 205,60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+348,08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Показатель скорректирован с учетом потерь воды в водопроводных сетях и отпущенной воды потребителям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Потери воды в водопроводных сетях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2 397,28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2 360,60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-36,68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Показатель скорректирован с учетом </w:t>
            </w:r>
            <w:proofErr w:type="gramStart"/>
            <w:r w:rsidRPr="0087620F">
              <w:rPr>
                <w:sz w:val="18"/>
                <w:szCs w:val="18"/>
              </w:rPr>
              <w:t>принятого</w:t>
            </w:r>
            <w:proofErr w:type="gramEnd"/>
            <w:r w:rsidRPr="0087620F">
              <w:rPr>
                <w:sz w:val="18"/>
                <w:szCs w:val="18"/>
              </w:rPr>
              <w:t xml:space="preserve"> % потерь воды в водопроводных сетях и объемов товарной воды.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Отпущено воды </w:t>
            </w:r>
            <w:r w:rsidRPr="0087620F">
              <w:rPr>
                <w:sz w:val="18"/>
                <w:szCs w:val="18"/>
              </w:rPr>
              <w:lastRenderedPageBreak/>
              <w:t>потребителям,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5 460,24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5 845,00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+384,76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Показатель </w:t>
            </w:r>
            <w:r w:rsidRPr="0087620F">
              <w:rPr>
                <w:sz w:val="18"/>
                <w:szCs w:val="18"/>
              </w:rPr>
              <w:lastRenderedPageBreak/>
              <w:t>скорректирован с учетом изменения объема товарной воды.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6.1.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на производственно-хозяйственные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1,39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-1,39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товарная вода,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5 458,85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5 845,00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+389,15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Показатель скорректирован с учетом утвержденного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 xml:space="preserve"> объема товарной воды организации ранее оказывающей услуги (п. 6 Методических указаний)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6.2.1.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управляющим компаниям, ТСЖ и др. (по населению)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2 911,14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2 896,42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-14,72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6.2.2.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населению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64,31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+64,31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6.2.3.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бюджетным потребителям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251,84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343,60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+91,76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6.2.4.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иным потребителям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2 295,87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2 540,66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+244,79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электроэнергии, всего, 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4 349,07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3 987,78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-361,29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Показатель скорректирован с учетом объема поднятой воды и расхода электроэнергии, учтенной для организации ранее оказывающей услуги.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3 982,00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3 650,00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-332,00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7.1.1.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кВтч</w:t>
            </w:r>
            <w:proofErr w:type="spellEnd"/>
            <w:r w:rsidRPr="0087620F">
              <w:rPr>
                <w:sz w:val="18"/>
                <w:szCs w:val="18"/>
              </w:rPr>
              <w:t>/м3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0,45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0,40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-0,05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367,07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337,78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-29,29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п. Селезнево муниципального образования «</w:t>
            </w:r>
            <w:proofErr w:type="spellStart"/>
            <w:r w:rsidRPr="0087620F">
              <w:rPr>
                <w:sz w:val="18"/>
                <w:szCs w:val="18"/>
              </w:rPr>
              <w:t>Селезневское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</w:t>
            </w:r>
            <w:r w:rsidRPr="0087620F">
              <w:rPr>
                <w:sz w:val="18"/>
                <w:szCs w:val="18"/>
              </w:rPr>
              <w:br/>
              <w:t>Выборгского муниципального района Ленинградской области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Поднято воды  насосными станциями 1-го подъема,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bCs/>
                <w:sz w:val="18"/>
                <w:szCs w:val="18"/>
              </w:rPr>
            </w:pPr>
            <w:r w:rsidRPr="0087620F">
              <w:rPr>
                <w:bCs/>
                <w:sz w:val="18"/>
                <w:szCs w:val="18"/>
              </w:rPr>
              <w:t>85,93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bCs/>
                <w:sz w:val="18"/>
                <w:szCs w:val="18"/>
              </w:rPr>
            </w:pPr>
            <w:r w:rsidRPr="0087620F">
              <w:rPr>
                <w:bCs/>
                <w:sz w:val="18"/>
                <w:szCs w:val="18"/>
              </w:rPr>
              <w:t>85,93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из подземных </w:t>
            </w:r>
            <w:proofErr w:type="spellStart"/>
            <w:r w:rsidRPr="0087620F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bCs/>
                <w:sz w:val="18"/>
                <w:szCs w:val="18"/>
              </w:rPr>
            </w:pPr>
            <w:r w:rsidRPr="0087620F">
              <w:rPr>
                <w:bCs/>
                <w:sz w:val="18"/>
                <w:szCs w:val="18"/>
              </w:rPr>
              <w:t>85,93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bCs/>
                <w:sz w:val="18"/>
                <w:szCs w:val="18"/>
              </w:rPr>
            </w:pPr>
            <w:r w:rsidRPr="0087620F">
              <w:rPr>
                <w:bCs/>
                <w:sz w:val="18"/>
                <w:szCs w:val="18"/>
              </w:rPr>
              <w:t>85,93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Собственные нужды (технологические нужды)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2,69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2,69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Подано воды в водопроводную сеть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83,24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83,24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Потери воды в водопроводных сетях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8,58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8,58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Отпущено воды потребителям,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74,66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74,66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на нужды собственных подразделений (цехов)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3,09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3,09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товарная вода, 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71,58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71,58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5.2.1.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населению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71,14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71,14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5.2.2.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бюджетным потребителям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0,26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0,26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5.2.3.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иным потребителям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.м</w:t>
            </w:r>
            <w:proofErr w:type="gramEnd"/>
            <w:r w:rsidRPr="0087620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0,18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0,18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электроэнергии, всего, 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219,29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219,29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151,68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151,68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6.1.1.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кВтч</w:t>
            </w:r>
            <w:proofErr w:type="spellEnd"/>
            <w:r w:rsidRPr="0087620F">
              <w:rPr>
                <w:sz w:val="18"/>
                <w:szCs w:val="18"/>
              </w:rPr>
              <w:t>/м3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1,77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1,77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  <w:tr w:rsidR="007E1787" w:rsidRPr="0087620F" w:rsidTr="00311C2A">
        <w:trPr>
          <w:trHeight w:val="3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.к</w:t>
            </w:r>
            <w:proofErr w:type="gramEnd"/>
            <w:r w:rsidRPr="0087620F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67,61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67,61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</w:tr>
    </w:tbl>
    <w:p w:rsidR="00C928A0" w:rsidRDefault="00C928A0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</w:p>
    <w:p w:rsidR="007E1787" w:rsidRDefault="007E1787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</w:p>
    <w:p w:rsidR="007E1787" w:rsidRPr="00C928A0" w:rsidRDefault="007E1787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</w:p>
    <w:p w:rsidR="00C928A0" w:rsidRDefault="00C928A0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lastRenderedPageBreak/>
        <w:t>Водоотведение</w:t>
      </w:r>
    </w:p>
    <w:p w:rsidR="007E1787" w:rsidRDefault="007E1787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</w:p>
    <w:tbl>
      <w:tblPr>
        <w:tblW w:w="1037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572"/>
        <w:gridCol w:w="1132"/>
        <w:gridCol w:w="1411"/>
        <w:gridCol w:w="1410"/>
        <w:gridCol w:w="1409"/>
        <w:gridCol w:w="1764"/>
      </w:tblGrid>
      <w:tr w:rsidR="007E1787" w:rsidRPr="00F066F5" w:rsidTr="00311C2A">
        <w:trPr>
          <w:trHeight w:val="671"/>
          <w:tblHeader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 xml:space="preserve">№ </w:t>
            </w:r>
            <w:proofErr w:type="gramStart"/>
            <w:r w:rsidRPr="00F066F5">
              <w:rPr>
                <w:sz w:val="18"/>
                <w:szCs w:val="18"/>
              </w:rPr>
              <w:t>п</w:t>
            </w:r>
            <w:proofErr w:type="gramEnd"/>
            <w:r w:rsidRPr="00F066F5">
              <w:rPr>
                <w:sz w:val="18"/>
                <w:szCs w:val="18"/>
              </w:rPr>
              <w:t>/п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Утверждено</w:t>
            </w:r>
          </w:p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ЛенРТК</w:t>
            </w:r>
            <w:proofErr w:type="spellEnd"/>
            <w:r w:rsidRPr="00F066F5">
              <w:rPr>
                <w:sz w:val="18"/>
                <w:szCs w:val="18"/>
              </w:rPr>
              <w:t xml:space="preserve"> на 2018 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Отклонение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Причины отклонения</w:t>
            </w:r>
          </w:p>
        </w:tc>
      </w:tr>
      <w:tr w:rsidR="007E1787" w:rsidRPr="00F066F5" w:rsidTr="00311C2A">
        <w:trPr>
          <w:trHeight w:val="185"/>
          <w:tblHeader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7</w:t>
            </w:r>
          </w:p>
        </w:tc>
      </w:tr>
      <w:tr w:rsidR="007E1787" w:rsidRPr="00F066F5" w:rsidTr="00311C2A">
        <w:trPr>
          <w:trHeight w:val="185"/>
          <w:jc w:val="center"/>
        </w:trPr>
        <w:tc>
          <w:tcPr>
            <w:tcW w:w="10374" w:type="dxa"/>
            <w:gridSpan w:val="7"/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Муниципальные образования «Приморское городское поселение», «Высоцкое городское поселение», «</w:t>
            </w:r>
            <w:proofErr w:type="spellStart"/>
            <w:r w:rsidRPr="00F066F5">
              <w:rPr>
                <w:sz w:val="18"/>
                <w:szCs w:val="18"/>
              </w:rPr>
              <w:t>Гончаровское</w:t>
            </w:r>
            <w:proofErr w:type="spellEnd"/>
            <w:r w:rsidRPr="00F066F5">
              <w:rPr>
                <w:sz w:val="18"/>
                <w:szCs w:val="18"/>
              </w:rPr>
              <w:t xml:space="preserve"> сельское поселение», «</w:t>
            </w:r>
            <w:proofErr w:type="spellStart"/>
            <w:r w:rsidRPr="00F066F5">
              <w:rPr>
                <w:sz w:val="18"/>
                <w:szCs w:val="18"/>
              </w:rPr>
              <w:t>Каменногорское</w:t>
            </w:r>
            <w:proofErr w:type="spellEnd"/>
            <w:r w:rsidRPr="00F066F5">
              <w:rPr>
                <w:sz w:val="18"/>
                <w:szCs w:val="18"/>
              </w:rPr>
              <w:t xml:space="preserve"> городское поселение», «</w:t>
            </w:r>
            <w:proofErr w:type="spellStart"/>
            <w:r w:rsidRPr="00F066F5">
              <w:rPr>
                <w:sz w:val="18"/>
                <w:szCs w:val="18"/>
              </w:rPr>
              <w:t>Полянское</w:t>
            </w:r>
            <w:proofErr w:type="spellEnd"/>
            <w:r w:rsidRPr="00F066F5">
              <w:rPr>
                <w:sz w:val="18"/>
                <w:szCs w:val="18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</w:t>
            </w:r>
          </w:p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«</w:t>
            </w:r>
            <w:proofErr w:type="spellStart"/>
            <w:r w:rsidRPr="00F066F5">
              <w:rPr>
                <w:sz w:val="18"/>
                <w:szCs w:val="18"/>
              </w:rPr>
              <w:t>Селезневское</w:t>
            </w:r>
            <w:proofErr w:type="spellEnd"/>
            <w:r w:rsidRPr="00F066F5">
              <w:rPr>
                <w:sz w:val="18"/>
                <w:szCs w:val="18"/>
              </w:rPr>
              <w:t xml:space="preserve"> сельское поселение» Выборгского муниципального района Ленинградской области,</w:t>
            </w:r>
            <w:r w:rsidRPr="00F066F5">
              <w:rPr>
                <w:sz w:val="18"/>
                <w:szCs w:val="18"/>
              </w:rPr>
              <w:br/>
              <w:t>за исключением поселка Селезнево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Прием сточных вод,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2 571,01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2 990,35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+419,34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Показатель скорректирован с учетом изменения объема принятых товарных стоков.</w:t>
            </w:r>
          </w:p>
        </w:tc>
      </w:tr>
      <w:tr w:rsidR="007E1787" w:rsidRPr="00F066F5" w:rsidTr="00311C2A">
        <w:trPr>
          <w:trHeight w:val="14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14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собственного производства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8,90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494,82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+485,92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4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товарные стоки,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2 562,11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2 495,53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-66,58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Показатель скорректирован с учетом объема принятых сточных вод от: управляющих компаний, населения, бюджетных и иных потребителей (п. 9 Методических указаний).</w:t>
            </w:r>
          </w:p>
        </w:tc>
      </w:tr>
      <w:tr w:rsidR="007E1787" w:rsidRPr="00F066F5" w:rsidTr="00311C2A">
        <w:trPr>
          <w:trHeight w:val="22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22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Управляющих компаний,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137,70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86,79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-50,91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4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1 866,29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1 929,04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+62,75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4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бюджетных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150,29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168,45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+18,16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4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иных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407,84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311,24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-96,60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4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Объем сточных вод, поступивших на очистные сооружения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2 202,49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-2 202,49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551AB6">
              <w:rPr>
                <w:sz w:val="18"/>
                <w:szCs w:val="18"/>
              </w:rPr>
              <w:t>Показатель принят</w:t>
            </w:r>
            <w:r>
              <w:rPr>
                <w:sz w:val="18"/>
                <w:szCs w:val="18"/>
              </w:rPr>
              <w:t xml:space="preserve"> на уровне </w:t>
            </w:r>
            <w:proofErr w:type="gramStart"/>
            <w:r>
              <w:rPr>
                <w:sz w:val="18"/>
                <w:szCs w:val="18"/>
              </w:rPr>
              <w:t>утвержденного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ЛенРТК</w:t>
            </w:r>
            <w:proofErr w:type="spellEnd"/>
            <w:r>
              <w:rPr>
                <w:sz w:val="18"/>
                <w:szCs w:val="18"/>
              </w:rPr>
              <w:t xml:space="preserve"> для</w:t>
            </w:r>
            <w:r w:rsidRPr="00551AB6">
              <w:rPr>
                <w:sz w:val="18"/>
                <w:szCs w:val="18"/>
              </w:rPr>
              <w:t xml:space="preserve"> организаций ранее оказывающих услуги</w:t>
            </w:r>
          </w:p>
        </w:tc>
      </w:tr>
      <w:tr w:rsidR="007E1787" w:rsidRPr="00F066F5" w:rsidTr="00311C2A">
        <w:trPr>
          <w:trHeight w:val="4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объем сточных вод, прошедших очистку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2 202,49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-2 202,49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4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Передано сточных вод на очистку другим канализациям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377,06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379,89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+2,83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Показатель принят</w:t>
            </w:r>
            <w:r>
              <w:rPr>
                <w:sz w:val="18"/>
                <w:szCs w:val="18"/>
              </w:rPr>
              <w:t xml:space="preserve"> на уровне </w:t>
            </w:r>
            <w:proofErr w:type="gramStart"/>
            <w:r>
              <w:rPr>
                <w:sz w:val="18"/>
                <w:szCs w:val="18"/>
              </w:rPr>
              <w:t>утвержденного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ЛенРТК</w:t>
            </w:r>
            <w:proofErr w:type="spellEnd"/>
            <w:r>
              <w:rPr>
                <w:sz w:val="18"/>
                <w:szCs w:val="18"/>
              </w:rPr>
              <w:t xml:space="preserve"> для</w:t>
            </w:r>
            <w:r w:rsidRPr="00F066F5">
              <w:rPr>
                <w:sz w:val="18"/>
                <w:szCs w:val="18"/>
              </w:rPr>
              <w:t xml:space="preserve"> организаций ранее оказывающих услуги (п. 6 Методических указаний)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Расход электроэнергии,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4 151,15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3 937,14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-214,01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Расход электроэнергии скорректирован с учетом объема принятых сточных вод</w:t>
            </w:r>
            <w:r>
              <w:rPr>
                <w:sz w:val="18"/>
                <w:szCs w:val="18"/>
              </w:rPr>
              <w:t xml:space="preserve"> и расхода электроэнергии, учтенной</w:t>
            </w:r>
            <w:r w:rsidRPr="00F066F5">
              <w:rPr>
                <w:sz w:val="18"/>
                <w:szCs w:val="18"/>
              </w:rPr>
              <w:t xml:space="preserve"> для организаци</w:t>
            </w:r>
            <w:r>
              <w:rPr>
                <w:sz w:val="18"/>
                <w:szCs w:val="18"/>
              </w:rPr>
              <w:t xml:space="preserve">й </w:t>
            </w:r>
            <w:r w:rsidRPr="00F066F5">
              <w:rPr>
                <w:sz w:val="18"/>
                <w:szCs w:val="18"/>
              </w:rPr>
              <w:t>ранее оказывающ</w:t>
            </w:r>
            <w:r>
              <w:rPr>
                <w:sz w:val="18"/>
                <w:szCs w:val="18"/>
              </w:rPr>
              <w:t xml:space="preserve">их </w:t>
            </w:r>
            <w:r w:rsidRPr="00F066F5">
              <w:rPr>
                <w:sz w:val="18"/>
                <w:szCs w:val="18"/>
              </w:rPr>
              <w:t>услуги</w:t>
            </w:r>
          </w:p>
        </w:tc>
      </w:tr>
      <w:tr w:rsidR="007E1787" w:rsidRPr="00F066F5" w:rsidTr="00311C2A">
        <w:trPr>
          <w:trHeight w:val="17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 xml:space="preserve">на технологические нужды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3 834,77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2 723,38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-1 111,39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4.1.1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удельный расход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кВт</w:t>
            </w:r>
            <w:proofErr w:type="gramStart"/>
            <w:r w:rsidRPr="00F066F5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F066F5">
              <w:rPr>
                <w:sz w:val="18"/>
                <w:szCs w:val="18"/>
              </w:rPr>
              <w:t>/м</w:t>
            </w:r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0,91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-0,58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на общепроизводственные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316,38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1 213,76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+897,38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Муниципальное образование «Выборгское городское поселение»</w:t>
            </w:r>
          </w:p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Прием сточных вод,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6 270,40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6 191,00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-79,40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Показатель скорректирован с учетом изменения объема принятых товарных стоков и приемом неучтенных сточных вод.</w:t>
            </w:r>
          </w:p>
        </w:tc>
      </w:tr>
      <w:tr w:rsidR="007E1787" w:rsidRPr="00F066F5" w:rsidTr="00311C2A">
        <w:trPr>
          <w:trHeight w:val="18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 xml:space="preserve">от производственно-хозяйственных нужд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1,39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-1,39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товарные стоки,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5 022,61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5 165,48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+142,87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Default="007E1787" w:rsidP="00311C2A">
            <w:pPr>
              <w:jc w:val="center"/>
              <w:rPr>
                <w:sz w:val="17"/>
                <w:szCs w:val="17"/>
              </w:rPr>
            </w:pPr>
            <w:r w:rsidRPr="00F066F5">
              <w:rPr>
                <w:sz w:val="17"/>
                <w:szCs w:val="17"/>
              </w:rPr>
              <w:t xml:space="preserve">Показатель скорректирован с </w:t>
            </w:r>
            <w:r w:rsidRPr="00F066F5">
              <w:rPr>
                <w:sz w:val="17"/>
                <w:szCs w:val="17"/>
              </w:rPr>
              <w:lastRenderedPageBreak/>
              <w:t>учетом объема принятых сточных вод от: управляющих компаний, населения, бюджетных и иных потребителей (п. 9 Методических указаний).</w:t>
            </w:r>
          </w:p>
          <w:p w:rsidR="007E1787" w:rsidRPr="00F066F5" w:rsidRDefault="007E1787" w:rsidP="00311C2A">
            <w:pPr>
              <w:jc w:val="center"/>
              <w:rPr>
                <w:sz w:val="17"/>
                <w:szCs w:val="17"/>
              </w:rPr>
            </w:pPr>
          </w:p>
        </w:tc>
      </w:tr>
      <w:tr w:rsidR="007E1787" w:rsidRPr="00F066F5" w:rsidTr="00311C2A">
        <w:trPr>
          <w:trHeight w:val="12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Управляющих компаний,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2 399,83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3 847,01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+1 447,18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+1,16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бюджетных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545,09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375,52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-169,57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1.2.4.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иных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2 077,69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941,79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-1 135,90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93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Неучтенный приток сточных вод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1 246,40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1 025,52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-220,88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0930DB" w:rsidRDefault="007E1787" w:rsidP="00311C2A">
            <w:pPr>
              <w:jc w:val="center"/>
              <w:rPr>
                <w:sz w:val="18"/>
                <w:szCs w:val="18"/>
              </w:rPr>
            </w:pPr>
            <w:r w:rsidRPr="000930DB">
              <w:rPr>
                <w:sz w:val="18"/>
                <w:szCs w:val="18"/>
              </w:rPr>
              <w:t>Показатель принят</w:t>
            </w:r>
            <w:r>
              <w:rPr>
                <w:sz w:val="18"/>
                <w:szCs w:val="18"/>
              </w:rPr>
              <w:t xml:space="preserve"> на уровне </w:t>
            </w:r>
            <w:proofErr w:type="gramStart"/>
            <w:r>
              <w:rPr>
                <w:sz w:val="18"/>
                <w:szCs w:val="18"/>
              </w:rPr>
              <w:t>утвержденного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ЛенРТК</w:t>
            </w:r>
            <w:proofErr w:type="spellEnd"/>
            <w:r>
              <w:rPr>
                <w:sz w:val="18"/>
                <w:szCs w:val="18"/>
              </w:rPr>
              <w:t xml:space="preserve"> для</w:t>
            </w:r>
            <w:r w:rsidRPr="000930DB">
              <w:rPr>
                <w:sz w:val="18"/>
                <w:szCs w:val="18"/>
              </w:rPr>
              <w:t xml:space="preserve"> организаций ранее оказывающих услуги (п. 6 Методических указаний)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неорганизованный приток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1 246,40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1 025,52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-220,88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Объем сточных вод, поступивших на очистные сооружения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6 270,40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6 191,00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-79,40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Показатели скорректированы с учетом объема принятых товарных стоков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объем сточных вод, прошедших очистку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6 270,40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6 191,00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-79,40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Расход электроэнергии,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6 919,55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6 223,77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-695,78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Расход электроэнергии скорректирован с учетом объема принятых сточных вод</w:t>
            </w:r>
            <w:r>
              <w:rPr>
                <w:sz w:val="18"/>
                <w:szCs w:val="18"/>
              </w:rPr>
              <w:t xml:space="preserve"> и расхода электроэнергии, учтенной</w:t>
            </w:r>
            <w:r w:rsidRPr="00F066F5">
              <w:rPr>
                <w:sz w:val="18"/>
                <w:szCs w:val="18"/>
              </w:rPr>
              <w:t xml:space="preserve"> для организаци</w:t>
            </w:r>
            <w:r>
              <w:rPr>
                <w:sz w:val="18"/>
                <w:szCs w:val="18"/>
              </w:rPr>
              <w:t xml:space="preserve">и </w:t>
            </w:r>
            <w:r w:rsidRPr="00F066F5">
              <w:rPr>
                <w:sz w:val="18"/>
                <w:szCs w:val="18"/>
              </w:rPr>
              <w:t>ранее оказывающ</w:t>
            </w:r>
            <w:r>
              <w:rPr>
                <w:sz w:val="18"/>
                <w:szCs w:val="18"/>
              </w:rPr>
              <w:t xml:space="preserve">ей </w:t>
            </w:r>
            <w:r w:rsidRPr="00F066F5">
              <w:rPr>
                <w:sz w:val="18"/>
                <w:szCs w:val="18"/>
              </w:rPr>
              <w:t>услуги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 xml:space="preserve">на технологические нужды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5 905,35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5 294,31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-611,04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4.1.1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удельный расход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кВт</w:t>
            </w:r>
            <w:proofErr w:type="gramStart"/>
            <w:r w:rsidRPr="00F066F5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F066F5">
              <w:rPr>
                <w:sz w:val="18"/>
                <w:szCs w:val="18"/>
              </w:rPr>
              <w:t>/м</w:t>
            </w:r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0,94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0,86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-0,08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на общепроизводственные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1 014,20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929,46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-84,74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п. Селезнево муниципального образования «</w:t>
            </w:r>
            <w:proofErr w:type="spellStart"/>
            <w:r w:rsidRPr="00F066F5">
              <w:rPr>
                <w:sz w:val="18"/>
                <w:szCs w:val="18"/>
              </w:rPr>
              <w:t>Селезневское</w:t>
            </w:r>
            <w:proofErr w:type="spellEnd"/>
            <w:r w:rsidRPr="00F066F5">
              <w:rPr>
                <w:sz w:val="18"/>
                <w:szCs w:val="18"/>
              </w:rPr>
              <w:t xml:space="preserve"> сельское поселение»</w:t>
            </w:r>
          </w:p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Прием сточных вод,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59,57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69,29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+9,72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Показатель скорректирован с учетом  изменения объема принятых товарных стоков.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товарные стоки,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59,37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69,29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+9,72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Показатель скорректирован с учетом объема принятых сточных вод от: управляющих компаний, населения, бюджетных и иных потребителей (п. 9 Методических указаний).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1.1.1.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управляющих компаний</w:t>
            </w:r>
            <w:r w:rsidRPr="00F066F5">
              <w:rPr>
                <w:sz w:val="18"/>
                <w:szCs w:val="18"/>
              </w:rPr>
              <w:t>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3,19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-3,19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1.1.2.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43,24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68,85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+25,61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1.1.3.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бюджетных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3,48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0,26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-3,22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1.1.4.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от иных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9,45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0,18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-9,27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Объем сточных вод, поступивших на очистные сооружения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51,03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-51,03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551AB6">
              <w:rPr>
                <w:sz w:val="18"/>
                <w:szCs w:val="18"/>
              </w:rPr>
              <w:t xml:space="preserve">Показатель принят на уровне </w:t>
            </w:r>
            <w:proofErr w:type="gramStart"/>
            <w:r w:rsidRPr="00551AB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твержденного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ЛенРТК</w:t>
            </w:r>
            <w:proofErr w:type="spellEnd"/>
            <w:r>
              <w:rPr>
                <w:sz w:val="18"/>
                <w:szCs w:val="18"/>
              </w:rPr>
              <w:t xml:space="preserve"> для</w:t>
            </w:r>
            <w:r w:rsidRPr="00551AB6">
              <w:rPr>
                <w:sz w:val="18"/>
                <w:szCs w:val="18"/>
              </w:rPr>
              <w:t xml:space="preserve"> организаций ранее оказывающих услуги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объем сточных вод, прошедших очистку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.м</w:t>
            </w:r>
            <w:proofErr w:type="gramEnd"/>
            <w:r w:rsidRPr="00F066F5"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51,03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-51,03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Расход электроэнергии,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96,19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191,18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+94,99</w:t>
            </w:r>
          </w:p>
        </w:tc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 xml:space="preserve">Расход </w:t>
            </w:r>
            <w:r w:rsidRPr="00F066F5">
              <w:rPr>
                <w:sz w:val="18"/>
                <w:szCs w:val="18"/>
              </w:rPr>
              <w:lastRenderedPageBreak/>
              <w:t>электроэнергии скорректирован с учетом объема принятых сточных вод</w:t>
            </w:r>
            <w:r>
              <w:rPr>
                <w:sz w:val="18"/>
                <w:szCs w:val="18"/>
              </w:rPr>
              <w:t xml:space="preserve"> и расхода электроэнергии, учтенной</w:t>
            </w:r>
            <w:r w:rsidRPr="00F066F5">
              <w:rPr>
                <w:sz w:val="18"/>
                <w:szCs w:val="18"/>
              </w:rPr>
              <w:t xml:space="preserve"> для организаци</w:t>
            </w:r>
            <w:r>
              <w:rPr>
                <w:sz w:val="18"/>
                <w:szCs w:val="18"/>
              </w:rPr>
              <w:t xml:space="preserve">й </w:t>
            </w:r>
            <w:r w:rsidRPr="00F066F5">
              <w:rPr>
                <w:sz w:val="18"/>
                <w:szCs w:val="18"/>
              </w:rPr>
              <w:t>ранее оказывающ</w:t>
            </w:r>
            <w:r>
              <w:rPr>
                <w:sz w:val="18"/>
                <w:szCs w:val="18"/>
              </w:rPr>
              <w:t xml:space="preserve">их </w:t>
            </w:r>
            <w:r w:rsidRPr="00F066F5">
              <w:rPr>
                <w:sz w:val="18"/>
                <w:szCs w:val="18"/>
              </w:rPr>
              <w:t>услуги.</w:t>
            </w: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 xml:space="preserve">на технологические нужды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88,86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142,83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+53,97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3.1.1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удельный расход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кВт</w:t>
            </w:r>
            <w:proofErr w:type="gramStart"/>
            <w:r w:rsidRPr="00F066F5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F066F5">
              <w:rPr>
                <w:sz w:val="18"/>
                <w:szCs w:val="18"/>
              </w:rPr>
              <w:t>/м</w:t>
            </w:r>
            <w:r w:rsidRPr="00F066F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1,49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2,06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+0,57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F066F5" w:rsidTr="00311C2A">
        <w:trPr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3.2.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на общепроизводственные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F066F5">
              <w:rPr>
                <w:sz w:val="18"/>
                <w:szCs w:val="18"/>
              </w:rPr>
              <w:t>тыс</w:t>
            </w:r>
            <w:proofErr w:type="gramStart"/>
            <w:r w:rsidRPr="00F066F5">
              <w:rPr>
                <w:sz w:val="18"/>
                <w:szCs w:val="18"/>
              </w:rPr>
              <w:t>.к</w:t>
            </w:r>
            <w:proofErr w:type="gramEnd"/>
            <w:r w:rsidRPr="00F066F5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7,33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48,35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  <w:r w:rsidRPr="00F066F5">
              <w:rPr>
                <w:sz w:val="18"/>
                <w:szCs w:val="18"/>
              </w:rPr>
              <w:t>+41,02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F066F5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3873" w:rsidRPr="00C928A0" w:rsidRDefault="00AD3873" w:rsidP="00C928A0">
      <w:pPr>
        <w:tabs>
          <w:tab w:val="left" w:pos="4536"/>
        </w:tabs>
        <w:ind w:left="720" w:right="-52"/>
        <w:jc w:val="center"/>
        <w:rPr>
          <w:sz w:val="24"/>
          <w:szCs w:val="24"/>
          <w:lang w:eastAsia="ar-SA"/>
        </w:rPr>
      </w:pPr>
    </w:p>
    <w:p w:rsidR="00C928A0" w:rsidRPr="00C928A0" w:rsidRDefault="00C928A0" w:rsidP="00AD3873">
      <w:pPr>
        <w:numPr>
          <w:ilvl w:val="0"/>
          <w:numId w:val="5"/>
        </w:numPr>
        <w:tabs>
          <w:tab w:val="left" w:pos="142"/>
          <w:tab w:val="left" w:pos="567"/>
          <w:tab w:val="left" w:pos="1134"/>
        </w:tabs>
        <w:ind w:left="0" w:firstLine="851"/>
        <w:contextualSpacing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Тарифы на услуги в сфере водоснабжения и водоотведения, оказываемые</w:t>
      </w:r>
      <w:r w:rsidRPr="00C928A0">
        <w:rPr>
          <w:sz w:val="24"/>
          <w:szCs w:val="24"/>
          <w:lang w:eastAsia="ar-SA"/>
        </w:rPr>
        <w:br/>
        <w:t>ГУП ЛО «Водоканал города Выборга»,</w:t>
      </w:r>
      <w:r w:rsidRPr="00C928A0">
        <w:rPr>
          <w:color w:val="FF0000"/>
          <w:sz w:val="24"/>
          <w:szCs w:val="24"/>
          <w:lang w:eastAsia="ar-SA"/>
        </w:rPr>
        <w:t xml:space="preserve"> </w:t>
      </w:r>
      <w:r w:rsidRPr="00C928A0">
        <w:rPr>
          <w:sz w:val="24"/>
          <w:szCs w:val="24"/>
          <w:lang w:eastAsia="ar-SA"/>
        </w:rPr>
        <w:t xml:space="preserve">предлагаемые </w:t>
      </w: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к утверждению на 2018 год, определены с учетом финансовых потребностей по реализации производственных программ, с учетом представленных обосновывающих материалов и документов.</w:t>
      </w:r>
    </w:p>
    <w:p w:rsidR="00C928A0" w:rsidRDefault="00C928A0" w:rsidP="00C928A0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C928A0">
        <w:rPr>
          <w:sz w:val="24"/>
          <w:szCs w:val="24"/>
          <w:lang w:eastAsia="ar-SA"/>
        </w:rPr>
        <w:t>В соответствии со Сценарными условиями, а также распоряжения Правительства Российской Федерации от 26.10.2017 № 2353-р, при расчете величины расходов и прибыли, формирующих тарифы на услуги в сфере водоснабжения и водоотведения, оказываемые ГУП ЛО «Водоканал города Выборга» на территории муниципальных образований «Выборгское городское поселение», «Приморское городское поселение», «Высоцкое городское поселение», «</w:t>
      </w:r>
      <w:proofErr w:type="spellStart"/>
      <w:r w:rsidRPr="00C928A0">
        <w:rPr>
          <w:sz w:val="24"/>
          <w:szCs w:val="24"/>
          <w:lang w:eastAsia="ar-SA"/>
        </w:rPr>
        <w:t>Гончаровское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поселение», «</w:t>
      </w:r>
      <w:proofErr w:type="spellStart"/>
      <w:r w:rsidRPr="00C928A0">
        <w:rPr>
          <w:sz w:val="24"/>
          <w:szCs w:val="24"/>
          <w:lang w:eastAsia="ar-SA"/>
        </w:rPr>
        <w:t>Каменногорское</w:t>
      </w:r>
      <w:proofErr w:type="spellEnd"/>
      <w:r w:rsidRPr="00C928A0">
        <w:rPr>
          <w:sz w:val="24"/>
          <w:szCs w:val="24"/>
          <w:lang w:eastAsia="ar-SA"/>
        </w:rPr>
        <w:t xml:space="preserve"> городское поселение», «</w:t>
      </w:r>
      <w:proofErr w:type="spellStart"/>
      <w:r w:rsidRPr="00C928A0">
        <w:rPr>
          <w:sz w:val="24"/>
          <w:szCs w:val="24"/>
          <w:lang w:eastAsia="ar-SA"/>
        </w:rPr>
        <w:t>Полянское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поселение», «Первомайское сельское поселение</w:t>
      </w:r>
      <w:proofErr w:type="gramEnd"/>
      <w:r w:rsidRPr="00C928A0">
        <w:rPr>
          <w:sz w:val="24"/>
          <w:szCs w:val="24"/>
          <w:lang w:eastAsia="ar-SA"/>
        </w:rPr>
        <w:t>», «Советское городское поселение», «Рощинское городское поселение», «Красносельское сельское поселение», «</w:t>
      </w:r>
      <w:proofErr w:type="spellStart"/>
      <w:r w:rsidRPr="00C928A0">
        <w:rPr>
          <w:sz w:val="24"/>
          <w:szCs w:val="24"/>
          <w:lang w:eastAsia="ar-SA"/>
        </w:rPr>
        <w:t>Селезневское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 Выборгского муниципального района Ленинградской области, экспертами использовались следующие индексы роста:</w:t>
      </w:r>
    </w:p>
    <w:p w:rsidR="007270F5" w:rsidRPr="00C928A0" w:rsidRDefault="007270F5" w:rsidP="00C928A0">
      <w:pPr>
        <w:ind w:firstLine="709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C928A0" w:rsidRPr="00C928A0" w:rsidTr="00C928A0">
        <w:trPr>
          <w:trHeight w:val="3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На 2018 год</w:t>
            </w:r>
          </w:p>
        </w:tc>
      </w:tr>
      <w:tr w:rsidR="00C928A0" w:rsidRPr="00C928A0" w:rsidTr="00C928A0">
        <w:trPr>
          <w:trHeight w:val="3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Индекс потребительских цен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103,7</w:t>
            </w:r>
          </w:p>
        </w:tc>
      </w:tr>
      <w:tr w:rsidR="00C928A0" w:rsidRPr="00C928A0" w:rsidTr="00C928A0">
        <w:trPr>
          <w:trHeight w:val="3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103,0</w:t>
            </w:r>
          </w:p>
        </w:tc>
      </w:tr>
      <w:tr w:rsidR="00C928A0" w:rsidRPr="00C928A0" w:rsidTr="00C928A0">
        <w:trPr>
          <w:trHeight w:val="3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Рост тарифов на услуги по водоснабжения и водоснабжению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104,0</w:t>
            </w:r>
          </w:p>
        </w:tc>
      </w:tr>
      <w:tr w:rsidR="00C928A0" w:rsidRPr="00C928A0" w:rsidTr="00C928A0">
        <w:trPr>
          <w:trHeight w:val="3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Рост тарифов (цен) на покупную тепловую энергию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104,0</w:t>
            </w:r>
          </w:p>
        </w:tc>
      </w:tr>
      <w:tr w:rsidR="00C928A0" w:rsidRPr="00C928A0" w:rsidTr="00C928A0">
        <w:trPr>
          <w:trHeight w:val="3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103,5</w:t>
            </w:r>
          </w:p>
        </w:tc>
      </w:tr>
    </w:tbl>
    <w:p w:rsidR="007270F5" w:rsidRDefault="007270F5" w:rsidP="00C928A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</w:p>
    <w:p w:rsidR="00C928A0" w:rsidRPr="00C928A0" w:rsidRDefault="00C928A0" w:rsidP="00C928A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C928A0">
        <w:rPr>
          <w:sz w:val="24"/>
          <w:szCs w:val="24"/>
          <w:lang w:eastAsia="ar-SA"/>
        </w:rPr>
        <w:t>3. Результаты экономической экспертизы материалов по определению себестоимости услуг в сфере водоснабжения (питьевая вода) и водоотведения, планируемых на 2018 г.</w:t>
      </w:r>
    </w:p>
    <w:p w:rsidR="00C928A0" w:rsidRPr="00C928A0" w:rsidRDefault="00C928A0" w:rsidP="00C928A0">
      <w:pPr>
        <w:ind w:right="44" w:firstLine="567"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 xml:space="preserve">В соответствии с пунктом </w:t>
      </w:r>
      <w:r w:rsidRPr="00C928A0">
        <w:rPr>
          <w:sz w:val="24"/>
          <w:szCs w:val="24"/>
          <w:lang w:val="en-US" w:eastAsia="ar-SA"/>
        </w:rPr>
        <w:t>IX</w:t>
      </w:r>
      <w:r w:rsidRPr="00C928A0">
        <w:rPr>
          <w:sz w:val="24"/>
          <w:szCs w:val="24"/>
          <w:lang w:eastAsia="ar-SA"/>
        </w:rPr>
        <w:t xml:space="preserve"> Основ ценообразования в сфере водоснабжения и водоотведения, утвержденных Постановлением № 406 </w:t>
      </w: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рассчитал тарифы на услуги в сфере водоснабжения (питьевая вода) и водоотведения, оказываемые ГУП ЛО «Водоканал города Выборга», со следующей поэтапной разбивкой:</w:t>
      </w:r>
    </w:p>
    <w:p w:rsidR="00C928A0" w:rsidRPr="00C928A0" w:rsidRDefault="00C928A0" w:rsidP="00C928A0">
      <w:pPr>
        <w:ind w:left="567" w:right="44" w:firstLine="567"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- со дня вступления в силу настоящего приказа по 30.06.2018;</w:t>
      </w:r>
    </w:p>
    <w:p w:rsidR="00C928A0" w:rsidRPr="00C928A0" w:rsidRDefault="00C928A0" w:rsidP="00C928A0">
      <w:pPr>
        <w:ind w:left="567" w:right="44" w:firstLine="567"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- с 01.07.2018 г. по 31.12.2018 г.</w:t>
      </w:r>
    </w:p>
    <w:p w:rsidR="00C928A0" w:rsidRPr="00C928A0" w:rsidRDefault="00C928A0" w:rsidP="00C928A0">
      <w:pPr>
        <w:ind w:firstLine="709"/>
        <w:jc w:val="both"/>
        <w:rPr>
          <w:spacing w:val="-10"/>
          <w:sz w:val="24"/>
          <w:szCs w:val="24"/>
          <w:lang w:eastAsia="ar-SA"/>
        </w:rPr>
      </w:pPr>
      <w:proofErr w:type="gramStart"/>
      <w:r w:rsidRPr="00C928A0">
        <w:rPr>
          <w:sz w:val="24"/>
          <w:szCs w:val="24"/>
          <w:lang w:eastAsia="ar-SA"/>
        </w:rPr>
        <w:t xml:space="preserve">Тарифы на услуги в сфере водоснабжения (питьевая вода) и водоотведения, оказываемые ГУП ЛО «Водоканал города Выборга», предлагаемые </w:t>
      </w: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к утверждению на 2018 год, определены с учетом финансовых потребностей по реализации утвержденной </w:t>
      </w: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производственной программы по обеспечению услугами водоснабжения (питьевая вода) и водоотведения потребителей муниципальных образований «Выборгское городское поселение», «Приморское городское поселение», «Высоцкое городское поселение», «</w:t>
      </w:r>
      <w:proofErr w:type="spellStart"/>
      <w:r w:rsidRPr="00C928A0">
        <w:rPr>
          <w:sz w:val="24"/>
          <w:szCs w:val="24"/>
          <w:lang w:eastAsia="ar-SA"/>
        </w:rPr>
        <w:t>Гончаровское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поселение», «</w:t>
      </w:r>
      <w:proofErr w:type="spellStart"/>
      <w:r w:rsidRPr="00C928A0">
        <w:rPr>
          <w:sz w:val="24"/>
          <w:szCs w:val="24"/>
          <w:lang w:eastAsia="ar-SA"/>
        </w:rPr>
        <w:t>Каменногорское</w:t>
      </w:r>
      <w:proofErr w:type="spellEnd"/>
      <w:r w:rsidRPr="00C928A0">
        <w:rPr>
          <w:sz w:val="24"/>
          <w:szCs w:val="24"/>
          <w:lang w:eastAsia="ar-SA"/>
        </w:rPr>
        <w:t xml:space="preserve"> городское поселение</w:t>
      </w:r>
      <w:proofErr w:type="gramEnd"/>
      <w:r w:rsidRPr="00C928A0">
        <w:rPr>
          <w:sz w:val="24"/>
          <w:szCs w:val="24"/>
          <w:lang w:eastAsia="ar-SA"/>
        </w:rPr>
        <w:t>», «</w:t>
      </w:r>
      <w:proofErr w:type="spellStart"/>
      <w:r w:rsidRPr="00C928A0">
        <w:rPr>
          <w:sz w:val="24"/>
          <w:szCs w:val="24"/>
          <w:lang w:eastAsia="ar-SA"/>
        </w:rPr>
        <w:t>Полянское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поселение», «Первомайское сельское поселение», «Советское городское поселение», «Рощинское городское </w:t>
      </w:r>
      <w:r w:rsidRPr="00C928A0">
        <w:rPr>
          <w:sz w:val="24"/>
          <w:szCs w:val="24"/>
          <w:lang w:eastAsia="ar-SA"/>
        </w:rPr>
        <w:lastRenderedPageBreak/>
        <w:t>поселение», «Красносельское сельское поселение», «</w:t>
      </w:r>
      <w:proofErr w:type="spellStart"/>
      <w:r w:rsidRPr="00C928A0">
        <w:rPr>
          <w:sz w:val="24"/>
          <w:szCs w:val="24"/>
          <w:lang w:eastAsia="ar-SA"/>
        </w:rPr>
        <w:t>Селезневское</w:t>
      </w:r>
      <w:proofErr w:type="spellEnd"/>
      <w:r w:rsidRPr="00C928A0">
        <w:rPr>
          <w:sz w:val="24"/>
          <w:szCs w:val="24"/>
          <w:lang w:eastAsia="ar-SA"/>
        </w:rPr>
        <w:t xml:space="preserve"> сельское поселение» Выборгского</w:t>
      </w:r>
      <w:r w:rsidRPr="00C928A0">
        <w:rPr>
          <w:spacing w:val="-10"/>
          <w:sz w:val="24"/>
          <w:szCs w:val="24"/>
          <w:lang w:eastAsia="ar-SA"/>
        </w:rPr>
        <w:t xml:space="preserve"> муниципального района Ленинградской области и со Сценарными условиями.</w:t>
      </w:r>
    </w:p>
    <w:p w:rsidR="00C928A0" w:rsidRPr="00C928A0" w:rsidRDefault="00C928A0" w:rsidP="00C928A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провел экономическую экспертизу плановой себестоимости услуг водоснабжения (питьевая вода) и водоотведения, представленной предприятием, и её результаты отражены в таблицах: </w:t>
      </w:r>
    </w:p>
    <w:p w:rsidR="00C928A0" w:rsidRDefault="00C928A0" w:rsidP="00C928A0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Водоснабжение (питьевая вода)</w:t>
      </w:r>
    </w:p>
    <w:p w:rsidR="00AD3873" w:rsidRPr="00C928A0" w:rsidRDefault="00AD3873" w:rsidP="00C928A0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276"/>
        <w:gridCol w:w="1276"/>
        <w:gridCol w:w="1133"/>
        <w:gridCol w:w="2268"/>
      </w:tblGrid>
      <w:tr w:rsidR="007E1787" w:rsidRPr="0087620F" w:rsidTr="00311C2A">
        <w:trPr>
          <w:trHeight w:val="5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№ </w:t>
            </w:r>
            <w:proofErr w:type="gramStart"/>
            <w:r w:rsidRPr="0087620F">
              <w:rPr>
                <w:sz w:val="18"/>
                <w:szCs w:val="18"/>
              </w:rPr>
              <w:t>п</w:t>
            </w:r>
            <w:proofErr w:type="gramEnd"/>
            <w:r w:rsidRPr="0087620F"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Принято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 xml:space="preserve"> на 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7620F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Причины отклонения</w:t>
            </w:r>
          </w:p>
        </w:tc>
      </w:tr>
      <w:tr w:rsidR="007E1787" w:rsidRPr="0087620F" w:rsidTr="00311C2A">
        <w:trPr>
          <w:trHeight w:val="2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</w:t>
            </w:r>
          </w:p>
        </w:tc>
      </w:tr>
      <w:tr w:rsidR="007E1787" w:rsidRPr="0087620F" w:rsidTr="00311C2A">
        <w:trPr>
          <w:trHeight w:val="203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Муниципальные образования «Приморское городское поселение», «Высоцкое городское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Гончаровское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Каменногорское</w:t>
            </w:r>
            <w:proofErr w:type="spellEnd"/>
            <w:r w:rsidRPr="0087620F">
              <w:rPr>
                <w:sz w:val="18"/>
                <w:szCs w:val="18"/>
              </w:rPr>
              <w:t xml:space="preserve"> городское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Полянское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</w:t>
            </w:r>
          </w:p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«</w:t>
            </w:r>
            <w:proofErr w:type="spellStart"/>
            <w:r w:rsidRPr="0087620F">
              <w:rPr>
                <w:sz w:val="18"/>
                <w:szCs w:val="18"/>
              </w:rPr>
              <w:t>Селезневское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 Выборгского муниципального района Ленинградской области,</w:t>
            </w:r>
          </w:p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 исключением поселка Селезнево</w:t>
            </w:r>
          </w:p>
        </w:tc>
      </w:tr>
      <w:tr w:rsidR="007E1787" w:rsidRPr="0087620F" w:rsidTr="00311C2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8 961,15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1 343,92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-7 617,23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приняты не в полном размере в связи с отсутствием подтверждающих материалов (п.30 Правил и п.19 Методических указаний)</w:t>
            </w:r>
          </w:p>
        </w:tc>
      </w:tr>
      <w:tr w:rsidR="007E1787" w:rsidRPr="0087620F" w:rsidTr="00311C2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6 514,50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1 343,92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-5 170,58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2 446,65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-2 446,65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37 193,45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27 204,90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-9 988,55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Затраты определены исходя из объема электроэнергии, определенного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18 748,64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11 696,81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-7 051,83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17 901,15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9 480,73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-8 420,42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-543,65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покупку топлива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964,60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+964,60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53 524,34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9 444,06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-44 080,28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16 164,35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2 852,11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-13 312,24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4 758,48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-4 758,48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 не приняты в связи с отсутствием подтверждающих материалов (п.30 Правил и п.29 Методических указаний)</w:t>
            </w:r>
          </w:p>
        </w:tc>
      </w:tr>
      <w:tr w:rsidR="007E1787" w:rsidRPr="0087620F" w:rsidTr="00311C2A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8 793,35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+8 793,35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101 220,94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-101 220,94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22 967,89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5 771,22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-17 196,67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Затраты приняты на </w:t>
            </w:r>
            <w:r w:rsidRPr="0087620F">
              <w:rPr>
                <w:sz w:val="18"/>
                <w:szCs w:val="18"/>
              </w:rPr>
              <w:lastRenderedPageBreak/>
              <w:t>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9.1.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цехового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12 020,50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4 218,22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-7 802,28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цехового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3 630,19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1 273,90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-2 356,29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279,09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+279,09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61 449,27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275,00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-61 174,27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14 510,62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13 049,16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-1 461,46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13 049,16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+13 049,16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19 585,21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7 394,55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-12 190,66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административного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6 969,93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5 503,74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-1 466,19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административного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2 104,92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1 662,13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-442,79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228,69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+228,69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по сомнительным долгам,  в размере не более 2% НВВ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437,97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+437,97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1 307,19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2 770,76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-1 463,57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Муниципальное образование «Выборгское городское поселение»</w:t>
            </w:r>
          </w:p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27 840,62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21 410,54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-6 430,08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приняты не в полном размере в связи с отсутствием подтверждающих материалов (п.30 Правил и п.19 Методических указаний)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20 212,84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7 627,78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37 755,62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25 175,24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-12 580,38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Затраты определены исходя из объема электроэнергии, определенного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 xml:space="preserve"> и с учетом данных о фактическом объеме покупной тепловой энергии.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25 786,94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18 227,12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-7 559,82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2 377,10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1 686,78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-690,32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8 929,54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5 261,34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-3 668,20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покупку топлива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662,03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-662,03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покупку топлива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28 929,66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16 125,79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-12 803,87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Затраты приняты на уровне расходов ранее оказывающей услуги  организации 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Отчисления на социальное </w:t>
            </w:r>
            <w:r w:rsidRPr="0087620F">
              <w:rPr>
                <w:sz w:val="18"/>
                <w:szCs w:val="18"/>
              </w:rPr>
              <w:lastRenderedPageBreak/>
              <w:t>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8 736,76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4 869,99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-3 866,77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 не приняты в связи с отсутствием подтверждающих материалов (п.30 Правил и п.29 Методических указаний)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18 932,19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347,38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-18 584,81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приняты не в полном размере в связи с отсутствием подтверждающих материалов (п.30 Правил).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67 275,22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1 836,70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-65 438,52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13 304,72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42 567,89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-29 263,17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22 485,80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245,54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-22 240,26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34 108,47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22 344,73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-11 763,74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Сбытовые расходы   гарантирующих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5 499,46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-5 499,46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по сомнительным долгам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по сомнительным долгам, в размере не более 2% НВВ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5 499,46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-5 499,46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2 647,69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2 295,00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-352,69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п. Селезнево муниципального образования «</w:t>
            </w:r>
            <w:proofErr w:type="spellStart"/>
            <w:r w:rsidRPr="0087620F">
              <w:rPr>
                <w:sz w:val="18"/>
                <w:szCs w:val="18"/>
              </w:rPr>
              <w:t>Селезневское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</w:t>
            </w:r>
          </w:p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Выборгского муниципального района Ленинградской области</w:t>
            </w:r>
          </w:p>
        </w:tc>
      </w:tr>
      <w:tr w:rsidR="007E1787" w:rsidRPr="0087620F" w:rsidTr="00311C2A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233,51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1 075,04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+841,53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приняты не в полном размере в связи с отсутствием подтверждающих материалов (п.30 Правил и п.19 Методических указаний)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1 075,04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+1 047,13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205,60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205,60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покупку ГСМ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1 293,81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1 313,22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+19,41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Расходы скорректированы с учетом объема электроэнергии, определенного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894,91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-894,91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398,90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-398,90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Расходы на оплату работ и услуг, выполняемых </w:t>
            </w:r>
            <w:r w:rsidRPr="0087620F">
              <w:rPr>
                <w:sz w:val="18"/>
                <w:szCs w:val="18"/>
              </w:rPr>
              <w:lastRenderedPageBreak/>
              <w:t>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lastRenderedPageBreak/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64,73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+64,73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Затраты приняты на уровне расходов ранее </w:t>
            </w:r>
            <w:r w:rsidRPr="0087620F">
              <w:rPr>
                <w:sz w:val="18"/>
                <w:szCs w:val="18"/>
              </w:rPr>
              <w:lastRenderedPageBreak/>
              <w:t>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734,66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3 006,43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+2 271,77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221,87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907,94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+686,07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232,44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-232,44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 не приняты в связи с отсутствием подтверждающих материалов (п.30 Правил и п.29 Методических указаний)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1 182,71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-1 182,71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Ремонтные 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707,72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-707,72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Цеховые 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1 063,17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56,02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-1 007,15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814,27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534,60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-279,67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административного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410,60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+320,53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административного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+96,8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Сбытовые расходы   гарантирующих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-136,88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по сомнительным долгам,  в размере не более 2% НВВ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-136,88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24,71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</w:tbl>
    <w:p w:rsidR="00AD3873" w:rsidRDefault="00AD3873" w:rsidP="00C928A0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</w:p>
    <w:p w:rsidR="00C928A0" w:rsidRDefault="00C928A0" w:rsidP="00C928A0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>Водоотведение</w:t>
      </w:r>
    </w:p>
    <w:p w:rsidR="007E1787" w:rsidRDefault="007E1787" w:rsidP="00C928A0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276"/>
        <w:gridCol w:w="1275"/>
        <w:gridCol w:w="1134"/>
        <w:gridCol w:w="2268"/>
      </w:tblGrid>
      <w:tr w:rsidR="007E1787" w:rsidRPr="0087620F" w:rsidTr="00311C2A">
        <w:trPr>
          <w:trHeight w:val="70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№ </w:t>
            </w:r>
            <w:proofErr w:type="gramStart"/>
            <w:r w:rsidRPr="0087620F">
              <w:rPr>
                <w:sz w:val="18"/>
                <w:szCs w:val="18"/>
              </w:rPr>
              <w:t>п</w:t>
            </w:r>
            <w:proofErr w:type="gramEnd"/>
            <w:r w:rsidRPr="0087620F"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87620F">
              <w:rPr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План предприятия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Принято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7620F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Причины отклонения</w:t>
            </w:r>
          </w:p>
        </w:tc>
      </w:tr>
      <w:tr w:rsidR="007E1787" w:rsidRPr="0087620F" w:rsidTr="00311C2A">
        <w:trPr>
          <w:trHeight w:val="24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</w:t>
            </w:r>
          </w:p>
        </w:tc>
      </w:tr>
      <w:tr w:rsidR="007E1787" w:rsidRPr="0087620F" w:rsidTr="00311C2A">
        <w:trPr>
          <w:trHeight w:val="24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Муниципальные образования «Приморское городское поселение», «Высоцкое городское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Гончаровское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Каменногорское</w:t>
            </w:r>
            <w:proofErr w:type="spellEnd"/>
            <w:r w:rsidRPr="0087620F">
              <w:rPr>
                <w:sz w:val="18"/>
                <w:szCs w:val="18"/>
              </w:rPr>
              <w:t xml:space="preserve"> городское поселение», «</w:t>
            </w:r>
            <w:proofErr w:type="spellStart"/>
            <w:r w:rsidRPr="0087620F">
              <w:rPr>
                <w:sz w:val="18"/>
                <w:szCs w:val="18"/>
              </w:rPr>
              <w:t>Полянское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</w:t>
            </w:r>
          </w:p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87620F">
              <w:rPr>
                <w:sz w:val="18"/>
                <w:szCs w:val="18"/>
              </w:rPr>
              <w:t>Селезневское</w:t>
            </w:r>
            <w:proofErr w:type="spellEnd"/>
            <w:r w:rsidRPr="0087620F">
              <w:rPr>
                <w:sz w:val="18"/>
                <w:szCs w:val="18"/>
              </w:rPr>
              <w:t xml:space="preserve"> сельское поселение» Выборгского муниципального района Ленинградской области,</w:t>
            </w:r>
          </w:p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 исключением поселка Селезнево</w:t>
            </w:r>
          </w:p>
        </w:tc>
      </w:tr>
      <w:tr w:rsidR="007E1787" w:rsidRPr="0087620F" w:rsidTr="00311C2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5 693,92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970,62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-4 723,30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приняты не в полном размере в связи с отсутствием подтверждающих материалов (п.30 Правил и п.19 Методических указаний)</w:t>
            </w:r>
          </w:p>
        </w:tc>
      </w:tr>
      <w:tr w:rsidR="007E1787" w:rsidRPr="0087620F" w:rsidTr="00311C2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2 707,57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970,62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-1 736,95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2 986,35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-2 986,35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25 035,43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20 293,66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-4 741,77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Затраты определены исходя из объема электроэнергии, определенного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22 625,14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11 957,15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-10 667,99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1 866,64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5 032,61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+3 165,97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543,65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-543,65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78 451,06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19 256,10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-59 194,96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23 692,22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5 815,34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-17 876,88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4 758,48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-4 758,48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 не приняты в связи с отсутствием подтверждающих материалов (п.30 Правил и п.29 Методических указаний)</w:t>
            </w:r>
          </w:p>
        </w:tc>
      </w:tr>
      <w:tr w:rsidR="007E1787" w:rsidRPr="0087620F" w:rsidTr="00311C2A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9 793,88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+9 793,88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83 771,66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-83 771,66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29 231,86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3 981,62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-25 250,24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1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цехового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12 020,50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2 872,93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-9 147,57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цехового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3 630,19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867,62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-2 762,57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241,07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+241,07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50 595,10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497,61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-50 097,49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Затраты приняты на уровне расходов ранее оказывающей услуги  </w:t>
            </w:r>
            <w:r w:rsidRPr="0087620F">
              <w:rPr>
                <w:sz w:val="18"/>
                <w:szCs w:val="18"/>
              </w:rPr>
              <w:lastRenderedPageBreak/>
              <w:t>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Оплата стоков, переданных на очистку другим водоканалам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6 504,95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6 832,42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+327,47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bCs/>
                <w:sz w:val="18"/>
                <w:szCs w:val="18"/>
              </w:rPr>
            </w:pPr>
            <w:r w:rsidRPr="0087620F">
              <w:rPr>
                <w:bCs/>
                <w:sz w:val="18"/>
                <w:szCs w:val="18"/>
              </w:rPr>
              <w:t>22 085,45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bCs/>
                <w:sz w:val="18"/>
                <w:szCs w:val="18"/>
              </w:rPr>
            </w:pPr>
            <w:r w:rsidRPr="0087620F">
              <w:rPr>
                <w:bCs/>
                <w:sz w:val="18"/>
                <w:szCs w:val="18"/>
              </w:rPr>
              <w:t>8 489,00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-13 596,45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6 656,00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6 313,89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-342,11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административно-управленческого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2 010,11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1 906,80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-103,31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268,31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+268,31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по сомнительным долгам, в размере не более 2% НВВ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+46,81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6 757,74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1 124,05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-5 633,69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 xml:space="preserve">Затраты приняты на уровне расходов ранее оказывающей услуги  организации </w:t>
            </w:r>
          </w:p>
        </w:tc>
      </w:tr>
      <w:tr w:rsidR="007E1787" w:rsidRPr="0087620F" w:rsidTr="00311C2A">
        <w:trPr>
          <w:trHeight w:val="34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Муниципальное образование «Выборгское городское поселение»</w:t>
            </w:r>
          </w:p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Выборгского муниципального района Ленинградской области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14 393,39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1865,71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-12 527,68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Расходы приняты не в полном размере в связи с отсутствием подтверждающих материалов (п.30 Правил и п.19 Методических указаний)</w:t>
            </w:r>
          </w:p>
        </w:tc>
      </w:tr>
      <w:tr w:rsidR="007E1787" w:rsidRPr="0087620F" w:rsidTr="00311C2A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реагенты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7 151,11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-7 151,11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7 242,28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-7 242,28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40 825,36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27 832,28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-12 993,08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 xml:space="preserve">Затраты определены исходя из объема электроэнергии, определенного </w:t>
            </w:r>
            <w:proofErr w:type="spellStart"/>
            <w:r w:rsidRPr="0087620F">
              <w:rPr>
                <w:sz w:val="18"/>
                <w:szCs w:val="18"/>
                <w:lang w:eastAsia="ar-SA"/>
              </w:rPr>
              <w:t>ЛенРТК</w:t>
            </w:r>
            <w:proofErr w:type="spellEnd"/>
            <w:r w:rsidRPr="0087620F">
              <w:rPr>
                <w:sz w:val="18"/>
                <w:szCs w:val="18"/>
                <w:lang w:eastAsia="ar-SA"/>
              </w:rPr>
              <w:t>.</w:t>
            </w:r>
          </w:p>
        </w:tc>
      </w:tr>
      <w:tr w:rsidR="007E1787" w:rsidRPr="0087620F" w:rsidTr="00311C2A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34 841,58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23 258,35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-11 583,23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5 983,78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4 083,19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-1 900,59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490,74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+490,74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51 074,83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28 364,69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-22 710,14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15 424,60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8 566,14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-6 858,46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18 440,41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-18 392,99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Расходы приняты не в полном размере в связи с отсутствием подтверждающих материалов (п.30 Правил).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70 317,21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-70 203,20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 xml:space="preserve">Затраты приняты на </w:t>
            </w:r>
            <w:r w:rsidRPr="0087620F">
              <w:rPr>
                <w:sz w:val="18"/>
                <w:szCs w:val="18"/>
                <w:lang w:eastAsia="ar-SA"/>
              </w:rPr>
              <w:lastRenderedPageBreak/>
              <w:t>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16 933,28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65 384,31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+48 451,03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32 861,25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1 138,42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-31 722,83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38 462,74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24 830,03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-13 632,71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Сбытовые расходы гарантирующих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5 578,37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-5 578,37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по сомнительным долгам, в размере не более 2% НВВ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5 578,37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-5 578,37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6 757,74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-6 757,74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34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п. Селезнево муниципального образования «</w:t>
            </w:r>
            <w:proofErr w:type="spellStart"/>
            <w:r w:rsidRPr="0087620F">
              <w:rPr>
                <w:sz w:val="18"/>
                <w:szCs w:val="18"/>
                <w:lang w:eastAsia="ar-SA"/>
              </w:rPr>
              <w:t>Селезневское</w:t>
            </w:r>
            <w:proofErr w:type="spellEnd"/>
            <w:r w:rsidRPr="0087620F">
              <w:rPr>
                <w:sz w:val="18"/>
                <w:szCs w:val="18"/>
                <w:lang w:eastAsia="ar-SA"/>
              </w:rPr>
              <w:t xml:space="preserve"> сельское поселение»</w:t>
            </w:r>
          </w:p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Выборгского муниципального района Ленинградской области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51,40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-51,40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не приняты в связи с отсутствием подтверждающих материалов (п.30 Правил и п.19 Методических указаний)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51,40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-51,40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567,52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1 144,89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+577,37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 xml:space="preserve">Расходы скорректированы с учетом объема электроэнергии, определенного </w:t>
            </w:r>
            <w:proofErr w:type="spellStart"/>
            <w:r w:rsidRPr="0087620F">
              <w:rPr>
                <w:sz w:val="18"/>
                <w:szCs w:val="18"/>
              </w:rPr>
              <w:t>ЛенРТК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</w:tr>
      <w:tr w:rsidR="007E1787" w:rsidRPr="0087620F" w:rsidTr="00311C2A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524,27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-524,27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43,25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-43,25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734,65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-734,65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не учитывались для организации ранее оказывающей услуги.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221,86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-221,86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-332,71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398,09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-398,09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Расходы не приняты в связи с отсутствием подтверждающих материалов (п.30 Правил)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+38,22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502,00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325,07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-176,93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392,47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323,29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-69,18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 на оплату труда административного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70,07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248,30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+178,23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Отчисления на социальное страхование административного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21,16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74,99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+53,83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E1787" w:rsidRPr="0087620F" w:rsidTr="00311C2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7620F">
              <w:rPr>
                <w:sz w:val="18"/>
                <w:szCs w:val="18"/>
              </w:rPr>
              <w:t>тыс</w:t>
            </w:r>
            <w:proofErr w:type="gramStart"/>
            <w:r w:rsidRPr="0087620F">
              <w:rPr>
                <w:sz w:val="18"/>
                <w:szCs w:val="18"/>
              </w:rPr>
              <w:t>.р</w:t>
            </w:r>
            <w:proofErr w:type="gramEnd"/>
            <w:r w:rsidRPr="0087620F">
              <w:rPr>
                <w:sz w:val="18"/>
                <w:szCs w:val="18"/>
              </w:rPr>
              <w:t>уб</w:t>
            </w:r>
            <w:proofErr w:type="spellEnd"/>
            <w:r w:rsidRPr="0087620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15,91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jc w:val="center"/>
              <w:rPr>
                <w:sz w:val="18"/>
                <w:szCs w:val="18"/>
              </w:rPr>
            </w:pPr>
            <w:r w:rsidRPr="0087620F">
              <w:rPr>
                <w:sz w:val="18"/>
                <w:szCs w:val="18"/>
              </w:rPr>
              <w:t>+0,91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87" w:rsidRPr="0087620F" w:rsidRDefault="007E1787" w:rsidP="00311C2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 w:rsidRPr="0087620F">
              <w:rPr>
                <w:sz w:val="18"/>
                <w:szCs w:val="18"/>
                <w:lang w:eastAsia="ar-SA"/>
              </w:rPr>
              <w:t>Затраты приняты на уровне расходов ранее оказывающей услуги  организации</w:t>
            </w:r>
          </w:p>
        </w:tc>
      </w:tr>
    </w:tbl>
    <w:p w:rsidR="00AD3873" w:rsidRPr="00C928A0" w:rsidRDefault="00AD3873" w:rsidP="00C928A0">
      <w:pPr>
        <w:tabs>
          <w:tab w:val="left" w:pos="4536"/>
        </w:tabs>
        <w:ind w:left="567" w:right="-52"/>
        <w:jc w:val="center"/>
        <w:rPr>
          <w:sz w:val="24"/>
          <w:szCs w:val="24"/>
          <w:lang w:eastAsia="ar-SA"/>
        </w:rPr>
      </w:pPr>
    </w:p>
    <w:p w:rsidR="00C928A0" w:rsidRDefault="00C928A0" w:rsidP="00AD3873">
      <w:pPr>
        <w:numPr>
          <w:ilvl w:val="0"/>
          <w:numId w:val="6"/>
        </w:numPr>
        <w:tabs>
          <w:tab w:val="left" w:pos="993"/>
        </w:tabs>
        <w:snapToGrid w:val="0"/>
        <w:ind w:left="0" w:firstLine="567"/>
        <w:contextualSpacing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t xml:space="preserve">В соответствии с вышеперечисленными условиями формирования затрат </w:t>
      </w:r>
      <w:proofErr w:type="spellStart"/>
      <w:r w:rsidRPr="00C928A0">
        <w:rPr>
          <w:sz w:val="24"/>
          <w:szCs w:val="24"/>
          <w:lang w:eastAsia="ar-SA"/>
        </w:rPr>
        <w:t>ЛенРТК</w:t>
      </w:r>
      <w:proofErr w:type="spellEnd"/>
      <w:r w:rsidRPr="00C928A0">
        <w:rPr>
          <w:sz w:val="24"/>
          <w:szCs w:val="24"/>
          <w:lang w:eastAsia="ar-SA"/>
        </w:rPr>
        <w:t xml:space="preserve"> определена следующая величина производственной себестоимости товарной продукции и необходимой валовой выручки на 2018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1106"/>
        <w:gridCol w:w="1729"/>
        <w:gridCol w:w="1701"/>
        <w:gridCol w:w="1842"/>
      </w:tblGrid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  <w:r w:rsidRPr="00C928A0">
              <w:rPr>
                <w:lang w:eastAsia="ar-SA"/>
              </w:rPr>
              <w:t xml:space="preserve">№ </w:t>
            </w:r>
            <w:proofErr w:type="gramStart"/>
            <w:r w:rsidRPr="00C928A0">
              <w:rPr>
                <w:lang w:eastAsia="ar-SA"/>
              </w:rPr>
              <w:t>п</w:t>
            </w:r>
            <w:proofErr w:type="gramEnd"/>
            <w:r w:rsidRPr="00C928A0">
              <w:rPr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Показатели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Ед.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План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 xml:space="preserve">Предложение </w:t>
            </w:r>
            <w:proofErr w:type="spellStart"/>
            <w:r w:rsidRPr="00C928A0">
              <w:rPr>
                <w:lang w:eastAsia="ar-SA"/>
              </w:rPr>
              <w:t>ЛенРТК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Отклонение годовое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</w:t>
            </w:r>
          </w:p>
        </w:tc>
      </w:tr>
      <w:tr w:rsidR="00C928A0" w:rsidRPr="00C928A0" w:rsidTr="00C928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Муниципальные образования «Приморское городское поселение», «Высоцкое городское поселение», «</w:t>
            </w:r>
            <w:proofErr w:type="spellStart"/>
            <w:r w:rsidRPr="00C928A0">
              <w:rPr>
                <w:lang w:eastAsia="ar-SA"/>
              </w:rPr>
              <w:t>Гончаровское</w:t>
            </w:r>
            <w:proofErr w:type="spellEnd"/>
            <w:r w:rsidRPr="00C928A0">
              <w:rPr>
                <w:lang w:eastAsia="ar-SA"/>
              </w:rPr>
              <w:t xml:space="preserve"> сельское поселение», «</w:t>
            </w:r>
            <w:proofErr w:type="spellStart"/>
            <w:r w:rsidRPr="00C928A0">
              <w:rPr>
                <w:lang w:eastAsia="ar-SA"/>
              </w:rPr>
              <w:t>Каменногорское</w:t>
            </w:r>
            <w:proofErr w:type="spellEnd"/>
            <w:r w:rsidRPr="00C928A0">
              <w:rPr>
                <w:lang w:eastAsia="ar-SA"/>
              </w:rPr>
              <w:t xml:space="preserve"> городское поселение», «</w:t>
            </w:r>
            <w:proofErr w:type="spellStart"/>
            <w:r w:rsidRPr="00C928A0">
              <w:rPr>
                <w:lang w:eastAsia="ar-SA"/>
              </w:rPr>
              <w:t>Полянское</w:t>
            </w:r>
            <w:proofErr w:type="spellEnd"/>
            <w:r w:rsidRPr="00C928A0">
              <w:rPr>
                <w:lang w:eastAsia="ar-SA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</w:t>
            </w:r>
            <w:proofErr w:type="spellStart"/>
            <w:r w:rsidRPr="00C928A0">
              <w:rPr>
                <w:lang w:eastAsia="ar-SA"/>
              </w:rPr>
              <w:t>Селезневское</w:t>
            </w:r>
            <w:proofErr w:type="spellEnd"/>
            <w:r w:rsidRPr="00C928A0">
              <w:rPr>
                <w:lang w:eastAsia="ar-SA"/>
              </w:rPr>
              <w:t xml:space="preserve"> сельское поселение»</w:t>
            </w:r>
            <w:r w:rsidRPr="00C928A0">
              <w:rPr>
                <w:lang w:eastAsia="ar-SA"/>
              </w:rPr>
              <w:br/>
              <w:t>Выборгского муниципального района Ленинградской области, за исключением поселка Селезнево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Питьевая 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340 954,81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66 195,15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-274 759,66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342 066,75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66 195,15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-275 871,16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b/>
                <w:lang w:eastAsia="ar-SA"/>
              </w:rPr>
              <w:t>Водоотведение</w:t>
            </w:r>
            <w:r w:rsidRPr="00C928A0">
              <w:rPr>
                <w:lang w:eastAsia="ar-SA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335 512,60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66 051,70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-269 460,09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 xml:space="preserve">2.2.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335 623,60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66 051,70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-269 571,90</w:t>
            </w:r>
          </w:p>
        </w:tc>
      </w:tr>
      <w:tr w:rsidR="00C928A0" w:rsidRPr="00C928A0" w:rsidTr="00C928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Муниципальное образование «Выборгское городское поселение»</w:t>
            </w:r>
          </w:p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Выборгского муниципального района Ленинградской области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Питьевая 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270 490,14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137 218,81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-133 271,33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274 973,19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144 079,75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-130 893,44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b/>
                <w:lang w:eastAsia="ar-SA"/>
              </w:rPr>
              <w:t>Водоотведение</w:t>
            </w:r>
            <w:r w:rsidRPr="00C928A0">
              <w:rPr>
                <w:lang w:eastAsia="ar-SA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264 082,22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136 060,11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-128 022,11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 xml:space="preserve">2.2.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278 918,39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136 060,11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-142 858,28</w:t>
            </w:r>
          </w:p>
        </w:tc>
      </w:tr>
      <w:tr w:rsidR="00C928A0" w:rsidRPr="00C928A0" w:rsidTr="00C928A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п. Селезнево муниципального образования «</w:t>
            </w:r>
            <w:proofErr w:type="spellStart"/>
            <w:r w:rsidRPr="00C928A0">
              <w:rPr>
                <w:lang w:eastAsia="ar-SA"/>
              </w:rPr>
              <w:t>Селезневское</w:t>
            </w:r>
            <w:proofErr w:type="spellEnd"/>
            <w:r w:rsidRPr="00C928A0">
              <w:rPr>
                <w:lang w:eastAsia="ar-SA"/>
              </w:rPr>
              <w:t xml:space="preserve"> сельское поселение»</w:t>
            </w:r>
          </w:p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Выборгского муниципального района Ленинградской области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Питьевая 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6 632,55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6 717,28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+84,73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 xml:space="preserve">1.2.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6 844,07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6 717,28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-126,79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b/>
                <w:lang w:eastAsia="ar-SA"/>
              </w:rPr>
            </w:pPr>
            <w:r w:rsidRPr="00C928A0">
              <w:rPr>
                <w:b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b/>
                <w:lang w:eastAsia="ar-SA"/>
              </w:rPr>
              <w:t>Водоотведение</w:t>
            </w:r>
            <w:r w:rsidRPr="00C928A0">
              <w:rPr>
                <w:lang w:eastAsia="ar-SA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3 206,28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1 847,37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-1 358,91</w:t>
            </w:r>
          </w:p>
        </w:tc>
      </w:tr>
      <w:tr w:rsidR="00C928A0" w:rsidRPr="00C928A0" w:rsidTr="00C92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 xml:space="preserve">2.2.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both"/>
              <w:rPr>
                <w:lang w:eastAsia="ar-SA"/>
              </w:rPr>
            </w:pPr>
            <w:r w:rsidRPr="00C928A0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C928A0">
              <w:rPr>
                <w:lang w:eastAsia="ar-SA"/>
              </w:rPr>
              <w:t>тыс</w:t>
            </w:r>
            <w:proofErr w:type="gramStart"/>
            <w:r w:rsidRPr="00C928A0">
              <w:rPr>
                <w:lang w:eastAsia="ar-SA"/>
              </w:rPr>
              <w:t>.р</w:t>
            </w:r>
            <w:proofErr w:type="gramEnd"/>
            <w:r w:rsidRPr="00C928A0">
              <w:rPr>
                <w:lang w:eastAsia="ar-SA"/>
              </w:rPr>
              <w:t>уб</w:t>
            </w:r>
            <w:proofErr w:type="spellEnd"/>
            <w:r w:rsidRPr="00C928A0">
              <w:rPr>
                <w:lang w:eastAsia="ar-S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3 234,72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1 847,37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napToGrid w:val="0"/>
              <w:jc w:val="center"/>
              <w:rPr>
                <w:lang w:eastAsia="ar-SA"/>
              </w:rPr>
            </w:pPr>
            <w:r w:rsidRPr="00C928A0">
              <w:rPr>
                <w:lang w:eastAsia="ar-SA"/>
              </w:rPr>
              <w:t>-1 387,35</w:t>
            </w:r>
          </w:p>
        </w:tc>
      </w:tr>
    </w:tbl>
    <w:p w:rsidR="00C928A0" w:rsidRDefault="00C928A0" w:rsidP="00AD3873">
      <w:pPr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4"/>
          <w:szCs w:val="24"/>
          <w:lang w:eastAsia="ar-SA"/>
        </w:rPr>
      </w:pPr>
      <w:r w:rsidRPr="00C928A0">
        <w:rPr>
          <w:sz w:val="24"/>
          <w:szCs w:val="24"/>
          <w:lang w:eastAsia="ar-SA"/>
        </w:rPr>
        <w:lastRenderedPageBreak/>
        <w:t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ГУП ЛО «Водоканал города Выборга» в 2018 году, составят:</w:t>
      </w:r>
    </w:p>
    <w:p w:rsidR="00AD3873" w:rsidRPr="00C928A0" w:rsidRDefault="00AD3873" w:rsidP="00AD3873">
      <w:pPr>
        <w:tabs>
          <w:tab w:val="left" w:pos="567"/>
          <w:tab w:val="left" w:pos="993"/>
        </w:tabs>
        <w:ind w:left="567"/>
        <w:contextualSpacing/>
        <w:jc w:val="both"/>
        <w:rPr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827"/>
        <w:gridCol w:w="2977"/>
      </w:tblGrid>
      <w:tr w:rsidR="00C928A0" w:rsidRPr="00C928A0" w:rsidTr="00C928A0">
        <w:trPr>
          <w:trHeight w:val="11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928A0">
              <w:rPr>
                <w:rFonts w:eastAsia="Calibri"/>
                <w:lang w:eastAsia="en-US"/>
              </w:rPr>
              <w:t>п</w:t>
            </w:r>
            <w:proofErr w:type="gramEnd"/>
            <w:r w:rsidRPr="00C928A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Тарифы, руб./м</w:t>
            </w:r>
            <w:r w:rsidRPr="00C928A0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C928A0">
              <w:rPr>
                <w:rFonts w:eastAsia="Calibri"/>
                <w:lang w:eastAsia="en-US"/>
              </w:rPr>
              <w:t>*</w:t>
            </w:r>
          </w:p>
        </w:tc>
      </w:tr>
      <w:tr w:rsidR="00C928A0" w:rsidRPr="00C928A0" w:rsidTr="00C928A0">
        <w:trPr>
          <w:trHeight w:val="7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rFonts w:eastAsia="Calibri"/>
                <w:lang w:eastAsia="en-US"/>
              </w:rPr>
            </w:pPr>
            <w:r w:rsidRPr="00C928A0">
              <w:rPr>
                <w:lang w:eastAsia="ar-SA"/>
              </w:rPr>
              <w:t xml:space="preserve">Для потребителей муниципальных образований </w:t>
            </w:r>
            <w:r w:rsidRPr="00C928A0">
              <w:rPr>
                <w:rFonts w:eastAsia="Calibri"/>
                <w:lang w:eastAsia="en-US"/>
              </w:rPr>
              <w:t>«Приморское городское поселение», «Высоцкое городское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Гончаровское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Каменногорское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городское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Полянское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Селезневское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 Выборгского муниципального района Ленинградской области</w:t>
            </w:r>
            <w:r w:rsidRPr="00C928A0">
              <w:rPr>
                <w:lang w:eastAsia="ar-SA"/>
              </w:rPr>
              <w:t>, за исключением  поселка Селезнево</w:t>
            </w:r>
          </w:p>
        </w:tc>
      </w:tr>
      <w:tr w:rsidR="00C928A0" w:rsidRPr="00C928A0" w:rsidTr="00C928A0">
        <w:trPr>
          <w:trHeight w:val="46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со дня вступления в силу настоящего приказа по 30.06.2018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27,63</w:t>
            </w:r>
          </w:p>
        </w:tc>
      </w:tr>
      <w:tr w:rsidR="00C928A0" w:rsidRPr="00C928A0" w:rsidTr="00C928A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28,54</w:t>
            </w:r>
          </w:p>
        </w:tc>
      </w:tr>
      <w:tr w:rsidR="00C928A0" w:rsidRPr="00C928A0" w:rsidTr="00C928A0">
        <w:trPr>
          <w:trHeight w:val="4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Для потребителей поселка Селезнево муниципального образования «</w:t>
            </w:r>
            <w:proofErr w:type="spellStart"/>
            <w:r w:rsidRPr="00C928A0">
              <w:rPr>
                <w:rFonts w:eastAsia="Calibri"/>
                <w:lang w:eastAsia="en-US"/>
              </w:rPr>
              <w:t>Селезневское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Выборгского муниципального района Ленинградской области</w:t>
            </w:r>
          </w:p>
        </w:tc>
      </w:tr>
      <w:tr w:rsidR="00C928A0" w:rsidRPr="00C928A0" w:rsidTr="00C928A0">
        <w:trPr>
          <w:trHeight w:val="46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со дня вступления в силу настоящего приказа по 30.06.2018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92,32</w:t>
            </w:r>
          </w:p>
        </w:tc>
      </w:tr>
      <w:tr w:rsidR="00C928A0" w:rsidRPr="00C928A0" w:rsidTr="00C928A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95,37</w:t>
            </w:r>
          </w:p>
        </w:tc>
      </w:tr>
      <w:tr w:rsidR="00C928A0" w:rsidRPr="00C928A0" w:rsidTr="00C928A0">
        <w:trPr>
          <w:trHeight w:val="4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jc w:val="center"/>
              <w:rPr>
                <w:rFonts w:eastAsia="Calibri"/>
                <w:lang w:eastAsia="en-US"/>
              </w:rPr>
            </w:pPr>
            <w:r w:rsidRPr="00C928A0">
              <w:rPr>
                <w:lang w:eastAsia="ar-SA"/>
              </w:rPr>
              <w:t xml:space="preserve">Для потребителей муниципальных образований </w:t>
            </w:r>
            <w:r w:rsidRPr="00C928A0">
              <w:rPr>
                <w:rFonts w:eastAsia="Calibri"/>
                <w:lang w:eastAsia="en-US"/>
              </w:rPr>
              <w:t>«Приморское городское поселение», «Высоцкое городское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Гончаровское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Каменногорское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городское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Полянское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Селезневское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 Выборгского муниципального района Ленинградской области</w:t>
            </w:r>
          </w:p>
        </w:tc>
      </w:tr>
      <w:tr w:rsidR="00C928A0" w:rsidRPr="00C928A0" w:rsidTr="00C928A0">
        <w:trPr>
          <w:trHeight w:val="46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со дня вступления в силу настоящего приказа по 30.06.2018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26,23</w:t>
            </w:r>
          </w:p>
        </w:tc>
      </w:tr>
      <w:tr w:rsidR="00C928A0" w:rsidRPr="00C928A0" w:rsidTr="00C928A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27,09</w:t>
            </w:r>
          </w:p>
        </w:tc>
      </w:tr>
      <w:tr w:rsidR="00C928A0" w:rsidRPr="00C928A0" w:rsidTr="00C928A0">
        <w:trPr>
          <w:trHeight w:val="4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Для потребителей муниципального образования «Выборгское городское поселение»</w:t>
            </w:r>
            <w:r w:rsidRPr="00C928A0">
              <w:rPr>
                <w:rFonts w:eastAsia="Calibri"/>
                <w:lang w:eastAsia="en-US"/>
              </w:rPr>
              <w:br/>
              <w:t>Выборгского муниципального района Ленинградской области,</w:t>
            </w:r>
          </w:p>
        </w:tc>
      </w:tr>
      <w:tr w:rsidR="00C928A0" w:rsidRPr="00C928A0" w:rsidTr="00C928A0">
        <w:trPr>
          <w:trHeight w:val="46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со дня вступления в силу настоящего приказа по 30.06.2018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24,25</w:t>
            </w:r>
          </w:p>
        </w:tc>
      </w:tr>
      <w:tr w:rsidR="00C928A0" w:rsidRPr="00C928A0" w:rsidTr="00C928A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25,05</w:t>
            </w:r>
          </w:p>
        </w:tc>
      </w:tr>
      <w:tr w:rsidR="00C928A0" w:rsidRPr="00C928A0" w:rsidTr="00C928A0">
        <w:trPr>
          <w:trHeight w:val="467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со дня вступления в силу настоящего приказа по 30.06.2018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25,69</w:t>
            </w:r>
          </w:p>
        </w:tc>
      </w:tr>
      <w:tr w:rsidR="00C928A0" w:rsidRPr="00C928A0" w:rsidTr="00C928A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26,99</w:t>
            </w:r>
          </w:p>
        </w:tc>
      </w:tr>
    </w:tbl>
    <w:p w:rsidR="00C928A0" w:rsidRPr="00C928A0" w:rsidRDefault="00C928A0" w:rsidP="00C928A0">
      <w:pPr>
        <w:rPr>
          <w:sz w:val="22"/>
          <w:szCs w:val="22"/>
          <w:lang w:eastAsia="ar-SA"/>
        </w:rPr>
      </w:pPr>
      <w:r w:rsidRPr="00C928A0">
        <w:rPr>
          <w:sz w:val="22"/>
          <w:szCs w:val="22"/>
          <w:lang w:eastAsia="ar-SA"/>
        </w:rPr>
        <w:t xml:space="preserve">* тариф указан без учета налога на добавленную стоимость </w:t>
      </w:r>
    </w:p>
    <w:p w:rsidR="00C928A0" w:rsidRPr="00C928A0" w:rsidRDefault="00C928A0" w:rsidP="00C928A0">
      <w:pPr>
        <w:rPr>
          <w:sz w:val="22"/>
          <w:szCs w:val="22"/>
          <w:lang w:eastAsia="ar-SA"/>
        </w:rPr>
      </w:pPr>
    </w:p>
    <w:p w:rsidR="00C928A0" w:rsidRPr="00AD3873" w:rsidRDefault="00C928A0" w:rsidP="00AD387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ar-SA"/>
        </w:rPr>
      </w:pPr>
      <w:r w:rsidRPr="00AD3873">
        <w:rPr>
          <w:sz w:val="24"/>
          <w:szCs w:val="24"/>
          <w:lang w:eastAsia="ar-SA"/>
        </w:rPr>
        <w:t>Тарифы на услуги в сфере холодного водоснабжения (питьевая вода) и  водоотведения ГУП ЛО «Водоканал города Выборга», оказываемые населению, на 2018 год:</w:t>
      </w:r>
    </w:p>
    <w:p w:rsidR="00AD3873" w:rsidRPr="00AD3873" w:rsidRDefault="00AD3873" w:rsidP="00AD3873">
      <w:pPr>
        <w:pStyle w:val="ac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C928A0" w:rsidRPr="00C928A0" w:rsidTr="00C928A0">
        <w:trPr>
          <w:trHeight w:val="5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928A0">
              <w:rPr>
                <w:rFonts w:eastAsia="Calibri"/>
                <w:lang w:eastAsia="en-US"/>
              </w:rPr>
              <w:t>п</w:t>
            </w:r>
            <w:proofErr w:type="gramEnd"/>
            <w:r w:rsidRPr="00C928A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Тарифы, руб./м</w:t>
            </w:r>
            <w:r w:rsidRPr="00C928A0">
              <w:rPr>
                <w:rFonts w:eastAsia="Calibri"/>
                <w:vertAlign w:val="superscript"/>
                <w:lang w:eastAsia="en-US"/>
              </w:rPr>
              <w:t>3</w:t>
            </w:r>
          </w:p>
        </w:tc>
      </w:tr>
      <w:tr w:rsidR="00C928A0" w:rsidRPr="00C928A0" w:rsidTr="00C928A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со дня вступления в силу настоящего приказа по 30.06.2018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01.07.2018 по 31.12.2018</w:t>
            </w:r>
          </w:p>
        </w:tc>
      </w:tr>
      <w:tr w:rsidR="00C928A0" w:rsidRPr="00C928A0" w:rsidTr="00C928A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с учетом НДС*</w:t>
            </w:r>
          </w:p>
        </w:tc>
      </w:tr>
      <w:tr w:rsidR="00C928A0" w:rsidRPr="00C928A0" w:rsidTr="00C928A0">
        <w:trPr>
          <w:trHeight w:val="71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lang w:eastAsia="ar-SA"/>
              </w:rPr>
              <w:t xml:space="preserve">Для населения муниципальных образований </w:t>
            </w:r>
            <w:r w:rsidRPr="00C928A0">
              <w:rPr>
                <w:rFonts w:eastAsia="Calibri"/>
                <w:lang w:eastAsia="en-US"/>
              </w:rPr>
              <w:t>«Приморское городское поселение», «Высоцкое городское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Гончаровское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Каменногорское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городское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Полянское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</w:t>
            </w:r>
            <w:proofErr w:type="spellStart"/>
            <w:r w:rsidRPr="00C928A0">
              <w:rPr>
                <w:rFonts w:eastAsia="Calibri"/>
                <w:lang w:eastAsia="en-US"/>
              </w:rPr>
              <w:t>Селезневское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 Выборгского муниципального района Ленинградской области</w:t>
            </w:r>
            <w:r w:rsidRPr="00C928A0">
              <w:rPr>
                <w:lang w:eastAsia="ar-SA"/>
              </w:rPr>
              <w:t>,</w:t>
            </w:r>
            <w:r w:rsidRPr="00C928A0">
              <w:rPr>
                <w:lang w:eastAsia="ar-SA"/>
              </w:rPr>
              <w:br/>
              <w:t xml:space="preserve">за исключением населения  поселка Селезнево </w:t>
            </w:r>
          </w:p>
        </w:tc>
      </w:tr>
      <w:tr w:rsidR="00C928A0" w:rsidRPr="00C928A0" w:rsidTr="00C928A0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28,54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33,68</w:t>
            </w:r>
          </w:p>
        </w:tc>
      </w:tr>
      <w:tr w:rsidR="00C928A0" w:rsidRPr="00C928A0" w:rsidTr="00C928A0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25,12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29,64</w:t>
            </w:r>
          </w:p>
        </w:tc>
      </w:tr>
      <w:tr w:rsidR="00C928A0" w:rsidRPr="00C928A0" w:rsidTr="00C928A0">
        <w:trPr>
          <w:trHeight w:val="56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Для населения поселка Селезнево муниципального образования «</w:t>
            </w:r>
            <w:proofErr w:type="spellStart"/>
            <w:r w:rsidRPr="00C928A0">
              <w:rPr>
                <w:rFonts w:eastAsia="Calibri"/>
                <w:lang w:eastAsia="en-US"/>
              </w:rPr>
              <w:t>Селезневское</w:t>
            </w:r>
            <w:proofErr w:type="spellEnd"/>
            <w:r w:rsidRPr="00C928A0">
              <w:rPr>
                <w:rFonts w:eastAsia="Calibri"/>
                <w:lang w:eastAsia="en-US"/>
              </w:rPr>
              <w:t xml:space="preserve"> сельское поселение» Выборгского муниципального района Ленинградской области</w:t>
            </w:r>
          </w:p>
        </w:tc>
      </w:tr>
      <w:tr w:rsidR="00C928A0" w:rsidRPr="00C928A0" w:rsidTr="00C928A0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34,96</w:t>
            </w:r>
          </w:p>
        </w:tc>
      </w:tr>
      <w:tr w:rsidR="00C928A0" w:rsidRPr="00C928A0" w:rsidTr="00C928A0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25,22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29,76</w:t>
            </w:r>
          </w:p>
        </w:tc>
      </w:tr>
      <w:tr w:rsidR="00C928A0" w:rsidRPr="00C928A0" w:rsidTr="00C928A0">
        <w:trPr>
          <w:trHeight w:val="604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lang w:eastAsia="ar-SA"/>
              </w:rPr>
              <w:t>Для населения муниципального образования «Выборгское городское поселение»</w:t>
            </w:r>
            <w:r w:rsidRPr="00C928A0">
              <w:rPr>
                <w:rFonts w:eastAsia="Calibri"/>
                <w:lang w:eastAsia="en-US"/>
              </w:rPr>
              <w:br/>
              <w:t>Выборгского муниципального района Ленинградской области</w:t>
            </w:r>
          </w:p>
        </w:tc>
      </w:tr>
      <w:tr w:rsidR="00C928A0" w:rsidRPr="00C928A0" w:rsidTr="00C928A0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25,05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29,56</w:t>
            </w:r>
          </w:p>
        </w:tc>
      </w:tr>
      <w:tr w:rsidR="00C928A0" w:rsidRPr="00C928A0" w:rsidTr="00C928A0">
        <w:trPr>
          <w:trHeight w:val="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26,54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0" w:rsidRPr="00C928A0" w:rsidRDefault="00C928A0" w:rsidP="00C9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28A0">
              <w:rPr>
                <w:rFonts w:eastAsia="Calibri"/>
                <w:lang w:eastAsia="en-US"/>
              </w:rPr>
              <w:t>31,32</w:t>
            </w:r>
          </w:p>
        </w:tc>
      </w:tr>
    </w:tbl>
    <w:p w:rsidR="00C928A0" w:rsidRPr="00C928A0" w:rsidRDefault="00C928A0" w:rsidP="00C928A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928A0">
        <w:rPr>
          <w:rFonts w:eastAsia="Calibri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C928A0" w:rsidRDefault="00C928A0" w:rsidP="00C928A0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AD3873" w:rsidRDefault="00AD3873" w:rsidP="00C928A0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AD3873" w:rsidRPr="00C928A0" w:rsidRDefault="00AD3873" w:rsidP="00C928A0">
      <w:pPr>
        <w:tabs>
          <w:tab w:val="left" w:pos="567"/>
        </w:tabs>
        <w:suppressAutoHyphens/>
        <w:jc w:val="both"/>
        <w:rPr>
          <w:rFonts w:eastAsia="Calibri"/>
          <w:lang w:eastAsia="en-US"/>
        </w:rPr>
      </w:pPr>
    </w:p>
    <w:p w:rsidR="00C928A0" w:rsidRPr="00C928A0" w:rsidRDefault="00C928A0" w:rsidP="00C928A0">
      <w:pPr>
        <w:suppressAutoHyphens/>
        <w:jc w:val="center"/>
        <w:rPr>
          <w:b/>
          <w:sz w:val="24"/>
          <w:szCs w:val="24"/>
          <w:lang w:eastAsia="ar-SA"/>
        </w:rPr>
      </w:pPr>
      <w:r w:rsidRPr="00C928A0">
        <w:rPr>
          <w:b/>
          <w:sz w:val="24"/>
          <w:szCs w:val="24"/>
          <w:lang w:eastAsia="ar-SA"/>
        </w:rPr>
        <w:t>Результаты голосования: за - 6 человек, против – нет, воздержались – нет.</w:t>
      </w: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4F78D6" w:rsidRDefault="004F78D6" w:rsidP="007057F1">
      <w:pPr>
        <w:ind w:right="-144" w:firstLine="567"/>
        <w:jc w:val="both"/>
        <w:rPr>
          <w:sz w:val="24"/>
          <w:szCs w:val="24"/>
        </w:rPr>
      </w:pPr>
    </w:p>
    <w:p w:rsidR="00E829C5" w:rsidRDefault="00E829C5" w:rsidP="007057F1">
      <w:pPr>
        <w:ind w:right="-144" w:firstLine="567"/>
        <w:jc w:val="both"/>
        <w:rPr>
          <w:sz w:val="24"/>
          <w:szCs w:val="24"/>
        </w:rPr>
      </w:pPr>
    </w:p>
    <w:p w:rsidR="009B38E8" w:rsidRDefault="009B38E8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38E8" w:rsidRDefault="009B38E8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Заместитель председателя </w:t>
      </w:r>
      <w:proofErr w:type="spellStart"/>
      <w:r w:rsidRPr="0045055B">
        <w:rPr>
          <w:sz w:val="24"/>
          <w:szCs w:val="24"/>
        </w:rPr>
        <w:t>ЛенРТК</w:t>
      </w:r>
      <w:proofErr w:type="spellEnd"/>
      <w:r w:rsidRPr="0045055B">
        <w:rPr>
          <w:sz w:val="24"/>
          <w:szCs w:val="24"/>
        </w:rPr>
        <w:t xml:space="preserve">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</w:t>
      </w:r>
      <w:proofErr w:type="spellStart"/>
      <w:r w:rsidRPr="0045055B">
        <w:rPr>
          <w:sz w:val="24"/>
          <w:szCs w:val="24"/>
        </w:rPr>
        <w:t>Чащихина</w:t>
      </w:r>
      <w:proofErr w:type="spellEnd"/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С.Г. </w:t>
      </w:r>
      <w:proofErr w:type="spellStart"/>
      <w:r>
        <w:rPr>
          <w:sz w:val="24"/>
          <w:szCs w:val="24"/>
        </w:rPr>
        <w:t>Зороян</w:t>
      </w:r>
      <w:proofErr w:type="spellEnd"/>
    </w:p>
    <w:p w:rsidR="00A4739C" w:rsidRDefault="00A4739C" w:rsidP="00A4739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социально значимых товаров </w:t>
      </w:r>
      <w:proofErr w:type="spellStart"/>
      <w:r w:rsidRPr="007753ED"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</w:t>
      </w:r>
      <w:proofErr w:type="spellStart"/>
      <w:r>
        <w:rPr>
          <w:sz w:val="24"/>
          <w:szCs w:val="24"/>
        </w:rPr>
        <w:t>Тулупова</w:t>
      </w:r>
      <w:proofErr w:type="spellEnd"/>
    </w:p>
    <w:sectPr w:rsidR="00BD37E4" w:rsidSect="00AD3873">
      <w:headerReference w:type="default" r:id="rId9"/>
      <w:footerReference w:type="default" r:id="rId10"/>
      <w:headerReference w:type="first" r:id="rId11"/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A0" w:rsidRDefault="00C928A0" w:rsidP="00EA7DA6">
      <w:r>
        <w:separator/>
      </w:r>
    </w:p>
  </w:endnote>
  <w:endnote w:type="continuationSeparator" w:id="0">
    <w:p w:rsidR="00C928A0" w:rsidRDefault="00C928A0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56022"/>
      <w:docPartObj>
        <w:docPartGallery w:val="Page Numbers (Bottom of Page)"/>
        <w:docPartUnique/>
      </w:docPartObj>
    </w:sdtPr>
    <w:sdtEndPr/>
    <w:sdtContent>
      <w:p w:rsidR="00AD3873" w:rsidRDefault="00AD38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F5">
          <w:rPr>
            <w:noProof/>
          </w:rPr>
          <w:t>19</w:t>
        </w:r>
        <w:r>
          <w:fldChar w:fldCharType="end"/>
        </w:r>
      </w:p>
    </w:sdtContent>
  </w:sdt>
  <w:p w:rsidR="00AD3873" w:rsidRDefault="00AD3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A0" w:rsidRDefault="00C928A0" w:rsidP="00EA7DA6">
      <w:r>
        <w:separator/>
      </w:r>
    </w:p>
  </w:footnote>
  <w:footnote w:type="continuationSeparator" w:id="0">
    <w:p w:rsidR="00C928A0" w:rsidRDefault="00C928A0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73" w:rsidRDefault="00AD3873">
    <w:pPr>
      <w:pStyle w:val="a8"/>
      <w:jc w:val="center"/>
    </w:pPr>
  </w:p>
  <w:p w:rsidR="00C928A0" w:rsidRDefault="00C928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73" w:rsidRDefault="00AD3873">
    <w:pPr>
      <w:pStyle w:val="a8"/>
      <w:jc w:val="center"/>
    </w:pPr>
  </w:p>
  <w:p w:rsidR="00AD3873" w:rsidRDefault="00AD38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1641C"/>
    <w:multiLevelType w:val="hybridMultilevel"/>
    <w:tmpl w:val="591E3B56"/>
    <w:lvl w:ilvl="0" w:tplc="19DC5EE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7B13C5"/>
    <w:multiLevelType w:val="hybridMultilevel"/>
    <w:tmpl w:val="7C76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7AE2A4D"/>
    <w:multiLevelType w:val="hybridMultilevel"/>
    <w:tmpl w:val="C01EB632"/>
    <w:lvl w:ilvl="0" w:tplc="73026D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4F78D6"/>
    <w:rsid w:val="00526CD0"/>
    <w:rsid w:val="005A40CD"/>
    <w:rsid w:val="005B4626"/>
    <w:rsid w:val="005C4BD0"/>
    <w:rsid w:val="005D1069"/>
    <w:rsid w:val="00644EE3"/>
    <w:rsid w:val="006634E7"/>
    <w:rsid w:val="00674DAB"/>
    <w:rsid w:val="00686D8D"/>
    <w:rsid w:val="006C0A4B"/>
    <w:rsid w:val="006E033A"/>
    <w:rsid w:val="007054CD"/>
    <w:rsid w:val="007057F1"/>
    <w:rsid w:val="00705B31"/>
    <w:rsid w:val="007270F5"/>
    <w:rsid w:val="007753ED"/>
    <w:rsid w:val="00792041"/>
    <w:rsid w:val="00792840"/>
    <w:rsid w:val="00793992"/>
    <w:rsid w:val="007B66DD"/>
    <w:rsid w:val="007E1787"/>
    <w:rsid w:val="008009E6"/>
    <w:rsid w:val="0084613E"/>
    <w:rsid w:val="00894DB5"/>
    <w:rsid w:val="00922D53"/>
    <w:rsid w:val="00932E36"/>
    <w:rsid w:val="00975868"/>
    <w:rsid w:val="009A4FF8"/>
    <w:rsid w:val="009A63CA"/>
    <w:rsid w:val="009B38E8"/>
    <w:rsid w:val="009B3973"/>
    <w:rsid w:val="009C3159"/>
    <w:rsid w:val="009E045E"/>
    <w:rsid w:val="00A34C6B"/>
    <w:rsid w:val="00A35524"/>
    <w:rsid w:val="00A4739C"/>
    <w:rsid w:val="00A64675"/>
    <w:rsid w:val="00A6543A"/>
    <w:rsid w:val="00AD3873"/>
    <w:rsid w:val="00AD7366"/>
    <w:rsid w:val="00AE116C"/>
    <w:rsid w:val="00AE6B71"/>
    <w:rsid w:val="00AF4A1A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928A0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829C5"/>
    <w:rsid w:val="00E93883"/>
    <w:rsid w:val="00EA7DA6"/>
    <w:rsid w:val="00EE3A3B"/>
    <w:rsid w:val="00F01733"/>
    <w:rsid w:val="00F22E4C"/>
    <w:rsid w:val="00F3333C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uiPriority w:val="99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3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2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C928A0"/>
  </w:style>
  <w:style w:type="table" w:customStyle="1" w:styleId="33">
    <w:name w:val="Сетка таблицы3"/>
    <w:basedOn w:val="a2"/>
    <w:next w:val="af0"/>
    <w:rsid w:val="00C9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uiPriority w:val="99"/>
    <w:unhideWhenUsed/>
    <w:rsid w:val="00C928A0"/>
    <w:pPr>
      <w:ind w:firstLine="709"/>
      <w:jc w:val="both"/>
    </w:pPr>
    <w:rPr>
      <w:sz w:val="27"/>
      <w:szCs w:val="27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C928A0"/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uiPriority w:val="99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3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2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C928A0"/>
  </w:style>
  <w:style w:type="table" w:customStyle="1" w:styleId="33">
    <w:name w:val="Сетка таблицы3"/>
    <w:basedOn w:val="a2"/>
    <w:next w:val="af0"/>
    <w:rsid w:val="00C9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uiPriority w:val="99"/>
    <w:unhideWhenUsed/>
    <w:rsid w:val="00C928A0"/>
    <w:pPr>
      <w:ind w:firstLine="709"/>
      <w:jc w:val="both"/>
    </w:pPr>
    <w:rPr>
      <w:sz w:val="27"/>
      <w:szCs w:val="27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C928A0"/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39AA-5179-47AB-B99B-196ECF92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19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Алеся Анатольевна Шигорева</cp:lastModifiedBy>
  <cp:revision>67</cp:revision>
  <cp:lastPrinted>2018-03-15T10:34:00Z</cp:lastPrinted>
  <dcterms:created xsi:type="dcterms:W3CDTF">2014-10-27T07:45:00Z</dcterms:created>
  <dcterms:modified xsi:type="dcterms:W3CDTF">2018-03-29T14:13:00Z</dcterms:modified>
</cp:coreProperties>
</file>