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70" w:rsidRDefault="000A1370" w:rsidP="000A1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государственного тарифного регулирования в 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году</w:t>
      </w:r>
    </w:p>
    <w:p w:rsidR="009C56BC" w:rsidRPr="009C56BC" w:rsidRDefault="009C56BC" w:rsidP="009C56BC"/>
    <w:p w:rsidR="00D64248" w:rsidRPr="00D64248" w:rsidRDefault="00D64248" w:rsidP="006A4AED">
      <w:pPr>
        <w:suppressLineNumbers/>
        <w:tabs>
          <w:tab w:val="left" w:pos="0"/>
          <w:tab w:val="left" w:pos="851"/>
        </w:tabs>
        <w:suppressAutoHyphens/>
        <w:ind w:firstLine="567"/>
        <w:contextualSpacing/>
        <w:rPr>
          <w:sz w:val="28"/>
          <w:szCs w:val="28"/>
          <w:u w:val="single"/>
        </w:rPr>
      </w:pPr>
      <w:r w:rsidRPr="00D64248">
        <w:rPr>
          <w:sz w:val="28"/>
          <w:szCs w:val="28"/>
          <w:u w:val="single"/>
        </w:rPr>
        <w:t>Регулирование тарифов на электрическую энергию</w:t>
      </w:r>
      <w:r>
        <w:rPr>
          <w:sz w:val="28"/>
          <w:szCs w:val="28"/>
          <w:u w:val="single"/>
        </w:rPr>
        <w:t>.</w:t>
      </w:r>
    </w:p>
    <w:p w:rsidR="002A61D9" w:rsidRPr="001C17AE" w:rsidRDefault="002A61D9" w:rsidP="006A4AED">
      <w:pPr>
        <w:tabs>
          <w:tab w:val="left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1C17A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C17AE">
        <w:rPr>
          <w:sz w:val="28"/>
          <w:szCs w:val="28"/>
        </w:rPr>
        <w:t xml:space="preserve"> году в Ленинградской области осуществлялось регулирование на следующие цены (тарифы) и надбавки:</w:t>
      </w:r>
    </w:p>
    <w:p w:rsidR="002A61D9" w:rsidRPr="005D5877" w:rsidRDefault="002A61D9" w:rsidP="006A4AED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D5877">
        <w:rPr>
          <w:sz w:val="28"/>
          <w:szCs w:val="28"/>
        </w:rPr>
        <w:t>цены (тарифы) на электрическую энергию (мощность),</w:t>
      </w:r>
      <w:bookmarkStart w:id="0" w:name="_GoBack"/>
      <w:bookmarkEnd w:id="0"/>
      <w:r w:rsidRPr="005D5877">
        <w:rPr>
          <w:sz w:val="28"/>
          <w:szCs w:val="28"/>
        </w:rPr>
        <w:t xml:space="preserve"> поставляемую населению и приравненным к нему категориям потребителей;</w:t>
      </w:r>
    </w:p>
    <w:p w:rsidR="002A61D9" w:rsidRPr="005D5877" w:rsidRDefault="002A61D9" w:rsidP="006A4AED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D5877">
        <w:rPr>
          <w:sz w:val="28"/>
          <w:szCs w:val="28"/>
        </w:rPr>
        <w:t>цены (тарифы) на услуги по передаче электрической энергии по электрическим сетям;</w:t>
      </w:r>
    </w:p>
    <w:p w:rsidR="002A61D9" w:rsidRDefault="002A61D9" w:rsidP="006A4AED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D5877">
        <w:rPr>
          <w:sz w:val="28"/>
          <w:szCs w:val="28"/>
        </w:rPr>
        <w:t xml:space="preserve">цены (тарифы) на электрическую энергию (мощность), произведенную на </w:t>
      </w:r>
      <w:proofErr w:type="gramStart"/>
      <w:r w:rsidRPr="005D5877">
        <w:rPr>
          <w:sz w:val="28"/>
          <w:szCs w:val="28"/>
        </w:rPr>
        <w:t>функционирующем</w:t>
      </w:r>
      <w:proofErr w:type="gramEnd"/>
      <w:r w:rsidRPr="005D5877">
        <w:rPr>
          <w:sz w:val="28"/>
          <w:szCs w:val="28"/>
        </w:rPr>
        <w:t xml:space="preserve"> на основе использования возобновляемых источников энергии, приобретаемую в целях компенсации потерь в электрических сетях;</w:t>
      </w:r>
    </w:p>
    <w:p w:rsidR="002A61D9" w:rsidRPr="005D5877" w:rsidRDefault="002A61D9" w:rsidP="006A4AED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D5877">
        <w:rPr>
          <w:sz w:val="28"/>
          <w:szCs w:val="28"/>
        </w:rPr>
        <w:t>сбытовые надбавки гарантирующих поставщиков электрической энергии.</w:t>
      </w:r>
    </w:p>
    <w:p w:rsidR="002A61D9" w:rsidRDefault="002A61D9" w:rsidP="006A4AED">
      <w:pPr>
        <w:pStyle w:val="a5"/>
        <w:tabs>
          <w:tab w:val="left" w:pos="0"/>
          <w:tab w:val="left" w:pos="851"/>
          <w:tab w:val="left" w:pos="1134"/>
        </w:tabs>
        <w:suppressAutoHyphens/>
        <w:ind w:left="567"/>
        <w:jc w:val="both"/>
        <w:rPr>
          <w:sz w:val="28"/>
          <w:szCs w:val="28"/>
        </w:rPr>
      </w:pPr>
      <w:r w:rsidRPr="00BA5E1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A5E19">
        <w:rPr>
          <w:sz w:val="28"/>
          <w:szCs w:val="28"/>
        </w:rPr>
        <w:t xml:space="preserve"> год были установлены следующие тарифы:</w:t>
      </w:r>
    </w:p>
    <w:p w:rsidR="002A61D9" w:rsidRPr="004D3E00" w:rsidRDefault="002A61D9" w:rsidP="006A4AED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D5877">
        <w:rPr>
          <w:sz w:val="28"/>
          <w:szCs w:val="28"/>
        </w:rPr>
        <w:t>Тарифы на электрическую энергию</w:t>
      </w:r>
      <w:r>
        <w:rPr>
          <w:sz w:val="28"/>
          <w:szCs w:val="28"/>
        </w:rPr>
        <w:t xml:space="preserve"> для населения и приравненным к </w:t>
      </w:r>
      <w:r w:rsidRPr="004D3E00">
        <w:rPr>
          <w:sz w:val="28"/>
          <w:szCs w:val="28"/>
        </w:rPr>
        <w:t xml:space="preserve">нему категориям потребителей с календарной разбивкой, предусматривающие рост в первом полугодии 2020 года на уровне второго полугодия 2019 года, и ростом со второго полугодия 2020 года на 4,9 % по отношению к декабрю 2019 года в </w:t>
      </w:r>
      <w:proofErr w:type="spellStart"/>
      <w:r w:rsidRPr="004D3E00">
        <w:rPr>
          <w:sz w:val="28"/>
          <w:szCs w:val="28"/>
        </w:rPr>
        <w:t>одноставочном</w:t>
      </w:r>
      <w:proofErr w:type="spellEnd"/>
      <w:r w:rsidRPr="004D3E00">
        <w:rPr>
          <w:sz w:val="28"/>
          <w:szCs w:val="28"/>
        </w:rPr>
        <w:t xml:space="preserve"> выражении.</w:t>
      </w:r>
    </w:p>
    <w:p w:rsidR="002A61D9" w:rsidRPr="004D3E00" w:rsidRDefault="002A61D9" w:rsidP="006A4AED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D5877">
        <w:rPr>
          <w:sz w:val="28"/>
          <w:szCs w:val="28"/>
        </w:rPr>
        <w:t>Тарифы на услуги по передаче электрической энергии для прочих</w:t>
      </w:r>
      <w:r>
        <w:rPr>
          <w:sz w:val="28"/>
          <w:szCs w:val="28"/>
        </w:rPr>
        <w:t xml:space="preserve"> </w:t>
      </w:r>
      <w:r w:rsidRPr="004D3E00">
        <w:rPr>
          <w:sz w:val="28"/>
          <w:szCs w:val="28"/>
        </w:rPr>
        <w:t>потребителей с календарной разбивкой, не предусматривающие рост в первом полугодии 2020года по сравнению с уровнем тарифов на 31 декабря 2019 года, однако со второго полугодия 2019 года предусмотрены следующие изменения:</w:t>
      </w:r>
    </w:p>
    <w:p w:rsidR="002A61D9" w:rsidRPr="005D5877" w:rsidRDefault="002A61D9" w:rsidP="006A4AED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5D5877">
        <w:rPr>
          <w:sz w:val="28"/>
          <w:szCs w:val="28"/>
        </w:rPr>
        <w:t xml:space="preserve">рост ставок на содержание </w:t>
      </w:r>
      <w:proofErr w:type="spellStart"/>
      <w:r w:rsidRPr="005D5877">
        <w:rPr>
          <w:sz w:val="28"/>
          <w:szCs w:val="28"/>
        </w:rPr>
        <w:t>двухставочных</w:t>
      </w:r>
      <w:proofErr w:type="spellEnd"/>
      <w:r w:rsidRPr="005D5877">
        <w:rPr>
          <w:sz w:val="28"/>
          <w:szCs w:val="28"/>
        </w:rPr>
        <w:t xml:space="preserve"> тарифов на услуги по передаче электрической энергии по сетям Ленинградской области, поставляемой прочим потребителям на всех уровнях напряжения (высокое напряжение </w:t>
      </w:r>
      <w:r>
        <w:rPr>
          <w:sz w:val="28"/>
          <w:szCs w:val="28"/>
        </w:rPr>
        <w:t>–(-)10,00</w:t>
      </w:r>
      <w:r w:rsidRPr="005D5877">
        <w:rPr>
          <w:sz w:val="28"/>
          <w:szCs w:val="28"/>
        </w:rPr>
        <w:t xml:space="preserve">%, среднее первое напряжение – </w:t>
      </w:r>
      <w:r>
        <w:rPr>
          <w:sz w:val="28"/>
          <w:szCs w:val="28"/>
        </w:rPr>
        <w:t>6,3</w:t>
      </w:r>
      <w:r w:rsidRPr="005D5877">
        <w:rPr>
          <w:sz w:val="28"/>
          <w:szCs w:val="28"/>
        </w:rPr>
        <w:t xml:space="preserve">%, среднее второе напряжение </w:t>
      </w:r>
      <w:r>
        <w:rPr>
          <w:sz w:val="28"/>
          <w:szCs w:val="28"/>
        </w:rPr>
        <w:t>–</w:t>
      </w:r>
      <w:r w:rsidRPr="005D5877">
        <w:rPr>
          <w:sz w:val="28"/>
          <w:szCs w:val="28"/>
        </w:rPr>
        <w:t xml:space="preserve"> </w:t>
      </w:r>
      <w:r>
        <w:rPr>
          <w:sz w:val="28"/>
          <w:szCs w:val="28"/>
        </w:rPr>
        <w:t>17,2</w:t>
      </w:r>
      <w:r w:rsidRPr="005D5877">
        <w:rPr>
          <w:sz w:val="28"/>
          <w:szCs w:val="28"/>
        </w:rPr>
        <w:t xml:space="preserve">%, низкое напряжение – </w:t>
      </w:r>
      <w:r>
        <w:rPr>
          <w:sz w:val="28"/>
          <w:szCs w:val="28"/>
        </w:rPr>
        <w:t>11,2</w:t>
      </w:r>
      <w:r w:rsidRPr="005D5877">
        <w:rPr>
          <w:sz w:val="28"/>
          <w:szCs w:val="28"/>
        </w:rPr>
        <w:t>%);</w:t>
      </w:r>
    </w:p>
    <w:p w:rsidR="002A61D9" w:rsidRPr="000339E3" w:rsidRDefault="002A61D9" w:rsidP="006A4AED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0339E3">
        <w:rPr>
          <w:sz w:val="28"/>
          <w:szCs w:val="28"/>
        </w:rPr>
        <w:t xml:space="preserve">рост ставок на оплату потерь на всех уровнях напряжения на </w:t>
      </w:r>
      <w:r>
        <w:rPr>
          <w:sz w:val="28"/>
          <w:szCs w:val="28"/>
        </w:rPr>
        <w:t>5,6</w:t>
      </w:r>
      <w:r w:rsidRPr="000339E3">
        <w:rPr>
          <w:sz w:val="28"/>
          <w:szCs w:val="28"/>
        </w:rPr>
        <w:t>%;</w:t>
      </w:r>
    </w:p>
    <w:p w:rsidR="002A61D9" w:rsidRPr="005D5877" w:rsidRDefault="002A61D9" w:rsidP="006A4AED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5D5877">
        <w:rPr>
          <w:sz w:val="28"/>
          <w:szCs w:val="28"/>
        </w:rPr>
        <w:t xml:space="preserve">рост </w:t>
      </w:r>
      <w:proofErr w:type="spellStart"/>
      <w:r w:rsidRPr="005D5877">
        <w:rPr>
          <w:sz w:val="28"/>
          <w:szCs w:val="28"/>
        </w:rPr>
        <w:t>одноставочного</w:t>
      </w:r>
      <w:proofErr w:type="spellEnd"/>
      <w:r w:rsidRPr="005D5877">
        <w:rPr>
          <w:sz w:val="28"/>
          <w:szCs w:val="28"/>
        </w:rPr>
        <w:t xml:space="preserve"> тарифа на всех уровнях напряжения (высокое напряжение – </w:t>
      </w:r>
      <w:r>
        <w:rPr>
          <w:sz w:val="28"/>
          <w:szCs w:val="28"/>
        </w:rPr>
        <w:t>(-)10,5</w:t>
      </w:r>
      <w:r w:rsidRPr="005D5877">
        <w:rPr>
          <w:sz w:val="28"/>
          <w:szCs w:val="28"/>
        </w:rPr>
        <w:t xml:space="preserve">%, среднее первое напряжение </w:t>
      </w:r>
      <w:r>
        <w:rPr>
          <w:sz w:val="28"/>
          <w:szCs w:val="28"/>
        </w:rPr>
        <w:t>–</w:t>
      </w:r>
      <w:r w:rsidRPr="005D5877">
        <w:rPr>
          <w:sz w:val="28"/>
          <w:szCs w:val="28"/>
        </w:rPr>
        <w:t xml:space="preserve"> </w:t>
      </w:r>
      <w:r>
        <w:rPr>
          <w:sz w:val="28"/>
          <w:szCs w:val="28"/>
        </w:rPr>
        <w:t>5,5</w:t>
      </w:r>
      <w:r w:rsidRPr="005D5877">
        <w:rPr>
          <w:sz w:val="28"/>
          <w:szCs w:val="28"/>
        </w:rPr>
        <w:t xml:space="preserve">%, среднее второе напряжение </w:t>
      </w:r>
      <w:r>
        <w:rPr>
          <w:sz w:val="28"/>
          <w:szCs w:val="28"/>
        </w:rPr>
        <w:t>–</w:t>
      </w:r>
      <w:r w:rsidRPr="005D5877">
        <w:rPr>
          <w:sz w:val="28"/>
          <w:szCs w:val="28"/>
        </w:rPr>
        <w:t xml:space="preserve"> </w:t>
      </w:r>
      <w:r>
        <w:rPr>
          <w:sz w:val="28"/>
          <w:szCs w:val="28"/>
        </w:rPr>
        <w:t>15,4</w:t>
      </w:r>
      <w:r w:rsidRPr="005D5877">
        <w:rPr>
          <w:sz w:val="28"/>
          <w:szCs w:val="28"/>
        </w:rPr>
        <w:t xml:space="preserve">%, низкое напряжение – </w:t>
      </w:r>
      <w:r>
        <w:rPr>
          <w:sz w:val="28"/>
          <w:szCs w:val="28"/>
        </w:rPr>
        <w:t>13,3</w:t>
      </w:r>
      <w:r w:rsidRPr="005D5877">
        <w:rPr>
          <w:sz w:val="28"/>
          <w:szCs w:val="28"/>
        </w:rPr>
        <w:t>%).</w:t>
      </w:r>
    </w:p>
    <w:p w:rsidR="002A61D9" w:rsidRPr="004D3E00" w:rsidRDefault="002A61D9" w:rsidP="006A4AED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4D3E00">
        <w:rPr>
          <w:sz w:val="28"/>
          <w:szCs w:val="28"/>
        </w:rPr>
        <w:t>Тарифы на электрическую энергию (мощность), произведенную на функционирующем на основе использования возобновляемых источников энергии квалифицированным генерирующим объектом ООО «</w:t>
      </w:r>
      <w:proofErr w:type="spellStart"/>
      <w:r w:rsidRPr="004D3E00">
        <w:rPr>
          <w:sz w:val="28"/>
          <w:szCs w:val="28"/>
        </w:rPr>
        <w:t>Вирео</w:t>
      </w:r>
      <w:proofErr w:type="spellEnd"/>
      <w:r w:rsidRPr="004D3E00">
        <w:rPr>
          <w:sz w:val="28"/>
          <w:szCs w:val="28"/>
        </w:rPr>
        <w:t xml:space="preserve"> </w:t>
      </w:r>
      <w:proofErr w:type="spellStart"/>
      <w:r w:rsidRPr="004D3E00">
        <w:rPr>
          <w:sz w:val="28"/>
          <w:szCs w:val="28"/>
        </w:rPr>
        <w:t>Энерджи</w:t>
      </w:r>
      <w:proofErr w:type="spellEnd"/>
      <w:r w:rsidRPr="004D3E00">
        <w:rPr>
          <w:sz w:val="28"/>
          <w:szCs w:val="28"/>
        </w:rPr>
        <w:t xml:space="preserve">» установлены в </w:t>
      </w:r>
      <w:proofErr w:type="spellStart"/>
      <w:r w:rsidRPr="004D3E00">
        <w:rPr>
          <w:sz w:val="28"/>
          <w:szCs w:val="28"/>
        </w:rPr>
        <w:t>одноставочном</w:t>
      </w:r>
      <w:proofErr w:type="spellEnd"/>
      <w:r w:rsidRPr="004D3E00">
        <w:rPr>
          <w:sz w:val="28"/>
          <w:szCs w:val="28"/>
        </w:rPr>
        <w:t xml:space="preserve"> выражении в размере 6,45 руб./</w:t>
      </w:r>
      <w:proofErr w:type="spellStart"/>
      <w:r w:rsidRPr="004D3E00">
        <w:rPr>
          <w:sz w:val="28"/>
          <w:szCs w:val="28"/>
        </w:rPr>
        <w:t>кВт</w:t>
      </w:r>
      <w:proofErr w:type="gramStart"/>
      <w:r w:rsidRPr="004D3E00">
        <w:rPr>
          <w:sz w:val="28"/>
          <w:szCs w:val="28"/>
        </w:rPr>
        <w:t>.ч</w:t>
      </w:r>
      <w:proofErr w:type="spellEnd"/>
      <w:proofErr w:type="gramEnd"/>
      <w:r w:rsidRPr="004D3E00">
        <w:rPr>
          <w:sz w:val="28"/>
          <w:szCs w:val="28"/>
        </w:rPr>
        <w:t xml:space="preserve"> в первом полугодии 2020 года и 6,60 руб./</w:t>
      </w:r>
      <w:proofErr w:type="spellStart"/>
      <w:r w:rsidRPr="004D3E00">
        <w:rPr>
          <w:sz w:val="28"/>
          <w:szCs w:val="28"/>
        </w:rPr>
        <w:t>кВт.ч</w:t>
      </w:r>
      <w:proofErr w:type="spellEnd"/>
      <w:r w:rsidRPr="004D3E00">
        <w:rPr>
          <w:sz w:val="28"/>
          <w:szCs w:val="28"/>
        </w:rPr>
        <w:t xml:space="preserve"> во втором полугодии 2020 года. </w:t>
      </w:r>
    </w:p>
    <w:p w:rsidR="002A61D9" w:rsidRPr="004D3E00" w:rsidRDefault="002A61D9" w:rsidP="006A4AED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4D3E00">
        <w:rPr>
          <w:sz w:val="28"/>
          <w:szCs w:val="28"/>
        </w:rPr>
        <w:t>Сбытовые над</w:t>
      </w:r>
      <w:r>
        <w:rPr>
          <w:sz w:val="28"/>
          <w:szCs w:val="28"/>
        </w:rPr>
        <w:t xml:space="preserve">бавки гарантирующих поставщиков </w:t>
      </w:r>
      <w:r w:rsidRPr="004D3E00">
        <w:rPr>
          <w:sz w:val="28"/>
          <w:szCs w:val="28"/>
        </w:rPr>
        <w:t>установлены с использованием метода сравнения аналогов с учетом обеспечения баланса экономических интересов потребителей и поставщиков электрической</w:t>
      </w:r>
      <w:r>
        <w:rPr>
          <w:sz w:val="28"/>
          <w:szCs w:val="28"/>
        </w:rPr>
        <w:t xml:space="preserve"> энергии</w:t>
      </w:r>
      <w:r w:rsidRPr="004D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4248" w:rsidRDefault="00D64248" w:rsidP="006A4AED">
      <w:pPr>
        <w:suppressLineNumbers/>
        <w:tabs>
          <w:tab w:val="left" w:pos="0"/>
          <w:tab w:val="left" w:pos="851"/>
        </w:tabs>
        <w:suppressAutoHyphens/>
        <w:ind w:firstLine="567"/>
        <w:contextualSpacing/>
        <w:rPr>
          <w:rFonts w:eastAsia="Calibri"/>
          <w:iCs/>
          <w:sz w:val="28"/>
          <w:szCs w:val="28"/>
          <w:u w:val="single"/>
          <w:lang w:eastAsia="en-US"/>
        </w:rPr>
      </w:pPr>
      <w:r w:rsidRPr="00D64248">
        <w:rPr>
          <w:rFonts w:eastAsia="Calibri"/>
          <w:iCs/>
          <w:sz w:val="28"/>
          <w:szCs w:val="28"/>
          <w:u w:val="single"/>
          <w:lang w:eastAsia="en-US"/>
        </w:rPr>
        <w:t>Регулирование тарифов в сфере теплоснабжения</w:t>
      </w:r>
      <w:r>
        <w:rPr>
          <w:rFonts w:eastAsia="Calibri"/>
          <w:iCs/>
          <w:sz w:val="28"/>
          <w:szCs w:val="28"/>
          <w:u w:val="single"/>
          <w:lang w:eastAsia="en-US"/>
        </w:rPr>
        <w:t>.</w:t>
      </w:r>
    </w:p>
    <w:p w:rsidR="00D64248" w:rsidRPr="001759CF" w:rsidRDefault="00D64248" w:rsidP="006A4AED">
      <w:pPr>
        <w:suppressLineNumbers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759CF">
        <w:rPr>
          <w:sz w:val="28"/>
          <w:szCs w:val="28"/>
        </w:rPr>
        <w:t>По итогам регулирования на 2019 год было установлено 1804 тарифа для 130 организаций, в том числе 1417 тарифов для группы потребителей «население». Рост экономически обоснованных тарифов п</w:t>
      </w:r>
      <w:r>
        <w:rPr>
          <w:sz w:val="28"/>
          <w:szCs w:val="28"/>
        </w:rPr>
        <w:t>о Ленинградской области составил</w:t>
      </w:r>
      <w:r w:rsidRPr="001759CF">
        <w:rPr>
          <w:sz w:val="28"/>
          <w:szCs w:val="28"/>
        </w:rPr>
        <w:t xml:space="preserve"> со </w:t>
      </w:r>
      <w:r w:rsidRPr="001759CF">
        <w:rPr>
          <w:sz w:val="28"/>
          <w:szCs w:val="28"/>
        </w:rPr>
        <w:lastRenderedPageBreak/>
        <w:t>второго полугодия 2019 года: в сфере теплоснабжения (тепловая энергия) – 2,39%, в сфере горячего водоснабжения – 3,53%.</w:t>
      </w:r>
    </w:p>
    <w:p w:rsidR="00D64248" w:rsidRPr="001759CF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759CF">
        <w:rPr>
          <w:sz w:val="28"/>
          <w:szCs w:val="28"/>
        </w:rPr>
        <w:t xml:space="preserve">Средневзвешенные тарифы в целом по региону (с </w:t>
      </w:r>
      <w:r>
        <w:rPr>
          <w:sz w:val="28"/>
          <w:szCs w:val="28"/>
        </w:rPr>
        <w:t>учетом НДС) в 2019 году составили</w:t>
      </w:r>
      <w:r w:rsidRPr="001759CF">
        <w:rPr>
          <w:sz w:val="28"/>
          <w:szCs w:val="28"/>
        </w:rPr>
        <w:t>:</w:t>
      </w:r>
    </w:p>
    <w:p w:rsidR="00D64248" w:rsidRPr="001759CF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1759CF">
        <w:rPr>
          <w:sz w:val="28"/>
          <w:szCs w:val="28"/>
        </w:rPr>
        <w:t>на тепловую энергию: в первом полугодии – 2139,61 руб./Гкал (для населения – 2070,08 руб./Гкал), во втором полугодии – 2190,64 руб./Гкал (для населения – 2111,94 руб./Гкал);</w:t>
      </w:r>
      <w:proofErr w:type="gramEnd"/>
    </w:p>
    <w:p w:rsidR="00D64248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759CF">
        <w:rPr>
          <w:sz w:val="28"/>
          <w:szCs w:val="28"/>
        </w:rPr>
        <w:t>на горячую воду: в первом полугодии – 177,44 руб./</w:t>
      </w:r>
      <w:proofErr w:type="spellStart"/>
      <w:r w:rsidRPr="001759CF">
        <w:rPr>
          <w:sz w:val="28"/>
          <w:szCs w:val="28"/>
        </w:rPr>
        <w:t>куб.м</w:t>
      </w:r>
      <w:proofErr w:type="spellEnd"/>
      <w:r w:rsidRPr="001759CF">
        <w:rPr>
          <w:sz w:val="28"/>
          <w:szCs w:val="28"/>
        </w:rPr>
        <w:t>. (для населения – 118,50 руб./</w:t>
      </w:r>
      <w:proofErr w:type="spellStart"/>
      <w:r w:rsidRPr="001759CF">
        <w:rPr>
          <w:sz w:val="28"/>
          <w:szCs w:val="28"/>
        </w:rPr>
        <w:t>куб</w:t>
      </w:r>
      <w:proofErr w:type="gramStart"/>
      <w:r w:rsidRPr="001759CF">
        <w:rPr>
          <w:sz w:val="28"/>
          <w:szCs w:val="28"/>
        </w:rPr>
        <w:t>.м</w:t>
      </w:r>
      <w:proofErr w:type="spellEnd"/>
      <w:proofErr w:type="gramEnd"/>
      <w:r w:rsidRPr="001759CF">
        <w:rPr>
          <w:sz w:val="28"/>
          <w:szCs w:val="28"/>
        </w:rPr>
        <w:t>), во втором полугодии – 183,70 руб./</w:t>
      </w:r>
      <w:proofErr w:type="spellStart"/>
      <w:r w:rsidRPr="001759CF">
        <w:rPr>
          <w:sz w:val="28"/>
          <w:szCs w:val="28"/>
        </w:rPr>
        <w:t>куб.м</w:t>
      </w:r>
      <w:proofErr w:type="spellEnd"/>
      <w:r w:rsidRPr="001759CF">
        <w:rPr>
          <w:sz w:val="28"/>
          <w:szCs w:val="28"/>
        </w:rPr>
        <w:t>. (для населения – 120,67 руб./</w:t>
      </w:r>
      <w:proofErr w:type="spellStart"/>
      <w:r w:rsidRPr="001759CF">
        <w:rPr>
          <w:sz w:val="28"/>
          <w:szCs w:val="28"/>
        </w:rPr>
        <w:t>куб.м</w:t>
      </w:r>
      <w:proofErr w:type="spellEnd"/>
      <w:r w:rsidRPr="001759CF">
        <w:rPr>
          <w:sz w:val="28"/>
          <w:szCs w:val="28"/>
        </w:rPr>
        <w:t>).</w:t>
      </w:r>
    </w:p>
    <w:p w:rsidR="00D64248" w:rsidRPr="00E705ED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5877">
        <w:rPr>
          <w:sz w:val="28"/>
          <w:szCs w:val="28"/>
        </w:rPr>
        <w:t>По итогам регулирования на 20</w:t>
      </w:r>
      <w:r>
        <w:rPr>
          <w:sz w:val="28"/>
          <w:szCs w:val="28"/>
        </w:rPr>
        <w:t>20</w:t>
      </w:r>
      <w:r w:rsidRPr="005D5877">
        <w:rPr>
          <w:sz w:val="28"/>
          <w:szCs w:val="28"/>
        </w:rPr>
        <w:t xml:space="preserve"> год было установлено 18</w:t>
      </w:r>
      <w:r>
        <w:rPr>
          <w:sz w:val="28"/>
          <w:szCs w:val="28"/>
        </w:rPr>
        <w:t>95</w:t>
      </w:r>
      <w:r w:rsidRPr="005D5877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  <w:r w:rsidRPr="005D5877">
        <w:rPr>
          <w:sz w:val="28"/>
          <w:szCs w:val="28"/>
        </w:rPr>
        <w:t xml:space="preserve"> для 1</w:t>
      </w:r>
      <w:r>
        <w:rPr>
          <w:sz w:val="28"/>
          <w:szCs w:val="28"/>
        </w:rPr>
        <w:t>4</w:t>
      </w:r>
      <w:r w:rsidRPr="005D5877">
        <w:rPr>
          <w:sz w:val="28"/>
          <w:szCs w:val="28"/>
        </w:rPr>
        <w:t>0 организаций, в том числе 1</w:t>
      </w:r>
      <w:r>
        <w:rPr>
          <w:sz w:val="28"/>
          <w:szCs w:val="28"/>
        </w:rPr>
        <w:t>527</w:t>
      </w:r>
      <w:r w:rsidRPr="005D5877">
        <w:rPr>
          <w:sz w:val="28"/>
          <w:szCs w:val="28"/>
        </w:rPr>
        <w:t xml:space="preserve"> тарифов для группы потребителей «население». </w:t>
      </w:r>
      <w:r w:rsidRPr="00E705ED">
        <w:rPr>
          <w:sz w:val="28"/>
          <w:szCs w:val="28"/>
        </w:rPr>
        <w:t>Рост экономически обоснованных тарифов по Ленинградской области составит со второго полугодия 2019 года: в сфере теплоснабжения (тепловая энергия) – 3,79%, в сфере горячего водоснабжения – 6,3%.</w:t>
      </w:r>
    </w:p>
    <w:p w:rsidR="00D64248" w:rsidRPr="005D5877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705ED">
        <w:rPr>
          <w:sz w:val="28"/>
          <w:szCs w:val="28"/>
        </w:rPr>
        <w:t xml:space="preserve">Средневзвешенные тарифы в целом по региону </w:t>
      </w:r>
      <w:r w:rsidRPr="00E705ED">
        <w:rPr>
          <w:sz w:val="28"/>
          <w:szCs w:val="28"/>
          <w:shd w:val="clear" w:color="auto" w:fill="FFFFFF" w:themeFill="background1"/>
        </w:rPr>
        <w:t>(с учетом НДС)</w:t>
      </w:r>
      <w:r w:rsidRPr="005D5877">
        <w:rPr>
          <w:sz w:val="28"/>
          <w:szCs w:val="28"/>
          <w:shd w:val="clear" w:color="auto" w:fill="FFFFFF" w:themeFill="background1"/>
        </w:rPr>
        <w:t xml:space="preserve"> </w:t>
      </w:r>
      <w:r w:rsidRPr="005D5877">
        <w:rPr>
          <w:sz w:val="28"/>
          <w:szCs w:val="28"/>
        </w:rPr>
        <w:t>в 2019 году составят:</w:t>
      </w:r>
    </w:p>
    <w:p w:rsidR="00D64248" w:rsidRPr="005D5877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5877">
        <w:rPr>
          <w:sz w:val="28"/>
          <w:szCs w:val="28"/>
        </w:rPr>
        <w:t xml:space="preserve">на тепловую энергию: в первом полугодии – </w:t>
      </w:r>
      <w:r w:rsidRPr="008826FC">
        <w:rPr>
          <w:sz w:val="28"/>
          <w:szCs w:val="28"/>
        </w:rPr>
        <w:t>2 277,09</w:t>
      </w:r>
      <w:r>
        <w:rPr>
          <w:sz w:val="28"/>
          <w:szCs w:val="28"/>
        </w:rPr>
        <w:t xml:space="preserve"> </w:t>
      </w:r>
      <w:r w:rsidRPr="005D5877">
        <w:rPr>
          <w:sz w:val="28"/>
          <w:szCs w:val="28"/>
        </w:rPr>
        <w:t xml:space="preserve">руб./Гкал (для населения – </w:t>
      </w:r>
      <w:r w:rsidRPr="008826FC">
        <w:rPr>
          <w:sz w:val="28"/>
          <w:szCs w:val="28"/>
        </w:rPr>
        <w:t>2 079,54</w:t>
      </w:r>
      <w:r w:rsidRPr="005D5877">
        <w:rPr>
          <w:sz w:val="28"/>
          <w:szCs w:val="28"/>
        </w:rPr>
        <w:t xml:space="preserve"> руб./Гкал), во втором полугодии – </w:t>
      </w:r>
      <w:r w:rsidRPr="008826FC">
        <w:rPr>
          <w:sz w:val="28"/>
          <w:szCs w:val="28"/>
        </w:rPr>
        <w:t>2 363,30</w:t>
      </w:r>
      <w:r>
        <w:rPr>
          <w:sz w:val="28"/>
          <w:szCs w:val="28"/>
        </w:rPr>
        <w:t xml:space="preserve"> </w:t>
      </w:r>
      <w:r w:rsidRPr="005D5877">
        <w:rPr>
          <w:sz w:val="28"/>
          <w:szCs w:val="28"/>
        </w:rPr>
        <w:t xml:space="preserve">руб./Гкал (для населения – </w:t>
      </w:r>
      <w:r w:rsidRPr="008826FC">
        <w:rPr>
          <w:sz w:val="28"/>
          <w:szCs w:val="28"/>
        </w:rPr>
        <w:t>2 162,10</w:t>
      </w:r>
      <w:r w:rsidRPr="005D5877">
        <w:rPr>
          <w:sz w:val="28"/>
          <w:szCs w:val="28"/>
        </w:rPr>
        <w:t xml:space="preserve"> руб./Гкал);</w:t>
      </w:r>
    </w:p>
    <w:p w:rsidR="00D64248" w:rsidRPr="00340124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40124">
        <w:rPr>
          <w:sz w:val="28"/>
          <w:szCs w:val="28"/>
        </w:rPr>
        <w:t xml:space="preserve">на горячую воду: в первом полугодии – </w:t>
      </w:r>
      <w:r w:rsidRPr="008826FC">
        <w:rPr>
          <w:sz w:val="28"/>
          <w:szCs w:val="28"/>
        </w:rPr>
        <w:t>188,85</w:t>
      </w:r>
      <w:r w:rsidRPr="00340124">
        <w:rPr>
          <w:sz w:val="28"/>
          <w:szCs w:val="28"/>
        </w:rPr>
        <w:t xml:space="preserve"> руб./</w:t>
      </w:r>
      <w:proofErr w:type="spellStart"/>
      <w:r w:rsidRPr="00340124">
        <w:rPr>
          <w:sz w:val="28"/>
          <w:szCs w:val="28"/>
        </w:rPr>
        <w:t>куб.м</w:t>
      </w:r>
      <w:proofErr w:type="spellEnd"/>
      <w:r w:rsidRPr="00340124">
        <w:rPr>
          <w:sz w:val="28"/>
          <w:szCs w:val="28"/>
        </w:rPr>
        <w:t xml:space="preserve">. (для населения – </w:t>
      </w:r>
      <w:r w:rsidRPr="008826FC">
        <w:rPr>
          <w:sz w:val="28"/>
          <w:szCs w:val="28"/>
        </w:rPr>
        <w:t>157,12</w:t>
      </w:r>
      <w:r>
        <w:rPr>
          <w:sz w:val="28"/>
          <w:szCs w:val="28"/>
        </w:rPr>
        <w:t xml:space="preserve"> </w:t>
      </w:r>
      <w:r w:rsidRPr="00340124">
        <w:rPr>
          <w:sz w:val="28"/>
          <w:szCs w:val="28"/>
        </w:rPr>
        <w:t>руб./</w:t>
      </w:r>
      <w:proofErr w:type="spellStart"/>
      <w:r w:rsidRPr="00340124">
        <w:rPr>
          <w:sz w:val="28"/>
          <w:szCs w:val="28"/>
        </w:rPr>
        <w:t>куб</w:t>
      </w:r>
      <w:proofErr w:type="gramStart"/>
      <w:r w:rsidRPr="00340124">
        <w:rPr>
          <w:sz w:val="28"/>
          <w:szCs w:val="28"/>
        </w:rPr>
        <w:t>.м</w:t>
      </w:r>
      <w:proofErr w:type="spellEnd"/>
      <w:proofErr w:type="gramEnd"/>
      <w:r w:rsidRPr="00340124">
        <w:rPr>
          <w:sz w:val="28"/>
          <w:szCs w:val="28"/>
        </w:rPr>
        <w:t xml:space="preserve">), во втором полугодии – </w:t>
      </w:r>
      <w:r w:rsidRPr="008826FC">
        <w:rPr>
          <w:sz w:val="28"/>
          <w:szCs w:val="28"/>
        </w:rPr>
        <w:t>200,75</w:t>
      </w:r>
      <w:r>
        <w:rPr>
          <w:sz w:val="28"/>
          <w:szCs w:val="28"/>
        </w:rPr>
        <w:t xml:space="preserve"> </w:t>
      </w:r>
      <w:r w:rsidRPr="00340124">
        <w:rPr>
          <w:sz w:val="28"/>
          <w:szCs w:val="28"/>
        </w:rPr>
        <w:t>руб./</w:t>
      </w:r>
      <w:proofErr w:type="spellStart"/>
      <w:r w:rsidRPr="00340124">
        <w:rPr>
          <w:sz w:val="28"/>
          <w:szCs w:val="28"/>
        </w:rPr>
        <w:t>куб.м</w:t>
      </w:r>
      <w:proofErr w:type="spellEnd"/>
      <w:r w:rsidRPr="00340124">
        <w:rPr>
          <w:sz w:val="28"/>
          <w:szCs w:val="28"/>
        </w:rPr>
        <w:t xml:space="preserve">. (для населения – </w:t>
      </w:r>
      <w:r w:rsidRPr="008826FC">
        <w:rPr>
          <w:sz w:val="28"/>
          <w:szCs w:val="28"/>
        </w:rPr>
        <w:t>159,90</w:t>
      </w:r>
      <w:r w:rsidRPr="00340124">
        <w:rPr>
          <w:sz w:val="28"/>
          <w:szCs w:val="28"/>
        </w:rPr>
        <w:t xml:space="preserve"> руб./</w:t>
      </w:r>
      <w:proofErr w:type="spellStart"/>
      <w:r w:rsidRPr="00340124">
        <w:rPr>
          <w:sz w:val="28"/>
          <w:szCs w:val="28"/>
        </w:rPr>
        <w:t>куб.м</w:t>
      </w:r>
      <w:proofErr w:type="spellEnd"/>
      <w:r w:rsidRPr="00340124">
        <w:rPr>
          <w:sz w:val="28"/>
          <w:szCs w:val="28"/>
        </w:rPr>
        <w:t>).</w:t>
      </w:r>
    </w:p>
    <w:p w:rsidR="00D64248" w:rsidRPr="00D64248" w:rsidRDefault="00D6424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  <w:u w:val="single"/>
        </w:rPr>
      </w:pPr>
      <w:r w:rsidRPr="00D64248">
        <w:rPr>
          <w:rFonts w:eastAsia="Calibri"/>
          <w:iCs/>
          <w:sz w:val="28"/>
          <w:szCs w:val="28"/>
          <w:u w:val="single"/>
          <w:lang w:eastAsia="en-US"/>
        </w:rPr>
        <w:t>Регулирование тарифов в сфере холодного водоснабжения, водоотведения и обращения с твердыми коммунальными отходами</w:t>
      </w:r>
      <w:r>
        <w:rPr>
          <w:rFonts w:eastAsia="Calibri"/>
          <w:iCs/>
          <w:sz w:val="28"/>
          <w:szCs w:val="28"/>
          <w:u w:val="single"/>
          <w:lang w:eastAsia="en-US"/>
        </w:rPr>
        <w:t>.</w:t>
      </w:r>
    </w:p>
    <w:p w:rsidR="00D64248" w:rsidRPr="004D1D5F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D1D5F">
        <w:rPr>
          <w:sz w:val="28"/>
          <w:szCs w:val="28"/>
        </w:rPr>
        <w:t>По итогам регулирования на 2019 год установлены тарифы для 142 организаций. Рост экономически обоснованных тарифов в сфере холодного водоснабжения и водоотведен</w:t>
      </w:r>
      <w:r>
        <w:rPr>
          <w:sz w:val="28"/>
          <w:szCs w:val="28"/>
        </w:rPr>
        <w:t>ия в среднем по региону составил</w:t>
      </w:r>
      <w:r w:rsidRPr="004D1D5F">
        <w:rPr>
          <w:sz w:val="28"/>
          <w:szCs w:val="28"/>
        </w:rPr>
        <w:t xml:space="preserve"> со второго полугодия 2019 года: на питьевую воду – 2,6 %, на водоотведение - 6,2%.</w:t>
      </w:r>
    </w:p>
    <w:p w:rsidR="00D64248" w:rsidRPr="004D1D5F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D1D5F">
        <w:rPr>
          <w:sz w:val="28"/>
          <w:szCs w:val="28"/>
        </w:rPr>
        <w:t>Экономически обоснованный тариф на питьевую воду в среднем по Ленинградской области (без  НДС) в 2019 году составил: в первом полугодии – 38,38 руб./</w:t>
      </w:r>
      <w:proofErr w:type="spellStart"/>
      <w:r w:rsidRPr="004D1D5F">
        <w:rPr>
          <w:sz w:val="28"/>
          <w:szCs w:val="28"/>
        </w:rPr>
        <w:t>куб</w:t>
      </w:r>
      <w:proofErr w:type="gramStart"/>
      <w:r w:rsidRPr="004D1D5F">
        <w:rPr>
          <w:sz w:val="28"/>
          <w:szCs w:val="28"/>
        </w:rPr>
        <w:t>.м</w:t>
      </w:r>
      <w:proofErr w:type="spellEnd"/>
      <w:proofErr w:type="gramEnd"/>
      <w:r w:rsidRPr="004D1D5F">
        <w:rPr>
          <w:sz w:val="28"/>
          <w:szCs w:val="28"/>
        </w:rPr>
        <w:t>, во втором полугодии – 39,37 руб./</w:t>
      </w:r>
      <w:proofErr w:type="spellStart"/>
      <w:r w:rsidRPr="004D1D5F">
        <w:rPr>
          <w:sz w:val="28"/>
          <w:szCs w:val="28"/>
        </w:rPr>
        <w:t>куб.м</w:t>
      </w:r>
      <w:proofErr w:type="spellEnd"/>
      <w:r w:rsidRPr="004D1D5F">
        <w:rPr>
          <w:sz w:val="28"/>
          <w:szCs w:val="28"/>
        </w:rPr>
        <w:t>, на водоотведение – 35,42 руб./</w:t>
      </w:r>
      <w:proofErr w:type="spellStart"/>
      <w:r w:rsidRPr="004D1D5F">
        <w:rPr>
          <w:sz w:val="28"/>
          <w:szCs w:val="28"/>
        </w:rPr>
        <w:t>куб.м</w:t>
      </w:r>
      <w:proofErr w:type="spellEnd"/>
      <w:r w:rsidRPr="004D1D5F">
        <w:rPr>
          <w:sz w:val="28"/>
          <w:szCs w:val="28"/>
        </w:rPr>
        <w:t xml:space="preserve"> и 37,63 руб./</w:t>
      </w:r>
      <w:proofErr w:type="spellStart"/>
      <w:r w:rsidRPr="004D1D5F">
        <w:rPr>
          <w:sz w:val="28"/>
          <w:szCs w:val="28"/>
        </w:rPr>
        <w:t>куб.м</w:t>
      </w:r>
      <w:proofErr w:type="spellEnd"/>
      <w:r w:rsidRPr="004D1D5F">
        <w:rPr>
          <w:sz w:val="28"/>
          <w:szCs w:val="28"/>
        </w:rPr>
        <w:t xml:space="preserve"> соответственно.</w:t>
      </w:r>
    </w:p>
    <w:p w:rsidR="00D64248" w:rsidRPr="004D1D5F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D1D5F">
        <w:rPr>
          <w:sz w:val="28"/>
          <w:szCs w:val="28"/>
        </w:rPr>
        <w:t>По итогам регулирования на 2020 год установлены тарифы 88 организациям в сфере холодного водоснабжения и 96 организациям в сфере водоотведения. Рост экономически обоснованных тарифов в сфере холодного водоснабжения и водоотведения в среднем по региону составит со второго полугодия 2020 года: на питьевую воду – 4,0 %, на водоотведение – 5,4%.</w:t>
      </w:r>
    </w:p>
    <w:p w:rsidR="00D64248" w:rsidRPr="004D1D5F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D1D5F">
        <w:rPr>
          <w:sz w:val="28"/>
          <w:szCs w:val="28"/>
        </w:rPr>
        <w:t>Экономически обоснованный тариф на питьевую воду в среднем по Ленинградской области (без  НДС) в 2020 году составит: в первом полугодии – 40,74 руб./</w:t>
      </w:r>
      <w:proofErr w:type="spellStart"/>
      <w:r w:rsidRPr="004D1D5F">
        <w:rPr>
          <w:sz w:val="28"/>
          <w:szCs w:val="28"/>
        </w:rPr>
        <w:t>куб</w:t>
      </w:r>
      <w:proofErr w:type="gramStart"/>
      <w:r w:rsidRPr="004D1D5F">
        <w:rPr>
          <w:sz w:val="28"/>
          <w:szCs w:val="28"/>
        </w:rPr>
        <w:t>.м</w:t>
      </w:r>
      <w:proofErr w:type="spellEnd"/>
      <w:proofErr w:type="gramEnd"/>
      <w:r w:rsidRPr="004D1D5F">
        <w:rPr>
          <w:sz w:val="28"/>
          <w:szCs w:val="28"/>
        </w:rPr>
        <w:t>, во втором полугодии – 42,36 руб./</w:t>
      </w:r>
      <w:proofErr w:type="spellStart"/>
      <w:r w:rsidRPr="004D1D5F">
        <w:rPr>
          <w:sz w:val="28"/>
          <w:szCs w:val="28"/>
        </w:rPr>
        <w:t>куб.м</w:t>
      </w:r>
      <w:proofErr w:type="spellEnd"/>
      <w:r w:rsidRPr="004D1D5F">
        <w:rPr>
          <w:sz w:val="28"/>
          <w:szCs w:val="28"/>
        </w:rPr>
        <w:t>, на водоотведение – 39,50 руб./</w:t>
      </w:r>
      <w:proofErr w:type="spellStart"/>
      <w:r w:rsidRPr="004D1D5F">
        <w:rPr>
          <w:sz w:val="28"/>
          <w:szCs w:val="28"/>
        </w:rPr>
        <w:t>куб.м</w:t>
      </w:r>
      <w:proofErr w:type="spellEnd"/>
      <w:r w:rsidRPr="004D1D5F">
        <w:rPr>
          <w:sz w:val="28"/>
          <w:szCs w:val="28"/>
        </w:rPr>
        <w:t xml:space="preserve"> и 41,63 руб./</w:t>
      </w:r>
      <w:proofErr w:type="spellStart"/>
      <w:r w:rsidRPr="004D1D5F">
        <w:rPr>
          <w:sz w:val="28"/>
          <w:szCs w:val="28"/>
        </w:rPr>
        <w:t>куб.м</w:t>
      </w:r>
      <w:proofErr w:type="spellEnd"/>
      <w:r w:rsidRPr="004D1D5F">
        <w:rPr>
          <w:sz w:val="28"/>
          <w:szCs w:val="28"/>
        </w:rPr>
        <w:t xml:space="preserve"> соответственно.</w:t>
      </w:r>
    </w:p>
    <w:p w:rsidR="00D64248" w:rsidRPr="004D1D5F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D1D5F">
        <w:rPr>
          <w:sz w:val="28"/>
          <w:szCs w:val="28"/>
        </w:rPr>
        <w:t xml:space="preserve">По итогам регулирования на 2019 и 2020 </w:t>
      </w:r>
      <w:proofErr w:type="spellStart"/>
      <w:r w:rsidRPr="004D1D5F">
        <w:rPr>
          <w:sz w:val="28"/>
          <w:szCs w:val="28"/>
        </w:rPr>
        <w:t>г.г</w:t>
      </w:r>
      <w:proofErr w:type="spellEnd"/>
      <w:r w:rsidRPr="004D1D5F">
        <w:rPr>
          <w:sz w:val="28"/>
          <w:szCs w:val="28"/>
        </w:rPr>
        <w:t>. в тарифном регулировании в сфере холодного водоснабжения, водоотведения произошли «качественные» изменения:</w:t>
      </w:r>
    </w:p>
    <w:p w:rsidR="00D64248" w:rsidRPr="002D1E49" w:rsidRDefault="00627802" w:rsidP="006A4AED">
      <w:pPr>
        <w:pStyle w:val="a5"/>
        <w:numPr>
          <w:ilvl w:val="0"/>
          <w:numId w:val="7"/>
        </w:numPr>
        <w:suppressLineNumbers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D64248" w:rsidRPr="002D1E49">
        <w:rPr>
          <w:sz w:val="28"/>
          <w:szCs w:val="28"/>
        </w:rPr>
        <w:t>сокращение количества регулируемых организаций (укрупнение) в связи с реализацией в Ленинградской области  областного закона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а именно с передачей имущества в</w:t>
      </w:r>
      <w:proofErr w:type="gramEnd"/>
      <w:r w:rsidR="00D64248" w:rsidRPr="002D1E49">
        <w:rPr>
          <w:sz w:val="28"/>
          <w:szCs w:val="28"/>
        </w:rPr>
        <w:t xml:space="preserve"> ГУП «Водоканал Ленинградской области»;</w:t>
      </w:r>
    </w:p>
    <w:p w:rsidR="00D64248" w:rsidRPr="002467B2" w:rsidRDefault="00627802" w:rsidP="006A4AED">
      <w:pPr>
        <w:pStyle w:val="a5"/>
        <w:numPr>
          <w:ilvl w:val="0"/>
          <w:numId w:val="7"/>
        </w:numPr>
        <w:suppressLineNumbers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248" w:rsidRPr="002D1E49">
        <w:rPr>
          <w:sz w:val="28"/>
          <w:szCs w:val="28"/>
        </w:rPr>
        <w:t xml:space="preserve">ГУП «Водоканал Ленинградской области» в 2019 году по размеру необходимой валовой выручки вышел на лидирующую позицию (в </w:t>
      </w:r>
      <w:r w:rsidR="00D64248" w:rsidRPr="002467B2">
        <w:rPr>
          <w:sz w:val="28"/>
          <w:szCs w:val="28"/>
        </w:rPr>
        <w:t>2018 году – ГУП «Водоканал Санкт-Петербурга»).</w:t>
      </w:r>
    </w:p>
    <w:p w:rsidR="00D64248" w:rsidRPr="002467B2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467B2">
        <w:rPr>
          <w:sz w:val="28"/>
          <w:szCs w:val="28"/>
        </w:rPr>
        <w:t>На 2019 год тарифы в сфере обращения с твердыми коммунальными отход</w:t>
      </w:r>
      <w:r>
        <w:rPr>
          <w:sz w:val="28"/>
          <w:szCs w:val="28"/>
        </w:rPr>
        <w:t>ами установлены 14 организациям, н</w:t>
      </w:r>
      <w:r w:rsidRPr="002467B2">
        <w:rPr>
          <w:sz w:val="28"/>
          <w:szCs w:val="28"/>
        </w:rPr>
        <w:t xml:space="preserve">а 2020 год </w:t>
      </w:r>
      <w:r>
        <w:rPr>
          <w:sz w:val="28"/>
          <w:szCs w:val="28"/>
        </w:rPr>
        <w:t>-</w:t>
      </w:r>
      <w:r w:rsidRPr="002467B2">
        <w:rPr>
          <w:sz w:val="28"/>
          <w:szCs w:val="28"/>
        </w:rPr>
        <w:t xml:space="preserve"> 17 организаци</w:t>
      </w:r>
      <w:r>
        <w:rPr>
          <w:sz w:val="28"/>
          <w:szCs w:val="28"/>
        </w:rPr>
        <w:t>ям</w:t>
      </w:r>
      <w:r w:rsidRPr="002467B2">
        <w:rPr>
          <w:sz w:val="28"/>
          <w:szCs w:val="28"/>
        </w:rPr>
        <w:t>.</w:t>
      </w:r>
    </w:p>
    <w:p w:rsidR="00D64248" w:rsidRPr="004D1D5F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467B2">
        <w:rPr>
          <w:sz w:val="28"/>
          <w:szCs w:val="28"/>
        </w:rPr>
        <w:t>Единый тариф на услугу регионального оператора по обращению с твердыми коммунальными отходами установлен на 2020 год в  размере 4 926,89 руб./тонну (НДС не облагается), что ниже на 12% утвержденного тарифа на 2019 год.</w:t>
      </w:r>
    </w:p>
    <w:p w:rsidR="00D64248" w:rsidRPr="00D64248" w:rsidRDefault="00D6424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iCs/>
          <w:sz w:val="28"/>
          <w:szCs w:val="28"/>
          <w:u w:val="single"/>
          <w:lang w:eastAsia="en-US"/>
        </w:rPr>
      </w:pPr>
      <w:r w:rsidRPr="00D64248">
        <w:rPr>
          <w:rFonts w:eastAsia="Calibri"/>
          <w:iCs/>
          <w:sz w:val="28"/>
          <w:szCs w:val="28"/>
          <w:u w:val="single"/>
          <w:lang w:eastAsia="en-US"/>
        </w:rPr>
        <w:t>Установление платы за технологическое присоединение к электрическим сетям.</w:t>
      </w:r>
    </w:p>
    <w:p w:rsidR="006A4AED" w:rsidRPr="006A4AED" w:rsidRDefault="006A4AED" w:rsidP="006A4AED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r w:rsidRPr="006A4AED">
        <w:rPr>
          <w:rFonts w:eastAsiaTheme="minorEastAsia"/>
          <w:sz w:val="28"/>
          <w:szCs w:val="28"/>
        </w:rPr>
        <w:t xml:space="preserve">Всего в 2019 году в ЛенРТК поступило 8 заявлений сетевых организаций на установление размера платы за оказание услуг по технологическому присоединению </w:t>
      </w:r>
      <w:proofErr w:type="spellStart"/>
      <w:r w:rsidRPr="006A4AED">
        <w:rPr>
          <w:rFonts w:eastAsiaTheme="minorEastAsia"/>
          <w:sz w:val="28"/>
          <w:szCs w:val="28"/>
        </w:rPr>
        <w:t>энергопринимающих</w:t>
      </w:r>
      <w:proofErr w:type="spellEnd"/>
      <w:r w:rsidRPr="006A4AED">
        <w:rPr>
          <w:rFonts w:eastAsiaTheme="minorEastAsia"/>
          <w:sz w:val="28"/>
          <w:szCs w:val="28"/>
        </w:rPr>
        <w:t xml:space="preserve"> устройств к электрическим сетям по индивидуальным проектам на общую сумму 395,74 млн. руб., принято 5 решений ЛенРТК, общий размер экономии сре</w:t>
      </w:r>
      <w:proofErr w:type="gramStart"/>
      <w:r w:rsidRPr="006A4AED">
        <w:rPr>
          <w:rFonts w:eastAsiaTheme="minorEastAsia"/>
          <w:sz w:val="28"/>
          <w:szCs w:val="28"/>
        </w:rPr>
        <w:t>дств дл</w:t>
      </w:r>
      <w:proofErr w:type="gramEnd"/>
      <w:r w:rsidRPr="006A4AED">
        <w:rPr>
          <w:rFonts w:eastAsiaTheme="minorEastAsia"/>
          <w:sz w:val="28"/>
          <w:szCs w:val="28"/>
        </w:rPr>
        <w:t xml:space="preserve">я заявителей, составляет 94,27 млн. руб. </w:t>
      </w:r>
    </w:p>
    <w:p w:rsidR="006A4AED" w:rsidRPr="006A4AED" w:rsidRDefault="006A4AED" w:rsidP="006A4AED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r w:rsidRPr="006A4AED">
        <w:rPr>
          <w:rFonts w:eastAsiaTheme="minorEastAsia"/>
          <w:sz w:val="28"/>
          <w:szCs w:val="28"/>
        </w:rPr>
        <w:t xml:space="preserve">В отношении 3 обращений сетевых организаций решения по установлению платы за технологическое присоединение не были приняты по причине </w:t>
      </w:r>
      <w:proofErr w:type="spellStart"/>
      <w:r w:rsidRPr="006A4AED">
        <w:rPr>
          <w:rFonts w:eastAsiaTheme="minorEastAsia"/>
          <w:sz w:val="28"/>
          <w:szCs w:val="28"/>
        </w:rPr>
        <w:t>непредоставления</w:t>
      </w:r>
      <w:proofErr w:type="spellEnd"/>
      <w:r w:rsidRPr="006A4AED">
        <w:rPr>
          <w:rFonts w:eastAsiaTheme="minorEastAsia"/>
          <w:sz w:val="28"/>
          <w:szCs w:val="28"/>
        </w:rPr>
        <w:t xml:space="preserve"> сетевыми организациями обосновывающих материалов по запросам ЛенРТК, а также в связи с позицией НП «Совет рынка» об отсутствии оснований для установления платы за технологическое присоединение.</w:t>
      </w:r>
    </w:p>
    <w:p w:rsidR="006A4AED" w:rsidRPr="006A4AED" w:rsidRDefault="006A4AED" w:rsidP="006A4AED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r w:rsidRPr="006A4AED">
        <w:rPr>
          <w:rFonts w:eastAsiaTheme="minorEastAsia"/>
          <w:sz w:val="28"/>
          <w:szCs w:val="28"/>
        </w:rPr>
        <w:t>В 2019 году на 2020 год в соответствии с действующим законодательством установлены стандартизированные тарифные ставки и ставки за единицу максимальной мощности для расчета размера платы за технологическое присоединение на территории Ленинградской области для всех 22-х территориальных сетевых организаций Ленинградской области на одинаковом (едином) уровне.</w:t>
      </w:r>
    </w:p>
    <w:p w:rsidR="00BA3CC8" w:rsidRPr="00BA3CC8" w:rsidRDefault="00BA3CC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  <w:u w:val="single"/>
        </w:rPr>
      </w:pPr>
      <w:r w:rsidRPr="00BA3CC8">
        <w:rPr>
          <w:sz w:val="28"/>
          <w:szCs w:val="28"/>
          <w:u w:val="single"/>
        </w:rPr>
        <w:t>Установление платы за технологическое присоединение к системам теплоснабжения</w:t>
      </w:r>
      <w:r>
        <w:rPr>
          <w:sz w:val="28"/>
          <w:szCs w:val="28"/>
          <w:u w:val="single"/>
        </w:rPr>
        <w:t>.</w:t>
      </w:r>
    </w:p>
    <w:p w:rsidR="006A4AED" w:rsidRPr="006A4AED" w:rsidRDefault="006A4AED" w:rsidP="006A4AED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6A4AED">
        <w:rPr>
          <w:rFonts w:eastAsiaTheme="minorEastAsia"/>
          <w:sz w:val="28"/>
          <w:szCs w:val="28"/>
        </w:rPr>
        <w:t>В 2019 году в ЛенРТК поступило 12 обращений от организаций, оказывающих услуги в сфере теплоснабжения по вопросу установления платы за подключение к системам теплоснабжения объектов капитального строительства в индивидуальном порядке на общую сумму 526,481 млн. руб. суммарной тепловой нагрузкой 47,79 Гкал/час, принято 7 решений по установлению размера платы за технологическое присоединение на общую сумму 108,744 млн. руб., общий размер</w:t>
      </w:r>
      <w:proofErr w:type="gramEnd"/>
      <w:r w:rsidRPr="006A4AED">
        <w:rPr>
          <w:rFonts w:eastAsiaTheme="minorEastAsia"/>
          <w:sz w:val="28"/>
          <w:szCs w:val="28"/>
        </w:rPr>
        <w:t xml:space="preserve"> экономии сре</w:t>
      </w:r>
      <w:proofErr w:type="gramStart"/>
      <w:r w:rsidRPr="006A4AED">
        <w:rPr>
          <w:rFonts w:eastAsiaTheme="minorEastAsia"/>
          <w:sz w:val="28"/>
          <w:szCs w:val="28"/>
        </w:rPr>
        <w:t>дств дл</w:t>
      </w:r>
      <w:proofErr w:type="gramEnd"/>
      <w:r w:rsidRPr="006A4AED">
        <w:rPr>
          <w:rFonts w:eastAsiaTheme="minorEastAsia"/>
          <w:sz w:val="28"/>
          <w:szCs w:val="28"/>
        </w:rPr>
        <w:t>я заявителей составил 41,12 млн. руб.</w:t>
      </w:r>
    </w:p>
    <w:p w:rsidR="006A4AED" w:rsidRPr="006A4AED" w:rsidRDefault="006A4AED" w:rsidP="006A4AE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AED">
        <w:rPr>
          <w:sz w:val="28"/>
          <w:szCs w:val="28"/>
        </w:rPr>
        <w:t xml:space="preserve">В отношении 5 обращений организаций, оказывающих услуги в сфере теплоснабжения, решения по установлению платы за технологическое </w:t>
      </w:r>
      <w:r w:rsidRPr="006A4AED">
        <w:rPr>
          <w:sz w:val="28"/>
          <w:szCs w:val="28"/>
        </w:rPr>
        <w:lastRenderedPageBreak/>
        <w:t>присоединение не были приняты по причине отзыва обращений и обосновывающих материалов регулируемых организаций.</w:t>
      </w:r>
    </w:p>
    <w:p w:rsidR="006A4AED" w:rsidRPr="006A4AED" w:rsidRDefault="006A4AED" w:rsidP="006A4AE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AED">
        <w:rPr>
          <w:sz w:val="28"/>
          <w:szCs w:val="28"/>
        </w:rPr>
        <w:t>Также в 2019 году поступили 20 предложений от организаций, оказывающих услуги в сфере теплоснабжения, в отношении которых ЛенРТК было принято 15 решений об установлении платы за технологическое присоединение объектов заявителей, подключаемая тепловая нагрузка которых более  0,1 Гкал/час и не превышает 1,5 Гкал/час, и свыше 1,5 Гкал/час при наличии технической возможности в расчете на единицу мощности подключаемой тепловой</w:t>
      </w:r>
      <w:proofErr w:type="gramEnd"/>
      <w:r w:rsidRPr="006A4AED">
        <w:rPr>
          <w:sz w:val="28"/>
          <w:szCs w:val="28"/>
        </w:rPr>
        <w:t xml:space="preserve"> нагрузки с дифференциацией по типам прокладки и диапазонам диаметров тепловых сетей.</w:t>
      </w:r>
    </w:p>
    <w:p w:rsidR="00BA3CC8" w:rsidRPr="00BA3CC8" w:rsidRDefault="00BA3CC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  <w:u w:val="single"/>
        </w:rPr>
      </w:pPr>
      <w:r w:rsidRPr="00BA3CC8">
        <w:rPr>
          <w:sz w:val="28"/>
          <w:szCs w:val="28"/>
          <w:u w:val="single"/>
        </w:rPr>
        <w:t>Об установлении платы за технологическое присоединение к централизованным системам холодного водоснабжения и водоотведения</w:t>
      </w:r>
      <w:r>
        <w:rPr>
          <w:sz w:val="28"/>
          <w:szCs w:val="28"/>
          <w:u w:val="single"/>
        </w:rPr>
        <w:t>.</w:t>
      </w:r>
    </w:p>
    <w:p w:rsidR="006A4AED" w:rsidRPr="006A4AED" w:rsidRDefault="006A4AED" w:rsidP="006A4AED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6A4AED">
        <w:rPr>
          <w:rFonts w:eastAsiaTheme="minorEastAsia"/>
          <w:sz w:val="28"/>
          <w:szCs w:val="28"/>
        </w:rPr>
        <w:t>В 2019 году в ЛенРТК поступило 10 обращений от организаций водно-коммунального хозяйства, по вопросу установления платы за подключение к  централизованным системам холодного водоснабжения и водоотведения объектов капитального строительства в индивидуальном порядке на общую сумму               1 330,98 млн. руб. и 133,04 млн. руб. соответственно, принято 6 решений по установлению размера платы за технологическое присоединение по индивидуальному проекту, общий размер экономии средств</w:t>
      </w:r>
      <w:proofErr w:type="gramEnd"/>
      <w:r w:rsidRPr="006A4AED">
        <w:rPr>
          <w:rFonts w:eastAsiaTheme="minorEastAsia"/>
          <w:sz w:val="28"/>
          <w:szCs w:val="28"/>
        </w:rPr>
        <w:t xml:space="preserve"> для заявителей  составил  52,985 млн. руб. и 46,252 млн. руб. соответственно.</w:t>
      </w:r>
    </w:p>
    <w:p w:rsidR="006A4AED" w:rsidRPr="006A4AED" w:rsidRDefault="006A4AED" w:rsidP="006A4AE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AED">
        <w:rPr>
          <w:sz w:val="28"/>
          <w:szCs w:val="28"/>
        </w:rPr>
        <w:t>В отношении 4 обращений организаций водно-коммунального хозяйства, решения по установлению платы за технологическое присоединение не были приняты по причине возврата расчетных и обосновывающих материалов по инициативе организаций.</w:t>
      </w:r>
    </w:p>
    <w:p w:rsidR="006A4AED" w:rsidRPr="006A4AED" w:rsidRDefault="006A4AED" w:rsidP="006A4AE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AED">
        <w:rPr>
          <w:sz w:val="28"/>
          <w:szCs w:val="28"/>
        </w:rPr>
        <w:t>Также в 2019 году поступили предложения от 32 организаций водно-коммунального хозяйства, в отношении которых ЛенРТК было принято 30 решений об установлении тарифов  на подключение к централизованным системам холодного водоснабжения и водоотведения.</w:t>
      </w:r>
    </w:p>
    <w:p w:rsidR="006A4AED" w:rsidRPr="006A4AED" w:rsidRDefault="006A4AED" w:rsidP="006A4AE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AED">
        <w:rPr>
          <w:sz w:val="28"/>
          <w:szCs w:val="28"/>
        </w:rPr>
        <w:t>В отношении 2 обращений организаций водно-коммунального хозяйства, решения по установлению тарифов не были приняты по причине возврата расчетных и обосновывающих материалов по инициативе организаций.</w:t>
      </w:r>
    </w:p>
    <w:p w:rsidR="00BA3CC8" w:rsidRPr="00BA3CC8" w:rsidRDefault="00BA3CC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  <w:u w:val="single"/>
        </w:rPr>
      </w:pPr>
      <w:r w:rsidRPr="00BA3CC8">
        <w:rPr>
          <w:sz w:val="28"/>
          <w:szCs w:val="28"/>
          <w:u w:val="single"/>
        </w:rPr>
        <w:t>Об установлении платы за технологическое присоединение газоиспользующего оборудования к газораспределительным сетям</w:t>
      </w:r>
      <w:r>
        <w:rPr>
          <w:sz w:val="28"/>
          <w:szCs w:val="28"/>
          <w:u w:val="single"/>
        </w:rPr>
        <w:t>.</w:t>
      </w:r>
    </w:p>
    <w:p w:rsidR="006A4AED" w:rsidRPr="006A4AED" w:rsidRDefault="006A4AED" w:rsidP="006A4AED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r w:rsidRPr="006A4AED">
        <w:rPr>
          <w:rFonts w:eastAsiaTheme="minorEastAsia"/>
          <w:sz w:val="28"/>
          <w:szCs w:val="28"/>
        </w:rPr>
        <w:t>В 2019 году в ЛенРТК поступило 20 обращений газораспределительной организации по вопросу установления платы за технологическое присоединение к газораспределительным сетям газоиспользующего оборудования объектов капитального строительства на общую сумму 29,47 млн. руб., принято 20 решений по установлению платы за технологическое присоединение, суммарный объем экономии сре</w:t>
      </w:r>
      <w:proofErr w:type="gramStart"/>
      <w:r w:rsidRPr="006A4AED">
        <w:rPr>
          <w:rFonts w:eastAsiaTheme="minorEastAsia"/>
          <w:sz w:val="28"/>
          <w:szCs w:val="28"/>
        </w:rPr>
        <w:t>дств дл</w:t>
      </w:r>
      <w:proofErr w:type="gramEnd"/>
      <w:r w:rsidRPr="006A4AED">
        <w:rPr>
          <w:rFonts w:eastAsiaTheme="minorEastAsia"/>
          <w:sz w:val="28"/>
          <w:szCs w:val="28"/>
        </w:rPr>
        <w:t>я заявителей составил 5,16 млн. руб.</w:t>
      </w:r>
    </w:p>
    <w:p w:rsidR="006A4AED" w:rsidRPr="006A4AED" w:rsidRDefault="006A4AED" w:rsidP="006A4AED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r w:rsidRPr="006A4AED">
        <w:rPr>
          <w:rFonts w:eastAsiaTheme="minorEastAsia"/>
          <w:sz w:val="28"/>
          <w:szCs w:val="28"/>
        </w:rPr>
        <w:t>На 2020 год установлена плата за технологическое присоединение газоиспользующего оборудования для льготной категории заявителей и стандартизированные тарифные ставки для расчета размера платы за технологическое присоединение газоиспользующего оборудования к сетям газораспределения для 2-х газораспределительных организаций Ленинградской области на территории Ленинградской области на одинаковом (едином) уровне.</w:t>
      </w:r>
    </w:p>
    <w:p w:rsidR="006A4AED" w:rsidRPr="006A4AED" w:rsidRDefault="006A4AED" w:rsidP="006A4AED">
      <w:pPr>
        <w:suppressAutoHyphens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6A4AED">
        <w:rPr>
          <w:rFonts w:eastAsiaTheme="minorEastAsia"/>
          <w:sz w:val="28"/>
          <w:szCs w:val="28"/>
        </w:rPr>
        <w:lastRenderedPageBreak/>
        <w:t>Также на 2020 год установлены стандартизированные тарифные ставки, используемые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Заявителя, на территории Ленинградской области для 2-х газораспределительных организаций Ленинградской области на территории Ленинградской области на одинаковом (едином) уровне.</w:t>
      </w:r>
      <w:proofErr w:type="gramEnd"/>
    </w:p>
    <w:p w:rsidR="00BA3CC8" w:rsidRPr="00BA3CC8" w:rsidRDefault="00BA3CC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  <w:u w:val="single"/>
        </w:rPr>
      </w:pPr>
      <w:r w:rsidRPr="00BA3CC8">
        <w:rPr>
          <w:sz w:val="28"/>
          <w:szCs w:val="28"/>
          <w:u w:val="single"/>
        </w:rPr>
        <w:t>Регулирование цен в сфере газоснабжения</w:t>
      </w:r>
      <w:r>
        <w:rPr>
          <w:sz w:val="28"/>
          <w:szCs w:val="28"/>
          <w:u w:val="single"/>
        </w:rPr>
        <w:t>.</w:t>
      </w:r>
    </w:p>
    <w:p w:rsidR="00F41D58" w:rsidRPr="00E82705" w:rsidRDefault="00F41D58" w:rsidP="006A4AED">
      <w:pPr>
        <w:pStyle w:val="21"/>
        <w:suppressLineNumbers/>
        <w:tabs>
          <w:tab w:val="left" w:pos="0"/>
        </w:tabs>
        <w:suppressAutoHyphens/>
        <w:ind w:firstLine="567"/>
        <w:contextualSpacing/>
        <w:rPr>
          <w:spacing w:val="-2"/>
          <w:szCs w:val="28"/>
        </w:rPr>
      </w:pPr>
      <w:proofErr w:type="gramStart"/>
      <w:r w:rsidRPr="00E82705">
        <w:rPr>
          <w:spacing w:val="-2"/>
          <w:szCs w:val="28"/>
        </w:rPr>
        <w:t xml:space="preserve">Розничные цены на </w:t>
      </w:r>
      <w:r>
        <w:rPr>
          <w:spacing w:val="-2"/>
          <w:szCs w:val="28"/>
        </w:rPr>
        <w:t xml:space="preserve">природный </w:t>
      </w:r>
      <w:r w:rsidRPr="00E82705">
        <w:rPr>
          <w:spacing w:val="-2"/>
          <w:szCs w:val="28"/>
        </w:rPr>
        <w:t>газ, реализуемый населению Ленинградской области, с 01.01.201</w:t>
      </w:r>
      <w:r>
        <w:rPr>
          <w:spacing w:val="-2"/>
          <w:szCs w:val="28"/>
        </w:rPr>
        <w:t>9</w:t>
      </w:r>
      <w:r w:rsidRPr="00E82705">
        <w:rPr>
          <w:spacing w:val="-2"/>
          <w:szCs w:val="28"/>
        </w:rPr>
        <w:t xml:space="preserve"> установлены с ростом </w:t>
      </w:r>
      <w:r>
        <w:rPr>
          <w:spacing w:val="-2"/>
          <w:szCs w:val="28"/>
        </w:rPr>
        <w:t>1,7</w:t>
      </w:r>
      <w:r w:rsidRPr="00E82705">
        <w:rPr>
          <w:spacing w:val="-2"/>
          <w:szCs w:val="28"/>
        </w:rPr>
        <w:t>%</w:t>
      </w:r>
      <w:r>
        <w:rPr>
          <w:spacing w:val="-2"/>
          <w:szCs w:val="28"/>
        </w:rPr>
        <w:t xml:space="preserve"> в связи с изменением ставки по НДС,</w:t>
      </w:r>
      <w:r w:rsidRPr="00E82705">
        <w:rPr>
          <w:spacing w:val="-2"/>
          <w:szCs w:val="28"/>
        </w:rPr>
        <w:t xml:space="preserve"> с 01.07.201</w:t>
      </w:r>
      <w:r>
        <w:rPr>
          <w:spacing w:val="-2"/>
          <w:szCs w:val="28"/>
        </w:rPr>
        <w:t>9 с</w:t>
      </w:r>
      <w:r w:rsidRPr="00E8270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ростом 1,4</w:t>
      </w:r>
      <w:r w:rsidRPr="00E82705">
        <w:rPr>
          <w:spacing w:val="-2"/>
          <w:szCs w:val="28"/>
        </w:rPr>
        <w:t xml:space="preserve">% </w:t>
      </w:r>
      <w:r>
        <w:rPr>
          <w:spacing w:val="-2"/>
          <w:szCs w:val="28"/>
        </w:rPr>
        <w:t xml:space="preserve">и 2% </w:t>
      </w:r>
      <w:r>
        <w:rPr>
          <w:szCs w:val="28"/>
        </w:rPr>
        <w:t>в зависимости от направления использования газа</w:t>
      </w:r>
      <w:r w:rsidRPr="00E82705">
        <w:rPr>
          <w:spacing w:val="-2"/>
          <w:szCs w:val="28"/>
        </w:rPr>
        <w:t>; на 20</w:t>
      </w:r>
      <w:r>
        <w:rPr>
          <w:spacing w:val="-2"/>
          <w:szCs w:val="28"/>
        </w:rPr>
        <w:t>20</w:t>
      </w:r>
      <w:r w:rsidRPr="00E82705">
        <w:rPr>
          <w:spacing w:val="-2"/>
          <w:szCs w:val="28"/>
        </w:rPr>
        <w:t xml:space="preserve"> год </w:t>
      </w:r>
      <w:r>
        <w:rPr>
          <w:spacing w:val="-2"/>
          <w:szCs w:val="28"/>
        </w:rPr>
        <w:t>рост цен</w:t>
      </w:r>
      <w:r w:rsidRPr="00E82705">
        <w:rPr>
          <w:spacing w:val="-2"/>
          <w:szCs w:val="28"/>
        </w:rPr>
        <w:t xml:space="preserve"> с 01.01.20</w:t>
      </w:r>
      <w:r>
        <w:rPr>
          <w:spacing w:val="-2"/>
          <w:szCs w:val="28"/>
        </w:rPr>
        <w:t>20</w:t>
      </w:r>
      <w:r w:rsidRPr="00E8270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составит 0%</w:t>
      </w:r>
      <w:r w:rsidRPr="00E82705">
        <w:rPr>
          <w:spacing w:val="-2"/>
          <w:szCs w:val="28"/>
        </w:rPr>
        <w:t>, с 01.07.20</w:t>
      </w:r>
      <w:r>
        <w:rPr>
          <w:spacing w:val="-2"/>
          <w:szCs w:val="28"/>
        </w:rPr>
        <w:t>20</w:t>
      </w:r>
      <w:r w:rsidRPr="00E8270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увеличение цен прогнозируется в размере 3</w:t>
      </w:r>
      <w:r w:rsidRPr="00E82705">
        <w:rPr>
          <w:spacing w:val="-2"/>
          <w:szCs w:val="28"/>
        </w:rPr>
        <w:t>%.</w:t>
      </w:r>
      <w:proofErr w:type="gramEnd"/>
    </w:p>
    <w:p w:rsidR="00F41D58" w:rsidRPr="005C09A1" w:rsidRDefault="00F41D58" w:rsidP="006A4AED">
      <w:pPr>
        <w:pStyle w:val="21"/>
        <w:suppressLineNumbers/>
        <w:tabs>
          <w:tab w:val="left" w:pos="0"/>
        </w:tabs>
        <w:suppressAutoHyphens/>
        <w:ind w:firstLine="567"/>
        <w:contextualSpacing/>
        <w:rPr>
          <w:szCs w:val="28"/>
        </w:rPr>
      </w:pPr>
      <w:r w:rsidRPr="005C09A1">
        <w:rPr>
          <w:szCs w:val="28"/>
        </w:rPr>
        <w:t xml:space="preserve">В зависимости от направления использования газа уровень розничных цен на природный газ для населения в 1 </w:t>
      </w:r>
      <w:proofErr w:type="gramStart"/>
      <w:r w:rsidRPr="005C09A1">
        <w:rPr>
          <w:szCs w:val="28"/>
        </w:rPr>
        <w:t>п</w:t>
      </w:r>
      <w:proofErr w:type="gramEnd"/>
      <w:r>
        <w:rPr>
          <w:szCs w:val="28"/>
        </w:rPr>
        <w:t>/г</w:t>
      </w:r>
      <w:r w:rsidRPr="005C09A1">
        <w:rPr>
          <w:szCs w:val="28"/>
        </w:rPr>
        <w:t xml:space="preserve"> 201</w:t>
      </w:r>
      <w:r>
        <w:rPr>
          <w:szCs w:val="28"/>
        </w:rPr>
        <w:t>9</w:t>
      </w:r>
      <w:r w:rsidRPr="005C09A1">
        <w:rPr>
          <w:szCs w:val="28"/>
        </w:rPr>
        <w:t xml:space="preserve"> года составлял от </w:t>
      </w:r>
      <w:r>
        <w:rPr>
          <w:szCs w:val="28"/>
        </w:rPr>
        <w:t xml:space="preserve">6 345,79 </w:t>
      </w:r>
      <w:r w:rsidRPr="005C09A1">
        <w:rPr>
          <w:szCs w:val="28"/>
        </w:rPr>
        <w:t>до 6</w:t>
      </w:r>
      <w:r>
        <w:rPr>
          <w:szCs w:val="28"/>
        </w:rPr>
        <w:t> 513,62</w:t>
      </w:r>
      <w:r w:rsidRPr="005C09A1">
        <w:rPr>
          <w:szCs w:val="28"/>
        </w:rPr>
        <w:t xml:space="preserve"> рублей за 1000 </w:t>
      </w:r>
      <w:proofErr w:type="spellStart"/>
      <w:r w:rsidRPr="005C09A1">
        <w:rPr>
          <w:szCs w:val="28"/>
        </w:rPr>
        <w:t>куб.м</w:t>
      </w:r>
      <w:proofErr w:type="spellEnd"/>
      <w:r w:rsidRPr="005C09A1">
        <w:rPr>
          <w:szCs w:val="28"/>
        </w:rPr>
        <w:t xml:space="preserve"> (с НДС); во 2 п</w:t>
      </w:r>
      <w:r>
        <w:rPr>
          <w:szCs w:val="28"/>
        </w:rPr>
        <w:t>/г</w:t>
      </w:r>
      <w:r w:rsidRPr="005C09A1">
        <w:rPr>
          <w:szCs w:val="28"/>
        </w:rPr>
        <w:t xml:space="preserve"> 201</w:t>
      </w:r>
      <w:r>
        <w:rPr>
          <w:szCs w:val="28"/>
        </w:rPr>
        <w:t>9</w:t>
      </w:r>
      <w:r w:rsidRPr="005C09A1">
        <w:rPr>
          <w:szCs w:val="28"/>
        </w:rPr>
        <w:t xml:space="preserve"> года – от 6</w:t>
      </w:r>
      <w:r>
        <w:rPr>
          <w:szCs w:val="28"/>
        </w:rPr>
        <w:t> 470,40</w:t>
      </w:r>
      <w:r w:rsidRPr="005C09A1">
        <w:rPr>
          <w:szCs w:val="28"/>
        </w:rPr>
        <w:t xml:space="preserve"> до 6</w:t>
      </w:r>
      <w:r>
        <w:rPr>
          <w:szCs w:val="28"/>
        </w:rPr>
        <w:t> 604,81</w:t>
      </w:r>
      <w:r w:rsidRPr="005C09A1">
        <w:rPr>
          <w:szCs w:val="28"/>
        </w:rPr>
        <w:t xml:space="preserve"> рублей за 1000 </w:t>
      </w:r>
      <w:proofErr w:type="spellStart"/>
      <w:r w:rsidRPr="005C09A1">
        <w:rPr>
          <w:szCs w:val="28"/>
        </w:rPr>
        <w:t>куб.м</w:t>
      </w:r>
      <w:proofErr w:type="spellEnd"/>
      <w:r w:rsidRPr="005C09A1">
        <w:rPr>
          <w:szCs w:val="28"/>
        </w:rPr>
        <w:t xml:space="preserve"> (с НДС).</w:t>
      </w:r>
    </w:p>
    <w:p w:rsidR="00F41D58" w:rsidRPr="002A6A2A" w:rsidRDefault="00F41D5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right="83" w:firstLine="567"/>
        <w:contextualSpacing/>
        <w:jc w:val="both"/>
        <w:rPr>
          <w:sz w:val="28"/>
          <w:szCs w:val="28"/>
        </w:rPr>
      </w:pPr>
      <w:r w:rsidRPr="002A6A2A">
        <w:rPr>
          <w:sz w:val="28"/>
          <w:szCs w:val="28"/>
        </w:rPr>
        <w:t xml:space="preserve">В 2019 году розничные цены </w:t>
      </w:r>
      <w:r>
        <w:rPr>
          <w:sz w:val="28"/>
          <w:szCs w:val="28"/>
        </w:rPr>
        <w:t xml:space="preserve">для населения </w:t>
      </w:r>
      <w:r w:rsidRPr="002A6A2A">
        <w:rPr>
          <w:sz w:val="28"/>
          <w:szCs w:val="28"/>
        </w:rPr>
        <w:t xml:space="preserve">на </w:t>
      </w:r>
      <w:r>
        <w:rPr>
          <w:sz w:val="28"/>
          <w:szCs w:val="28"/>
        </w:rPr>
        <w:t>газ</w:t>
      </w:r>
      <w:r w:rsidRPr="002A6A2A">
        <w:rPr>
          <w:sz w:val="28"/>
          <w:szCs w:val="28"/>
        </w:rPr>
        <w:t xml:space="preserve"> сжиженный </w:t>
      </w:r>
      <w:r>
        <w:rPr>
          <w:sz w:val="28"/>
          <w:szCs w:val="28"/>
        </w:rPr>
        <w:t xml:space="preserve">в </w:t>
      </w:r>
      <w:r w:rsidRPr="002A6A2A">
        <w:rPr>
          <w:sz w:val="28"/>
          <w:szCs w:val="28"/>
        </w:rPr>
        <w:t>баллон</w:t>
      </w:r>
      <w:r>
        <w:rPr>
          <w:sz w:val="28"/>
          <w:szCs w:val="28"/>
        </w:rPr>
        <w:t>ах</w:t>
      </w:r>
      <w:r w:rsidRPr="002A6A2A">
        <w:rPr>
          <w:sz w:val="28"/>
          <w:szCs w:val="28"/>
        </w:rPr>
        <w:t xml:space="preserve"> </w:t>
      </w:r>
      <w:r>
        <w:rPr>
          <w:sz w:val="28"/>
          <w:szCs w:val="28"/>
        </w:rPr>
        <w:t>без доставки до потребителя</w:t>
      </w:r>
      <w:r w:rsidRPr="002A6A2A">
        <w:rPr>
          <w:sz w:val="28"/>
          <w:szCs w:val="28"/>
        </w:rPr>
        <w:t xml:space="preserve"> установлены с </w:t>
      </w:r>
      <w:r>
        <w:rPr>
          <w:sz w:val="28"/>
          <w:szCs w:val="28"/>
        </w:rPr>
        <w:t>ростом</w:t>
      </w:r>
      <w:r w:rsidRPr="002A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/г 2019 года 1</w:t>
      </w:r>
      <w:r w:rsidRPr="002A6A2A">
        <w:rPr>
          <w:sz w:val="28"/>
          <w:szCs w:val="28"/>
        </w:rPr>
        <w:t>,7% к уровню 2 п/г 201</w:t>
      </w:r>
      <w:r>
        <w:rPr>
          <w:sz w:val="28"/>
          <w:szCs w:val="28"/>
        </w:rPr>
        <w:t>8</w:t>
      </w:r>
      <w:r w:rsidRPr="002A6A2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A6A2A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33,31</w:t>
      </w:r>
      <w:r w:rsidRPr="002A6A2A">
        <w:rPr>
          <w:sz w:val="28"/>
          <w:szCs w:val="28"/>
        </w:rPr>
        <w:t xml:space="preserve"> руб/кг (с НДС)</w:t>
      </w:r>
      <w:r>
        <w:rPr>
          <w:spacing w:val="-2"/>
          <w:sz w:val="28"/>
          <w:szCs w:val="28"/>
        </w:rPr>
        <w:t>,</w:t>
      </w:r>
      <w:r w:rsidRPr="002A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2 п/г 2019 года с ростом 0,9% в размере 33,58 руб/кг (с НДС); </w:t>
      </w:r>
      <w:r w:rsidRPr="002A6A2A">
        <w:rPr>
          <w:sz w:val="28"/>
          <w:szCs w:val="28"/>
        </w:rPr>
        <w:t>на газ сжиженн</w:t>
      </w:r>
      <w:r>
        <w:rPr>
          <w:sz w:val="28"/>
          <w:szCs w:val="28"/>
        </w:rPr>
        <w:t>ый</w:t>
      </w:r>
      <w:r w:rsidRPr="00AB455A">
        <w:rPr>
          <w:sz w:val="28"/>
          <w:szCs w:val="28"/>
        </w:rPr>
        <w:t xml:space="preserve"> </w:t>
      </w:r>
      <w:r w:rsidRPr="002A6A2A">
        <w:rPr>
          <w:sz w:val="28"/>
          <w:szCs w:val="28"/>
        </w:rPr>
        <w:t xml:space="preserve">емкостной </w:t>
      </w:r>
      <w:r>
        <w:rPr>
          <w:sz w:val="28"/>
          <w:szCs w:val="28"/>
        </w:rPr>
        <w:t>-</w:t>
      </w:r>
      <w:r w:rsidRPr="002A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ростом в 1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/г 2019 года 1,7% в размере 34,58 руб/кг (с НДС) </w:t>
      </w:r>
      <w:r w:rsidRPr="002A6A2A">
        <w:rPr>
          <w:sz w:val="28"/>
          <w:szCs w:val="28"/>
        </w:rPr>
        <w:t>(7</w:t>
      </w:r>
      <w:r>
        <w:rPr>
          <w:sz w:val="28"/>
          <w:szCs w:val="28"/>
        </w:rPr>
        <w:t>1</w:t>
      </w:r>
      <w:r w:rsidRPr="002A6A2A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A6A2A">
        <w:rPr>
          <w:sz w:val="28"/>
          <w:szCs w:val="28"/>
        </w:rPr>
        <w:t>2 руб/</w:t>
      </w:r>
      <w:proofErr w:type="spellStart"/>
      <w:r w:rsidRPr="002A6A2A">
        <w:rPr>
          <w:sz w:val="28"/>
          <w:szCs w:val="28"/>
        </w:rPr>
        <w:t>куб.м</w:t>
      </w:r>
      <w:proofErr w:type="spellEnd"/>
      <w:r w:rsidRPr="002A6A2A">
        <w:rPr>
          <w:sz w:val="28"/>
          <w:szCs w:val="28"/>
        </w:rPr>
        <w:t>)</w:t>
      </w:r>
      <w:r>
        <w:rPr>
          <w:sz w:val="28"/>
          <w:szCs w:val="28"/>
        </w:rPr>
        <w:t xml:space="preserve"> и с ростом 1,4% во 2 п/г 2019 года в размере 35,06 руб/кг (с НДС) (72,72 руб/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).</w:t>
      </w:r>
    </w:p>
    <w:p w:rsidR="00F41D58" w:rsidRPr="00ED05EC" w:rsidRDefault="00F41D58" w:rsidP="006A4AED">
      <w:pPr>
        <w:pStyle w:val="21"/>
        <w:suppressLineNumbers/>
        <w:tabs>
          <w:tab w:val="left" w:pos="0"/>
        </w:tabs>
        <w:suppressAutoHyphens/>
        <w:ind w:firstLine="567"/>
        <w:contextualSpacing/>
        <w:rPr>
          <w:spacing w:val="-4"/>
          <w:szCs w:val="28"/>
        </w:rPr>
      </w:pPr>
      <w:r w:rsidRPr="00ED05EC">
        <w:rPr>
          <w:spacing w:val="-4"/>
          <w:szCs w:val="28"/>
        </w:rPr>
        <w:t xml:space="preserve">В 2020 году рост </w:t>
      </w:r>
      <w:r w:rsidRPr="00ED05EC">
        <w:rPr>
          <w:szCs w:val="28"/>
        </w:rPr>
        <w:t>розничных цен для населения</w:t>
      </w:r>
      <w:r w:rsidRPr="00ED05EC">
        <w:rPr>
          <w:spacing w:val="-4"/>
          <w:szCs w:val="28"/>
        </w:rPr>
        <w:t xml:space="preserve"> на сжиженный газ в 1 </w:t>
      </w:r>
      <w:proofErr w:type="gramStart"/>
      <w:r w:rsidRPr="00ED05EC">
        <w:rPr>
          <w:spacing w:val="-4"/>
          <w:szCs w:val="28"/>
        </w:rPr>
        <w:t>п</w:t>
      </w:r>
      <w:proofErr w:type="gramEnd"/>
      <w:r w:rsidRPr="00ED05EC">
        <w:rPr>
          <w:spacing w:val="-4"/>
          <w:szCs w:val="28"/>
        </w:rPr>
        <w:t xml:space="preserve">/г </w:t>
      </w:r>
      <w:r w:rsidRPr="00ED05EC">
        <w:rPr>
          <w:spacing w:val="-2"/>
          <w:szCs w:val="28"/>
        </w:rPr>
        <w:t>составит 0%,</w:t>
      </w:r>
      <w:r w:rsidRPr="00ED05EC">
        <w:rPr>
          <w:spacing w:val="-4"/>
          <w:szCs w:val="28"/>
        </w:rPr>
        <w:t xml:space="preserve"> </w:t>
      </w:r>
      <w:r w:rsidRPr="00ED05EC">
        <w:rPr>
          <w:szCs w:val="28"/>
        </w:rPr>
        <w:t xml:space="preserve">во 2 п/г 2020 года </w:t>
      </w:r>
      <w:r>
        <w:rPr>
          <w:szCs w:val="28"/>
        </w:rPr>
        <w:t xml:space="preserve">- </w:t>
      </w:r>
      <w:r w:rsidRPr="00ED05EC">
        <w:rPr>
          <w:szCs w:val="28"/>
        </w:rPr>
        <w:t xml:space="preserve">3% </w:t>
      </w:r>
      <w:r>
        <w:rPr>
          <w:szCs w:val="28"/>
        </w:rPr>
        <w:t>(</w:t>
      </w:r>
      <w:r w:rsidRPr="00ED05EC">
        <w:rPr>
          <w:spacing w:val="-4"/>
          <w:szCs w:val="28"/>
        </w:rPr>
        <w:t>34,59 руб/кг (с НДС)</w:t>
      </w:r>
      <w:r w:rsidRPr="00ED05EC">
        <w:rPr>
          <w:szCs w:val="28"/>
        </w:rPr>
        <w:t xml:space="preserve"> на газ сжиженный в баллонах без доставки до потребителя и 36,11 руб/кг (74,93 руб/</w:t>
      </w:r>
      <w:proofErr w:type="spellStart"/>
      <w:r w:rsidRPr="00ED05EC">
        <w:rPr>
          <w:szCs w:val="28"/>
        </w:rPr>
        <w:t>куб.м</w:t>
      </w:r>
      <w:proofErr w:type="spellEnd"/>
      <w:r w:rsidRPr="00ED05EC">
        <w:rPr>
          <w:szCs w:val="28"/>
        </w:rPr>
        <w:t>) (с НДС) на газ сжиженный емкостной</w:t>
      </w:r>
      <w:r>
        <w:rPr>
          <w:szCs w:val="28"/>
        </w:rPr>
        <w:t>).</w:t>
      </w:r>
    </w:p>
    <w:p w:rsidR="00BA3CC8" w:rsidRPr="00E82705" w:rsidRDefault="00BA3CC8" w:rsidP="006A4AED">
      <w:pPr>
        <w:pStyle w:val="21"/>
        <w:suppressLineNumbers/>
        <w:tabs>
          <w:tab w:val="left" w:pos="0"/>
        </w:tabs>
        <w:suppressAutoHyphens/>
        <w:ind w:firstLine="567"/>
        <w:contextualSpacing/>
        <w:rPr>
          <w:i/>
          <w:szCs w:val="28"/>
          <w:u w:val="single"/>
        </w:rPr>
      </w:pPr>
      <w:r w:rsidRPr="00E82705">
        <w:rPr>
          <w:i/>
          <w:szCs w:val="28"/>
          <w:u w:val="single"/>
        </w:rPr>
        <w:t>Регулирование тарифов на перевозку пассажиров пригородным железнодорожным транспортом</w:t>
      </w:r>
      <w:r>
        <w:rPr>
          <w:i/>
          <w:szCs w:val="28"/>
          <w:u w:val="single"/>
        </w:rPr>
        <w:t xml:space="preserve"> и автомобильным транспортом.</w:t>
      </w:r>
    </w:p>
    <w:p w:rsidR="00F41D58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 w:rsidRPr="00715D3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5D38">
        <w:rPr>
          <w:sz w:val="28"/>
          <w:szCs w:val="28"/>
        </w:rPr>
        <w:t xml:space="preserve"> год установлены предельные экономически обоснованные тарифы на перевозку пассажиров железнодорожным транспортом в пригородном сообщении на территории Ленингр</w:t>
      </w:r>
      <w:r>
        <w:rPr>
          <w:sz w:val="28"/>
          <w:szCs w:val="28"/>
        </w:rPr>
        <w:t xml:space="preserve">адской области, осуществляемую </w:t>
      </w:r>
      <w:r w:rsidRPr="00715D38">
        <w:rPr>
          <w:sz w:val="28"/>
          <w:szCs w:val="28"/>
        </w:rPr>
        <w:t xml:space="preserve">АО «Северо-Западная пригородная пассажирская компания», </w:t>
      </w:r>
      <w:r>
        <w:rPr>
          <w:sz w:val="28"/>
          <w:szCs w:val="28"/>
        </w:rPr>
        <w:t>поездами категории «Стандарт</w:t>
      </w:r>
      <w:r w:rsidRPr="00715D38">
        <w:rPr>
          <w:sz w:val="28"/>
          <w:szCs w:val="28"/>
        </w:rPr>
        <w:t>» в размере 2,5</w:t>
      </w:r>
      <w:r>
        <w:rPr>
          <w:sz w:val="28"/>
          <w:szCs w:val="28"/>
        </w:rPr>
        <w:t>8</w:t>
      </w:r>
      <w:r w:rsidRPr="00715D38">
        <w:rPr>
          <w:sz w:val="28"/>
          <w:szCs w:val="28"/>
        </w:rPr>
        <w:t xml:space="preserve"> руб./пасс-км (</w:t>
      </w:r>
      <w:r>
        <w:rPr>
          <w:sz w:val="28"/>
          <w:szCs w:val="28"/>
        </w:rPr>
        <w:t>с ростом 1,2 % к уровню 2018 года</w:t>
      </w:r>
      <w:r w:rsidRPr="00715D38">
        <w:rPr>
          <w:sz w:val="28"/>
          <w:szCs w:val="28"/>
        </w:rPr>
        <w:t xml:space="preserve">), поездами </w:t>
      </w:r>
      <w:r>
        <w:rPr>
          <w:sz w:val="28"/>
          <w:szCs w:val="28"/>
        </w:rPr>
        <w:t xml:space="preserve">категории </w:t>
      </w:r>
      <w:r w:rsidRPr="00715D38">
        <w:rPr>
          <w:sz w:val="28"/>
          <w:szCs w:val="28"/>
        </w:rPr>
        <w:t>«</w:t>
      </w:r>
      <w:r>
        <w:rPr>
          <w:sz w:val="28"/>
          <w:szCs w:val="28"/>
        </w:rPr>
        <w:t>Комфорт</w:t>
      </w:r>
      <w:r w:rsidRPr="00715D38">
        <w:rPr>
          <w:sz w:val="28"/>
          <w:szCs w:val="28"/>
        </w:rPr>
        <w:t>» в размере 2,7</w:t>
      </w:r>
      <w:r>
        <w:rPr>
          <w:sz w:val="28"/>
          <w:szCs w:val="28"/>
        </w:rPr>
        <w:t>0 </w:t>
      </w:r>
      <w:r w:rsidRPr="00715D38">
        <w:rPr>
          <w:sz w:val="28"/>
          <w:szCs w:val="28"/>
        </w:rPr>
        <w:t>руб./пасс-км (</w:t>
      </w:r>
      <w:r>
        <w:rPr>
          <w:sz w:val="28"/>
          <w:szCs w:val="28"/>
        </w:rPr>
        <w:t>тариф установлен впервые</w:t>
      </w:r>
      <w:r w:rsidRPr="00715D3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15D38">
        <w:rPr>
          <w:sz w:val="28"/>
          <w:szCs w:val="28"/>
        </w:rPr>
        <w:t xml:space="preserve">поездами </w:t>
      </w:r>
      <w:r>
        <w:rPr>
          <w:sz w:val="28"/>
          <w:szCs w:val="28"/>
        </w:rPr>
        <w:t xml:space="preserve">категории </w:t>
      </w:r>
      <w:r w:rsidRPr="00715D38">
        <w:rPr>
          <w:sz w:val="28"/>
          <w:szCs w:val="28"/>
        </w:rPr>
        <w:t>«Ласточка» в размере 2,</w:t>
      </w:r>
      <w:r>
        <w:rPr>
          <w:sz w:val="28"/>
          <w:szCs w:val="28"/>
        </w:rPr>
        <w:t>85 </w:t>
      </w:r>
      <w:r w:rsidRPr="00715D38">
        <w:rPr>
          <w:sz w:val="28"/>
          <w:szCs w:val="28"/>
        </w:rPr>
        <w:t>руб./пасс-км</w:t>
      </w:r>
      <w:proofErr w:type="gramEnd"/>
      <w:r w:rsidRPr="00715D38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715D38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 3,6 % к уровню 2018 года</w:t>
      </w:r>
      <w:r w:rsidRPr="00715D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1D58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715D3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15D3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установлены </w:t>
      </w:r>
      <w:r w:rsidRPr="00715D38">
        <w:rPr>
          <w:sz w:val="28"/>
          <w:szCs w:val="28"/>
        </w:rPr>
        <w:t xml:space="preserve">предельные </w:t>
      </w:r>
      <w:r>
        <w:rPr>
          <w:sz w:val="28"/>
          <w:szCs w:val="28"/>
        </w:rPr>
        <w:t xml:space="preserve">тарифы </w:t>
      </w:r>
      <w:r w:rsidRPr="00715D38">
        <w:rPr>
          <w:sz w:val="28"/>
          <w:szCs w:val="28"/>
        </w:rPr>
        <w:t xml:space="preserve">на перевозку пассажиров </w:t>
      </w:r>
      <w:r>
        <w:rPr>
          <w:sz w:val="28"/>
          <w:szCs w:val="28"/>
        </w:rPr>
        <w:t>поездами категории «Стандарт</w:t>
      </w:r>
      <w:r w:rsidRPr="00715D38">
        <w:rPr>
          <w:sz w:val="28"/>
          <w:szCs w:val="28"/>
        </w:rPr>
        <w:t>» в размере 2,5</w:t>
      </w:r>
      <w:r>
        <w:rPr>
          <w:sz w:val="28"/>
          <w:szCs w:val="28"/>
        </w:rPr>
        <w:t>8</w:t>
      </w:r>
      <w:r w:rsidRPr="00715D38">
        <w:rPr>
          <w:sz w:val="28"/>
          <w:szCs w:val="28"/>
        </w:rPr>
        <w:t xml:space="preserve"> руб./пасс-км (</w:t>
      </w:r>
      <w:r>
        <w:rPr>
          <w:sz w:val="28"/>
          <w:szCs w:val="28"/>
        </w:rPr>
        <w:t>без роста</w:t>
      </w:r>
      <w:r w:rsidRPr="00715D38">
        <w:rPr>
          <w:sz w:val="28"/>
          <w:szCs w:val="28"/>
        </w:rPr>
        <w:t xml:space="preserve">), </w:t>
      </w:r>
      <w:r>
        <w:rPr>
          <w:sz w:val="28"/>
          <w:szCs w:val="28"/>
        </w:rPr>
        <w:t>поездами категории «Комфорт» в размере 2,70 руб./пасс-км (без роста),</w:t>
      </w:r>
      <w:r w:rsidRPr="00715D38">
        <w:rPr>
          <w:sz w:val="28"/>
          <w:szCs w:val="28"/>
        </w:rPr>
        <w:t xml:space="preserve"> поездами </w:t>
      </w:r>
      <w:r>
        <w:rPr>
          <w:sz w:val="28"/>
          <w:szCs w:val="28"/>
        </w:rPr>
        <w:t xml:space="preserve">категории </w:t>
      </w:r>
      <w:r w:rsidRPr="00715D38">
        <w:rPr>
          <w:sz w:val="28"/>
          <w:szCs w:val="28"/>
        </w:rPr>
        <w:t>«Ласточка» в размере 2,</w:t>
      </w:r>
      <w:r>
        <w:rPr>
          <w:sz w:val="28"/>
          <w:szCs w:val="28"/>
        </w:rPr>
        <w:t>93 </w:t>
      </w:r>
      <w:r w:rsidRPr="00715D38">
        <w:rPr>
          <w:sz w:val="28"/>
          <w:szCs w:val="28"/>
        </w:rPr>
        <w:t>руб./пасс-км (</w:t>
      </w:r>
      <w:r>
        <w:rPr>
          <w:sz w:val="28"/>
          <w:szCs w:val="28"/>
        </w:rPr>
        <w:t>с</w:t>
      </w:r>
      <w:r w:rsidRPr="00715D38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 2,8 %</w:t>
      </w:r>
      <w:r w:rsidRPr="001E7C6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6603F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уровню 2019 года</w:t>
      </w:r>
      <w:r w:rsidRPr="00715D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1D58" w:rsidRPr="00067309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67309">
        <w:rPr>
          <w:sz w:val="28"/>
          <w:szCs w:val="28"/>
        </w:rPr>
        <w:t>редельные тарифы на перевозку пассажиров и багажа автомобильным транспортом</w:t>
      </w:r>
      <w:r w:rsidRPr="00FC2F58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Pr="00067309">
        <w:rPr>
          <w:sz w:val="28"/>
          <w:szCs w:val="28"/>
        </w:rPr>
        <w:t xml:space="preserve"> по 5</w:t>
      </w:r>
      <w:r>
        <w:rPr>
          <w:sz w:val="28"/>
          <w:szCs w:val="28"/>
        </w:rPr>
        <w:t>7</w:t>
      </w:r>
      <w:r w:rsidRPr="00067309">
        <w:rPr>
          <w:sz w:val="28"/>
          <w:szCs w:val="28"/>
        </w:rPr>
        <w:t xml:space="preserve"> смежным межрегиональным маршрутам регулярных перевозок, начальные остановочные пункты по которым расположены в границах Ленинградской области, и по </w:t>
      </w:r>
      <w:r>
        <w:rPr>
          <w:sz w:val="28"/>
          <w:szCs w:val="28"/>
        </w:rPr>
        <w:t>32</w:t>
      </w:r>
      <w:r w:rsidRPr="00067309">
        <w:rPr>
          <w:sz w:val="28"/>
          <w:szCs w:val="28"/>
        </w:rPr>
        <w:t xml:space="preserve"> межмуниципальным маршрутам регулярных </w:t>
      </w:r>
      <w:r w:rsidRPr="00067309">
        <w:rPr>
          <w:sz w:val="28"/>
          <w:szCs w:val="28"/>
        </w:rPr>
        <w:lastRenderedPageBreak/>
        <w:t>перевозок в границах Ленинградской области</w:t>
      </w:r>
      <w:r>
        <w:rPr>
          <w:sz w:val="28"/>
          <w:szCs w:val="28"/>
        </w:rPr>
        <w:t xml:space="preserve"> сохранены на уровне 2018 году и их</w:t>
      </w:r>
      <w:r w:rsidRPr="0006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составил </w:t>
      </w:r>
      <w:r w:rsidRPr="00067309">
        <w:rPr>
          <w:sz w:val="28"/>
          <w:szCs w:val="28"/>
        </w:rPr>
        <w:t>от 2 руб./км до 3,50 руб./км, по 1 маршруту</w:t>
      </w:r>
      <w:proofErr w:type="gramEnd"/>
      <w:r w:rsidRPr="00067309">
        <w:rPr>
          <w:sz w:val="28"/>
          <w:szCs w:val="28"/>
        </w:rPr>
        <w:t xml:space="preserve"> – 4 руб./</w:t>
      </w:r>
      <w:proofErr w:type="gramStart"/>
      <w:r w:rsidRPr="00067309">
        <w:rPr>
          <w:sz w:val="28"/>
          <w:szCs w:val="28"/>
        </w:rPr>
        <w:t>км</w:t>
      </w:r>
      <w:proofErr w:type="gramEnd"/>
      <w:r w:rsidRPr="00067309">
        <w:rPr>
          <w:sz w:val="28"/>
          <w:szCs w:val="28"/>
        </w:rPr>
        <w:t>.</w:t>
      </w:r>
    </w:p>
    <w:p w:rsidR="00F41D58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февраля 2020 года п</w:t>
      </w:r>
      <w:r w:rsidRPr="00FC2F58">
        <w:rPr>
          <w:sz w:val="28"/>
          <w:szCs w:val="28"/>
        </w:rPr>
        <w:t>редельные тарифы на перевозку пассажиров и багажа автомобильным транспортом</w:t>
      </w:r>
      <w:r>
        <w:rPr>
          <w:sz w:val="28"/>
          <w:szCs w:val="28"/>
        </w:rPr>
        <w:t xml:space="preserve"> установлены с ростом 3% к уровню 2019 года в </w:t>
      </w:r>
      <w:r w:rsidRPr="00FC2F58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FC2F58">
        <w:rPr>
          <w:sz w:val="28"/>
          <w:szCs w:val="28"/>
        </w:rPr>
        <w:t xml:space="preserve"> от 2</w:t>
      </w:r>
      <w:r>
        <w:rPr>
          <w:sz w:val="28"/>
          <w:szCs w:val="28"/>
        </w:rPr>
        <w:t>,06</w:t>
      </w:r>
      <w:r w:rsidRPr="00FC2F58">
        <w:rPr>
          <w:sz w:val="28"/>
          <w:szCs w:val="28"/>
        </w:rPr>
        <w:t xml:space="preserve"> руб./</w:t>
      </w:r>
      <w:proofErr w:type="gramStart"/>
      <w:r w:rsidRPr="00FC2F58">
        <w:rPr>
          <w:sz w:val="28"/>
          <w:szCs w:val="28"/>
        </w:rPr>
        <w:t>км</w:t>
      </w:r>
      <w:proofErr w:type="gramEnd"/>
      <w:r w:rsidRPr="00FC2F58">
        <w:rPr>
          <w:sz w:val="28"/>
          <w:szCs w:val="28"/>
        </w:rPr>
        <w:t xml:space="preserve"> до 3,</w:t>
      </w:r>
      <w:r>
        <w:rPr>
          <w:sz w:val="28"/>
          <w:szCs w:val="28"/>
        </w:rPr>
        <w:t>61</w:t>
      </w:r>
      <w:r w:rsidRPr="00FC2F58">
        <w:rPr>
          <w:sz w:val="28"/>
          <w:szCs w:val="28"/>
        </w:rPr>
        <w:t xml:space="preserve"> руб./км, по 1 маршруту – 4</w:t>
      </w:r>
      <w:r>
        <w:rPr>
          <w:sz w:val="28"/>
          <w:szCs w:val="28"/>
        </w:rPr>
        <w:t>,12</w:t>
      </w:r>
      <w:r w:rsidRPr="00FC2F58">
        <w:rPr>
          <w:sz w:val="28"/>
          <w:szCs w:val="28"/>
        </w:rPr>
        <w:t xml:space="preserve"> руб./км.</w:t>
      </w:r>
    </w:p>
    <w:p w:rsidR="00BA3CC8" w:rsidRPr="00E82705" w:rsidRDefault="00BA3CC8" w:rsidP="006A4AED">
      <w:pPr>
        <w:pStyle w:val="21"/>
        <w:suppressLineNumbers/>
        <w:tabs>
          <w:tab w:val="left" w:pos="0"/>
        </w:tabs>
        <w:suppressAutoHyphens/>
        <w:ind w:firstLine="567"/>
        <w:contextualSpacing/>
        <w:rPr>
          <w:i/>
          <w:szCs w:val="28"/>
          <w:u w:val="single"/>
        </w:rPr>
      </w:pPr>
      <w:r w:rsidRPr="00910C46">
        <w:rPr>
          <w:i/>
          <w:szCs w:val="28"/>
          <w:u w:val="single"/>
        </w:rPr>
        <w:t>Регулирование тарифов и цен на социально значимые товары и услуги</w:t>
      </w:r>
      <w:r>
        <w:rPr>
          <w:i/>
          <w:szCs w:val="28"/>
          <w:u w:val="single"/>
        </w:rPr>
        <w:t>.</w:t>
      </w:r>
    </w:p>
    <w:p w:rsidR="00F41D58" w:rsidRPr="00715D38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715D3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5D38">
        <w:rPr>
          <w:sz w:val="28"/>
          <w:szCs w:val="28"/>
        </w:rPr>
        <w:t xml:space="preserve"> год на транспортные услуги, оказываемые на подъездных железнодорожных путях, установлен </w:t>
      </w:r>
      <w:r>
        <w:rPr>
          <w:sz w:val="28"/>
          <w:szCs w:val="28"/>
        </w:rPr>
        <w:t>31</w:t>
      </w:r>
      <w:r w:rsidRPr="00715D38">
        <w:rPr>
          <w:sz w:val="28"/>
          <w:szCs w:val="28"/>
        </w:rPr>
        <w:t xml:space="preserve"> тариф, средний рост тарифов не превысил прогнозный рост на железнодорожные перевозки грузов в размере </w:t>
      </w:r>
      <w:r>
        <w:rPr>
          <w:sz w:val="28"/>
          <w:szCs w:val="28"/>
        </w:rPr>
        <w:t>3,5</w:t>
      </w:r>
      <w:r w:rsidRPr="00715D38">
        <w:rPr>
          <w:sz w:val="28"/>
          <w:szCs w:val="28"/>
        </w:rPr>
        <w:t> %; на 20</w:t>
      </w:r>
      <w:r>
        <w:rPr>
          <w:sz w:val="28"/>
          <w:szCs w:val="28"/>
        </w:rPr>
        <w:t>20</w:t>
      </w:r>
      <w:r w:rsidRPr="00715D38">
        <w:rPr>
          <w:sz w:val="28"/>
          <w:szCs w:val="28"/>
        </w:rPr>
        <w:t xml:space="preserve"> год </w:t>
      </w:r>
      <w:r w:rsidRPr="004D5B39">
        <w:rPr>
          <w:sz w:val="28"/>
          <w:szCs w:val="28"/>
        </w:rPr>
        <w:t>установлено 2</w:t>
      </w:r>
      <w:r>
        <w:rPr>
          <w:sz w:val="28"/>
          <w:szCs w:val="28"/>
        </w:rPr>
        <w:t>8</w:t>
      </w:r>
      <w:r w:rsidRPr="004D5B39">
        <w:rPr>
          <w:sz w:val="28"/>
          <w:szCs w:val="28"/>
        </w:rPr>
        <w:t xml:space="preserve"> тарифов</w:t>
      </w:r>
      <w:r w:rsidRPr="00715D38">
        <w:rPr>
          <w:sz w:val="28"/>
          <w:szCs w:val="28"/>
        </w:rPr>
        <w:t xml:space="preserve">, средний рост тарифов </w:t>
      </w:r>
      <w:r>
        <w:rPr>
          <w:sz w:val="28"/>
          <w:szCs w:val="28"/>
        </w:rPr>
        <w:t>составляет не более</w:t>
      </w:r>
      <w:r w:rsidRPr="00715D38">
        <w:rPr>
          <w:sz w:val="28"/>
          <w:szCs w:val="28"/>
        </w:rPr>
        <w:t xml:space="preserve"> </w:t>
      </w:r>
      <w:r>
        <w:rPr>
          <w:sz w:val="28"/>
          <w:szCs w:val="28"/>
        </w:rPr>
        <w:t>3,5</w:t>
      </w:r>
      <w:r w:rsidRPr="00715D38">
        <w:rPr>
          <w:sz w:val="28"/>
          <w:szCs w:val="28"/>
        </w:rPr>
        <w:t> %.</w:t>
      </w:r>
    </w:p>
    <w:p w:rsidR="00F41D58" w:rsidRPr="00715D38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715D38">
        <w:rPr>
          <w:sz w:val="28"/>
          <w:szCs w:val="28"/>
        </w:rPr>
        <w:t>Предельный размер платы за проведение технического осмотра транспортных средств на территории Ленинградской области в 201</w:t>
      </w:r>
      <w:r>
        <w:rPr>
          <w:sz w:val="28"/>
          <w:szCs w:val="28"/>
        </w:rPr>
        <w:t>9</w:t>
      </w:r>
      <w:r w:rsidRPr="00715D38">
        <w:rPr>
          <w:sz w:val="28"/>
          <w:szCs w:val="28"/>
        </w:rPr>
        <w:t xml:space="preserve"> </w:t>
      </w:r>
      <w:r>
        <w:rPr>
          <w:sz w:val="28"/>
          <w:szCs w:val="28"/>
        </w:rPr>
        <w:t>- 2020 гг.</w:t>
      </w:r>
      <w:r w:rsidRPr="00715D38">
        <w:rPr>
          <w:sz w:val="28"/>
          <w:szCs w:val="28"/>
        </w:rPr>
        <w:t xml:space="preserve"> сохранен на уровне </w:t>
      </w:r>
      <w:r>
        <w:rPr>
          <w:sz w:val="28"/>
          <w:szCs w:val="28"/>
        </w:rPr>
        <w:t>2018 года</w:t>
      </w:r>
      <w:r w:rsidRPr="00715D38">
        <w:rPr>
          <w:sz w:val="28"/>
          <w:szCs w:val="28"/>
        </w:rPr>
        <w:t xml:space="preserve"> (предельный размер платы для легкового автомобиля категории М</w:t>
      </w:r>
      <w:proofErr w:type="gramStart"/>
      <w:r w:rsidRPr="00715D38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715D38">
        <w:rPr>
          <w:sz w:val="28"/>
          <w:szCs w:val="28"/>
        </w:rPr>
        <w:t>составляет 940 руб.).</w:t>
      </w:r>
    </w:p>
    <w:p w:rsidR="00F41D58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2018-2019 годах установлены долгосрочные тарифы на</w:t>
      </w:r>
      <w:r w:rsidRPr="008172F6">
        <w:rPr>
          <w:sz w:val="28"/>
          <w:szCs w:val="28"/>
        </w:rPr>
        <w:t xml:space="preserve"> перемещение и хранение задержанных транспортных средств на специализированных стоянках на территории Ленинградской области </w:t>
      </w:r>
      <w:r>
        <w:rPr>
          <w:sz w:val="28"/>
          <w:szCs w:val="28"/>
        </w:rPr>
        <w:t xml:space="preserve">по результатам аукциона на понижение цены (к примеру, в 2019 году тариф на </w:t>
      </w:r>
      <w:r w:rsidRPr="002D6620">
        <w:rPr>
          <w:sz w:val="28"/>
          <w:szCs w:val="28"/>
        </w:rPr>
        <w:t xml:space="preserve">перемещение задержанных транспортных средств массой до 3,5 тонн </w:t>
      </w:r>
      <w:r>
        <w:rPr>
          <w:sz w:val="28"/>
          <w:szCs w:val="28"/>
        </w:rPr>
        <w:t>составлял 4 430,4</w:t>
      </w:r>
      <w:r w:rsidRPr="002D6620">
        <w:rPr>
          <w:sz w:val="28"/>
          <w:szCs w:val="28"/>
        </w:rPr>
        <w:t xml:space="preserve"> руб.</w:t>
      </w:r>
      <w:r>
        <w:rPr>
          <w:sz w:val="28"/>
          <w:szCs w:val="28"/>
        </w:rPr>
        <w:t>/транспортное сре</w:t>
      </w:r>
      <w:r w:rsidRPr="002D6620">
        <w:rPr>
          <w:sz w:val="28"/>
          <w:szCs w:val="28"/>
        </w:rPr>
        <w:t xml:space="preserve">дство, </w:t>
      </w:r>
      <w:r>
        <w:rPr>
          <w:sz w:val="28"/>
          <w:szCs w:val="28"/>
        </w:rPr>
        <w:t>на</w:t>
      </w:r>
      <w:r w:rsidRPr="002D6620">
        <w:rPr>
          <w:sz w:val="28"/>
          <w:szCs w:val="28"/>
        </w:rPr>
        <w:t xml:space="preserve"> хранение задержанных транспортных средств категории</w:t>
      </w:r>
      <w:proofErr w:type="gramStart"/>
      <w:r w:rsidRPr="002D6620">
        <w:rPr>
          <w:sz w:val="28"/>
          <w:szCs w:val="28"/>
        </w:rPr>
        <w:t xml:space="preserve"> В</w:t>
      </w:r>
      <w:proofErr w:type="gramEnd"/>
      <w:r w:rsidRPr="002D6620">
        <w:rPr>
          <w:sz w:val="28"/>
          <w:szCs w:val="28"/>
        </w:rPr>
        <w:t xml:space="preserve"> – </w:t>
      </w:r>
      <w:r>
        <w:rPr>
          <w:sz w:val="28"/>
          <w:szCs w:val="28"/>
        </w:rPr>
        <w:t>30,16</w:t>
      </w:r>
      <w:r w:rsidRPr="002D6620">
        <w:rPr>
          <w:sz w:val="28"/>
          <w:szCs w:val="28"/>
        </w:rPr>
        <w:t> руб./час.</w:t>
      </w:r>
      <w:r>
        <w:rPr>
          <w:sz w:val="28"/>
          <w:szCs w:val="28"/>
        </w:rPr>
        <w:t>). В 2020 году рост тарифов на</w:t>
      </w:r>
      <w:r w:rsidRPr="008172F6">
        <w:rPr>
          <w:sz w:val="28"/>
          <w:szCs w:val="28"/>
        </w:rPr>
        <w:t xml:space="preserve"> перемещение и хранение задержанных транспортных средств</w:t>
      </w:r>
      <w:r>
        <w:rPr>
          <w:sz w:val="28"/>
          <w:szCs w:val="28"/>
        </w:rPr>
        <w:t xml:space="preserve"> составит 3 %.</w:t>
      </w:r>
    </w:p>
    <w:p w:rsidR="00F41D58" w:rsidRPr="00D75305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D75305">
        <w:rPr>
          <w:sz w:val="28"/>
          <w:szCs w:val="28"/>
        </w:rPr>
        <w:t>Розничные цены на твердое топливо, используемые для определения денежной компенсации льготным категориям граждан, на 2019 год установлены на дрова в размере 1 297 руб./</w:t>
      </w:r>
      <w:proofErr w:type="spellStart"/>
      <w:r w:rsidRPr="00D75305">
        <w:rPr>
          <w:sz w:val="28"/>
          <w:szCs w:val="28"/>
        </w:rPr>
        <w:t>куб</w:t>
      </w:r>
      <w:proofErr w:type="gramStart"/>
      <w:r w:rsidRPr="00D75305">
        <w:rPr>
          <w:sz w:val="28"/>
          <w:szCs w:val="28"/>
        </w:rPr>
        <w:t>.м</w:t>
      </w:r>
      <w:proofErr w:type="spellEnd"/>
      <w:proofErr w:type="gramEnd"/>
      <w:r w:rsidRPr="00D75305">
        <w:rPr>
          <w:sz w:val="28"/>
          <w:szCs w:val="28"/>
        </w:rPr>
        <w:t>, на уголь – 5 095 руб./тонна; на 2020 год установлены на дрова в размере 1 586 руб./</w:t>
      </w:r>
      <w:proofErr w:type="spellStart"/>
      <w:r w:rsidRPr="00D75305">
        <w:rPr>
          <w:sz w:val="28"/>
          <w:szCs w:val="28"/>
        </w:rPr>
        <w:t>куб</w:t>
      </w:r>
      <w:proofErr w:type="gramStart"/>
      <w:r w:rsidRPr="00D75305">
        <w:rPr>
          <w:sz w:val="28"/>
          <w:szCs w:val="28"/>
        </w:rPr>
        <w:t>.м</w:t>
      </w:r>
      <w:proofErr w:type="spellEnd"/>
      <w:proofErr w:type="gramEnd"/>
      <w:r w:rsidRPr="00D75305">
        <w:rPr>
          <w:sz w:val="28"/>
          <w:szCs w:val="28"/>
        </w:rPr>
        <w:t xml:space="preserve"> (рост 22 % к уровню 2019 года), на уголь – 5 985 руб./тонна (рост 18 % к уровню 2019 года)</w:t>
      </w:r>
      <w:r>
        <w:rPr>
          <w:sz w:val="28"/>
          <w:szCs w:val="28"/>
        </w:rPr>
        <w:t>, значительный рост цен связан с необходимостью доведения цен до среднерыночных по территории Ленинградской области.</w:t>
      </w:r>
    </w:p>
    <w:p w:rsidR="00F41D58" w:rsidRPr="00715D38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715D38">
        <w:rPr>
          <w:sz w:val="28"/>
          <w:szCs w:val="28"/>
        </w:rPr>
        <w:t>Стоимость услуг по гарантированному перечню услуг по погребению согласова</w:t>
      </w:r>
      <w:r>
        <w:rPr>
          <w:sz w:val="28"/>
          <w:szCs w:val="28"/>
        </w:rPr>
        <w:t>на</w:t>
      </w:r>
      <w:r w:rsidRPr="00715D38">
        <w:rPr>
          <w:sz w:val="28"/>
          <w:szCs w:val="28"/>
        </w:rPr>
        <w:t xml:space="preserve"> органам местного самоуправления Ленинградской области с 1 февраля 201</w:t>
      </w:r>
      <w:r>
        <w:rPr>
          <w:sz w:val="28"/>
          <w:szCs w:val="28"/>
        </w:rPr>
        <w:t>9</w:t>
      </w:r>
      <w:r w:rsidRPr="00715D38">
        <w:rPr>
          <w:sz w:val="28"/>
          <w:szCs w:val="28"/>
        </w:rPr>
        <w:t xml:space="preserve"> года с ростом </w:t>
      </w:r>
      <w:r>
        <w:rPr>
          <w:sz w:val="28"/>
          <w:szCs w:val="28"/>
        </w:rPr>
        <w:t>4,3</w:t>
      </w:r>
      <w:r w:rsidRPr="00715D38">
        <w:rPr>
          <w:sz w:val="28"/>
          <w:szCs w:val="28"/>
        </w:rPr>
        <w:t xml:space="preserve"> % в размере </w:t>
      </w:r>
      <w:r>
        <w:rPr>
          <w:sz w:val="28"/>
          <w:szCs w:val="28"/>
        </w:rPr>
        <w:t>5 946,47</w:t>
      </w:r>
      <w:r w:rsidRPr="00715D3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</w:t>
      </w:r>
      <w:r w:rsidRPr="00910C46">
        <w:rPr>
          <w:sz w:val="28"/>
          <w:szCs w:val="28"/>
        </w:rPr>
        <w:t>1 февраля 2020 года с ростом 3 % в размере 6 124,86 руб.</w:t>
      </w:r>
    </w:p>
    <w:p w:rsidR="00F41D58" w:rsidRPr="00067309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067309">
        <w:rPr>
          <w:bCs/>
          <w:sz w:val="28"/>
          <w:szCs w:val="28"/>
        </w:rPr>
        <w:t>Размер предельных оптовых и розничных надбавок на жизненно необходимые и важнейшие лекарственные препараты в 201</w:t>
      </w:r>
      <w:r w:rsidRPr="00FC2F58">
        <w:rPr>
          <w:bCs/>
          <w:sz w:val="28"/>
          <w:szCs w:val="28"/>
        </w:rPr>
        <w:t>9</w:t>
      </w:r>
      <w:r w:rsidRPr="00067309">
        <w:rPr>
          <w:bCs/>
          <w:sz w:val="28"/>
          <w:szCs w:val="28"/>
        </w:rPr>
        <w:t xml:space="preserve"> году сохранен на прежнем уровне (в зависимости от ценовой категории предельный размер оптовых надбавок составляет от 12% до 20%, оптовых надбавок по наркотическим и психотропным средствам – 54%; предельный размер розничных надбавок от 20% до 28%). </w:t>
      </w:r>
    </w:p>
    <w:p w:rsidR="00F41D58" w:rsidRPr="00067309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 w:rsidRPr="00067309">
        <w:rPr>
          <w:sz w:val="28"/>
          <w:szCs w:val="28"/>
        </w:rPr>
        <w:t>Предельные размеры оптовых надбавок к фактическим отпускным ценам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на территории Ленинградской области в 201</w:t>
      </w:r>
      <w:r w:rsidRPr="00FC2F58">
        <w:rPr>
          <w:sz w:val="28"/>
          <w:szCs w:val="28"/>
        </w:rPr>
        <w:t>9</w:t>
      </w:r>
      <w:r w:rsidRPr="00067309">
        <w:rPr>
          <w:sz w:val="28"/>
          <w:szCs w:val="28"/>
        </w:rPr>
        <w:t xml:space="preserve"> году сохранены на уровне 201</w:t>
      </w:r>
      <w:r w:rsidRPr="00FC2F58">
        <w:rPr>
          <w:sz w:val="28"/>
          <w:szCs w:val="28"/>
        </w:rPr>
        <w:t>8</w:t>
      </w:r>
      <w:r w:rsidRPr="00067309">
        <w:rPr>
          <w:sz w:val="28"/>
          <w:szCs w:val="28"/>
        </w:rPr>
        <w:t xml:space="preserve"> года (в зависимости от ценовой группы предельный размер оптовых надбавок составляет от 9% до 33 %).</w:t>
      </w:r>
      <w:proofErr w:type="gramEnd"/>
    </w:p>
    <w:p w:rsidR="00B7792D" w:rsidRPr="00B7792D" w:rsidRDefault="00B7792D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u w:val="single"/>
        </w:rPr>
      </w:pPr>
      <w:proofErr w:type="gramStart"/>
      <w:r w:rsidRPr="00B7792D">
        <w:rPr>
          <w:i/>
          <w:sz w:val="28"/>
          <w:szCs w:val="28"/>
          <w:u w:val="single"/>
        </w:rPr>
        <w:lastRenderedPageBreak/>
        <w:t>Контроль за</w:t>
      </w:r>
      <w:proofErr w:type="gramEnd"/>
      <w:r w:rsidRPr="00B7792D">
        <w:rPr>
          <w:i/>
          <w:sz w:val="28"/>
          <w:szCs w:val="28"/>
          <w:u w:val="single"/>
        </w:rPr>
        <w:t xml:space="preserve"> ценами и тарифами</w:t>
      </w:r>
      <w:r>
        <w:rPr>
          <w:i/>
          <w:sz w:val="28"/>
          <w:szCs w:val="28"/>
          <w:u w:val="single"/>
        </w:rPr>
        <w:t>.</w:t>
      </w:r>
    </w:p>
    <w:p w:rsidR="00F41D58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662004">
        <w:rPr>
          <w:bCs/>
          <w:sz w:val="28"/>
          <w:szCs w:val="28"/>
        </w:rPr>
        <w:t xml:space="preserve">В 2019 году  проведено 13 плановых  проверок и 1 внеплановая проверка юридических лиц, из них в 6 выявлены нарушения действующего законодательства. </w:t>
      </w:r>
    </w:p>
    <w:p w:rsidR="00F41D58" w:rsidRPr="00933950" w:rsidRDefault="00F41D58" w:rsidP="006A4AED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62004">
        <w:rPr>
          <w:bCs/>
          <w:sz w:val="28"/>
          <w:szCs w:val="28"/>
        </w:rPr>
        <w:t xml:space="preserve">озбуждено 21 дело об </w:t>
      </w:r>
      <w:r>
        <w:rPr>
          <w:bCs/>
          <w:sz w:val="28"/>
          <w:szCs w:val="28"/>
        </w:rPr>
        <w:t xml:space="preserve">административном правонарушении, </w:t>
      </w:r>
      <w:r w:rsidRPr="00662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п</w:t>
      </w:r>
      <w:r w:rsidRPr="00933950">
        <w:rPr>
          <w:bCs/>
          <w:sz w:val="28"/>
          <w:szCs w:val="28"/>
        </w:rPr>
        <w:t xml:space="preserve">о результатам </w:t>
      </w:r>
      <w:r>
        <w:rPr>
          <w:bCs/>
          <w:sz w:val="28"/>
          <w:szCs w:val="28"/>
        </w:rPr>
        <w:t xml:space="preserve">их </w:t>
      </w:r>
      <w:r w:rsidRPr="00933950">
        <w:rPr>
          <w:bCs/>
          <w:sz w:val="28"/>
          <w:szCs w:val="28"/>
        </w:rPr>
        <w:t>рассмотрения</w:t>
      </w:r>
      <w:r>
        <w:rPr>
          <w:bCs/>
          <w:sz w:val="28"/>
          <w:szCs w:val="28"/>
        </w:rPr>
        <w:t xml:space="preserve"> </w:t>
      </w:r>
      <w:r w:rsidRPr="00933950">
        <w:rPr>
          <w:bCs/>
          <w:sz w:val="28"/>
          <w:szCs w:val="28"/>
        </w:rPr>
        <w:t>вынесено:</w:t>
      </w:r>
    </w:p>
    <w:p w:rsidR="00F41D58" w:rsidRPr="004C54DC" w:rsidRDefault="00F41D5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C54DC">
        <w:rPr>
          <w:bCs/>
          <w:sz w:val="28"/>
          <w:szCs w:val="28"/>
        </w:rPr>
        <w:t>1 постановление о назначении административного наказания в виде предупреждения;</w:t>
      </w:r>
    </w:p>
    <w:p w:rsidR="00F41D58" w:rsidRPr="004C54DC" w:rsidRDefault="00F41D5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C54DC">
        <w:rPr>
          <w:bCs/>
          <w:sz w:val="28"/>
          <w:szCs w:val="28"/>
        </w:rPr>
        <w:t>8 постановлений о прекращении производства по делу ввиду малозначительности совершенного правонарушения, с объявлением устного замечания;</w:t>
      </w:r>
    </w:p>
    <w:p w:rsidR="00F41D58" w:rsidRPr="004C54DC" w:rsidRDefault="00F41D5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C54DC">
        <w:rPr>
          <w:bCs/>
          <w:sz w:val="28"/>
          <w:szCs w:val="28"/>
        </w:rPr>
        <w:t xml:space="preserve">12 постановлений о назначении административного наказания в виде административного штрафа. </w:t>
      </w:r>
    </w:p>
    <w:p w:rsidR="00F41D58" w:rsidRPr="004C54DC" w:rsidRDefault="00F41D5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C54DC">
        <w:rPr>
          <w:bCs/>
          <w:sz w:val="28"/>
          <w:szCs w:val="28"/>
        </w:rPr>
        <w:t xml:space="preserve">Общая сумма наложенных административных штрафов составила </w:t>
      </w:r>
      <w:r w:rsidRPr="004C54DC">
        <w:rPr>
          <w:bCs/>
          <w:sz w:val="28"/>
          <w:szCs w:val="28"/>
        </w:rPr>
        <w:br/>
        <w:t>697,5 тыс. руб.</w:t>
      </w:r>
    </w:p>
    <w:p w:rsidR="00D64248" w:rsidRDefault="00F41D58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Pr="00CF37DE">
        <w:rPr>
          <w:sz w:val="28"/>
          <w:szCs w:val="28"/>
        </w:rPr>
        <w:t>мероприятия, направленные на профилактику на</w:t>
      </w:r>
      <w:r>
        <w:rPr>
          <w:sz w:val="28"/>
          <w:szCs w:val="28"/>
        </w:rPr>
        <w:t xml:space="preserve">рушений обязательных требований, в том числе, </w:t>
      </w:r>
      <w:r w:rsidRPr="00CF37DE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1</w:t>
      </w:r>
      <w:r w:rsidRPr="00CF37DE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 xml:space="preserve"> </w:t>
      </w:r>
      <w:r w:rsidRPr="00CF37DE">
        <w:rPr>
          <w:sz w:val="28"/>
          <w:szCs w:val="28"/>
        </w:rPr>
        <w:t>по вопросам соб</w:t>
      </w:r>
      <w:r>
        <w:rPr>
          <w:sz w:val="28"/>
          <w:szCs w:val="28"/>
        </w:rPr>
        <w:t xml:space="preserve">людения обязательных требований, </w:t>
      </w:r>
      <w:r w:rsidRPr="00CF37DE">
        <w:rPr>
          <w:sz w:val="28"/>
          <w:szCs w:val="28"/>
        </w:rPr>
        <w:t>выда</w:t>
      </w:r>
      <w:r>
        <w:rPr>
          <w:sz w:val="28"/>
          <w:szCs w:val="28"/>
        </w:rPr>
        <w:t>но</w:t>
      </w:r>
      <w:r w:rsidRPr="00CF37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F37DE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я</w:t>
      </w:r>
      <w:r w:rsidRPr="00CF37DE">
        <w:rPr>
          <w:sz w:val="28"/>
          <w:szCs w:val="28"/>
        </w:rPr>
        <w:t xml:space="preserve"> о недопустимости нарушения обязательных требований.</w:t>
      </w:r>
    </w:p>
    <w:p w:rsidR="003A63CA" w:rsidRPr="00C9447B" w:rsidRDefault="003A63CA" w:rsidP="003A63CA">
      <w:pPr>
        <w:suppressLineNumbers/>
        <w:tabs>
          <w:tab w:val="left" w:pos="0"/>
        </w:tabs>
        <w:suppressAutoHyphens/>
        <w:contextualSpacing/>
        <w:jc w:val="center"/>
        <w:rPr>
          <w:sz w:val="28"/>
          <w:szCs w:val="28"/>
        </w:rPr>
      </w:pPr>
      <w:r w:rsidRPr="00C9447B">
        <w:rPr>
          <w:sz w:val="28"/>
          <w:szCs w:val="28"/>
        </w:rPr>
        <w:t>Основные задачи на 2020 года комитета по тарифам и ценовой политике Ленинградской области</w:t>
      </w:r>
    </w:p>
    <w:p w:rsidR="003A63CA" w:rsidRPr="00C9447B" w:rsidRDefault="003A63CA" w:rsidP="003A63CA">
      <w:pPr>
        <w:suppressLineNumbers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:rsidR="003A63CA" w:rsidRPr="00C9447B" w:rsidRDefault="003A63CA" w:rsidP="003A63CA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sz w:val="28"/>
          <w:szCs w:val="28"/>
        </w:rPr>
        <w:t xml:space="preserve">Реализация мероприятий </w:t>
      </w:r>
      <w:proofErr w:type="gramStart"/>
      <w:r w:rsidRPr="00C9447B">
        <w:rPr>
          <w:sz w:val="28"/>
          <w:szCs w:val="28"/>
        </w:rPr>
        <w:t>по поэтапному переходу к единым тарифам по категориям поездов на перевозки пассажиров железнодорожным транспортом общего пользования в пригородном сообщении</w:t>
      </w:r>
      <w:proofErr w:type="gramEnd"/>
      <w:r w:rsidRPr="00C9447B">
        <w:rPr>
          <w:sz w:val="28"/>
          <w:szCs w:val="28"/>
        </w:rPr>
        <w:t xml:space="preserve"> на территории Санкт-Петербурга и Ленинградской области</w:t>
      </w:r>
      <w:r>
        <w:rPr>
          <w:sz w:val="28"/>
          <w:szCs w:val="28"/>
        </w:rPr>
        <w:t>.</w:t>
      </w:r>
    </w:p>
    <w:p w:rsidR="003A63CA" w:rsidRPr="00C9447B" w:rsidRDefault="003A63CA" w:rsidP="003A63CA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447B">
        <w:rPr>
          <w:sz w:val="28"/>
          <w:szCs w:val="28"/>
        </w:rPr>
        <w:t>азработка концепции тарификации регулярных перевозок пассажиров и багажа автомобильным транспортом по маршрутам Ленинградской области с учетом передачи полномочий по установлению тарифов по муниципальным маршрутам Ленинградской области.</w:t>
      </w:r>
    </w:p>
    <w:p w:rsidR="003A63CA" w:rsidRPr="00C9447B" w:rsidRDefault="003A63CA" w:rsidP="003A63CA">
      <w:pPr>
        <w:numPr>
          <w:ilvl w:val="0"/>
          <w:numId w:val="8"/>
        </w:numPr>
        <w:tabs>
          <w:tab w:val="num" w:pos="720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bCs/>
          <w:sz w:val="28"/>
          <w:szCs w:val="28"/>
        </w:rPr>
        <w:t xml:space="preserve">Анализ возможности синхронизации </w:t>
      </w:r>
      <w:r w:rsidRPr="00C9447B">
        <w:rPr>
          <w:sz w:val="28"/>
          <w:szCs w:val="28"/>
        </w:rPr>
        <w:t>тарифной политики между Ленинградской областью и  Санкт-Петербургом</w:t>
      </w:r>
      <w:r>
        <w:rPr>
          <w:sz w:val="28"/>
          <w:szCs w:val="28"/>
        </w:rPr>
        <w:t>.</w:t>
      </w:r>
    </w:p>
    <w:p w:rsidR="003A63CA" w:rsidRPr="00C9447B" w:rsidRDefault="003A63CA" w:rsidP="003A63CA">
      <w:pPr>
        <w:numPr>
          <w:ilvl w:val="0"/>
          <w:numId w:val="8"/>
        </w:numPr>
        <w:tabs>
          <w:tab w:val="num" w:pos="720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bCs/>
          <w:sz w:val="28"/>
          <w:szCs w:val="28"/>
        </w:rPr>
        <w:t xml:space="preserve">«Цифровизация» </w:t>
      </w:r>
      <w:r w:rsidRPr="00C9447B">
        <w:rPr>
          <w:sz w:val="28"/>
          <w:szCs w:val="28"/>
        </w:rPr>
        <w:t>тарифного регулирования. Разработка концепций перехода на цифровую платформу тарифного регулирования и продолжение реализации</w:t>
      </w:r>
      <w:r>
        <w:rPr>
          <w:sz w:val="28"/>
          <w:szCs w:val="28"/>
        </w:rPr>
        <w:t xml:space="preserve"> стратегии цифровизации ЛенРТК.</w:t>
      </w:r>
    </w:p>
    <w:p w:rsidR="003A63CA" w:rsidRPr="00C9447B" w:rsidRDefault="003A63CA" w:rsidP="003A63CA">
      <w:pPr>
        <w:numPr>
          <w:ilvl w:val="0"/>
          <w:numId w:val="8"/>
        </w:numPr>
        <w:tabs>
          <w:tab w:val="left" w:pos="1134"/>
          <w:tab w:val="num" w:pos="144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sz w:val="28"/>
          <w:szCs w:val="28"/>
        </w:rPr>
        <w:t xml:space="preserve">Отдельная работа по цифровизации совместно с </w:t>
      </w:r>
      <w:r w:rsidRPr="00C9447B">
        <w:rPr>
          <w:bCs/>
          <w:sz w:val="28"/>
          <w:szCs w:val="28"/>
        </w:rPr>
        <w:t>АО «ЕИРЦ ЛО»</w:t>
      </w:r>
      <w:r>
        <w:rPr>
          <w:bCs/>
          <w:sz w:val="28"/>
          <w:szCs w:val="28"/>
        </w:rPr>
        <w:t>.</w:t>
      </w:r>
    </w:p>
    <w:p w:rsidR="003A63CA" w:rsidRPr="00C9447B" w:rsidRDefault="003A63CA" w:rsidP="003A63CA">
      <w:pPr>
        <w:numPr>
          <w:ilvl w:val="0"/>
          <w:numId w:val="8"/>
        </w:numPr>
        <w:tabs>
          <w:tab w:val="num" w:pos="720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bCs/>
          <w:sz w:val="28"/>
          <w:szCs w:val="28"/>
        </w:rPr>
        <w:t>Стимулирование привлечения инвестиций</w:t>
      </w:r>
      <w:r w:rsidRPr="00C9447B">
        <w:rPr>
          <w:sz w:val="28"/>
          <w:szCs w:val="28"/>
        </w:rPr>
        <w:t xml:space="preserve"> в регулируемые отрасли в форме реализации приоритетных инвестиционных программ и концессионных соглашений</w:t>
      </w:r>
    </w:p>
    <w:p w:rsidR="003A63CA" w:rsidRPr="00C9447B" w:rsidRDefault="003A63CA" w:rsidP="003A63CA">
      <w:pPr>
        <w:numPr>
          <w:ilvl w:val="0"/>
          <w:numId w:val="8"/>
        </w:numPr>
        <w:tabs>
          <w:tab w:val="num" w:pos="720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bCs/>
          <w:sz w:val="28"/>
          <w:szCs w:val="28"/>
        </w:rPr>
        <w:t xml:space="preserve">Стимулирование консолидации </w:t>
      </w:r>
      <w:r w:rsidRPr="00C9447B">
        <w:rPr>
          <w:sz w:val="28"/>
          <w:szCs w:val="28"/>
        </w:rPr>
        <w:t>регулируемых компаний и организаций в сферах теплоснабжения, передачи электрической энергии по сетям, водоснабжения и водоотведения</w:t>
      </w:r>
    </w:p>
    <w:p w:rsidR="003A63CA" w:rsidRPr="00C9447B" w:rsidRDefault="003A63CA" w:rsidP="003A63CA">
      <w:pPr>
        <w:numPr>
          <w:ilvl w:val="0"/>
          <w:numId w:val="8"/>
        </w:numPr>
        <w:tabs>
          <w:tab w:val="num" w:pos="720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bCs/>
          <w:sz w:val="28"/>
          <w:szCs w:val="28"/>
        </w:rPr>
        <w:t xml:space="preserve">Сокращение разницы </w:t>
      </w:r>
      <w:r w:rsidRPr="00C9447B">
        <w:rPr>
          <w:sz w:val="28"/>
          <w:szCs w:val="28"/>
        </w:rPr>
        <w:t>между уровнем экономически обоснованных и льготных тарифов для населения в сферах теплоснабжения, водоснабжения и водоотведения и снижение величины субсидий на покрытие разницы в уровнях тарифов (межтарифной разницы)</w:t>
      </w:r>
    </w:p>
    <w:p w:rsidR="003A63CA" w:rsidRPr="00C9447B" w:rsidRDefault="003A63CA" w:rsidP="003A63CA">
      <w:pPr>
        <w:numPr>
          <w:ilvl w:val="0"/>
          <w:numId w:val="8"/>
        </w:numPr>
        <w:tabs>
          <w:tab w:val="num" w:pos="720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bCs/>
          <w:sz w:val="28"/>
          <w:szCs w:val="28"/>
        </w:rPr>
        <w:lastRenderedPageBreak/>
        <w:t xml:space="preserve">Переход на эталонный метод </w:t>
      </w:r>
      <w:r w:rsidRPr="00C9447B">
        <w:rPr>
          <w:sz w:val="28"/>
          <w:szCs w:val="28"/>
        </w:rPr>
        <w:t>при установлении тарифов на передачу э/э</w:t>
      </w:r>
    </w:p>
    <w:p w:rsidR="003A63CA" w:rsidRPr="00C9447B" w:rsidRDefault="003A63CA" w:rsidP="003A63CA">
      <w:pPr>
        <w:numPr>
          <w:ilvl w:val="0"/>
          <w:numId w:val="8"/>
        </w:numPr>
        <w:tabs>
          <w:tab w:val="num" w:pos="720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447B">
        <w:rPr>
          <w:bCs/>
          <w:sz w:val="28"/>
          <w:szCs w:val="28"/>
        </w:rPr>
        <w:t xml:space="preserve">Пилотные проекты </w:t>
      </w:r>
      <w:r w:rsidRPr="00C9447B">
        <w:rPr>
          <w:sz w:val="28"/>
          <w:szCs w:val="28"/>
        </w:rPr>
        <w:t>в сфере тепл</w:t>
      </w:r>
      <w:proofErr w:type="gramStart"/>
      <w:r w:rsidRPr="00C9447B">
        <w:rPr>
          <w:sz w:val="28"/>
          <w:szCs w:val="28"/>
        </w:rPr>
        <w:t>о-</w:t>
      </w:r>
      <w:proofErr w:type="gramEnd"/>
      <w:r w:rsidRPr="00C9447B">
        <w:rPr>
          <w:sz w:val="28"/>
          <w:szCs w:val="28"/>
        </w:rPr>
        <w:t xml:space="preserve"> водо- снабжения</w:t>
      </w:r>
      <w:r>
        <w:rPr>
          <w:sz w:val="28"/>
          <w:szCs w:val="28"/>
        </w:rPr>
        <w:t>.</w:t>
      </w:r>
    </w:p>
    <w:p w:rsidR="003A63CA" w:rsidRPr="002A61D9" w:rsidRDefault="003A63CA" w:rsidP="006A4AED">
      <w:pPr>
        <w:suppressLineNumbers/>
        <w:tabs>
          <w:tab w:val="left" w:pos="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sectPr w:rsidR="003A63CA" w:rsidRPr="002A61D9" w:rsidSect="00B53B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FEB"/>
    <w:multiLevelType w:val="hybridMultilevel"/>
    <w:tmpl w:val="DF3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F4F80"/>
    <w:multiLevelType w:val="hybridMultilevel"/>
    <w:tmpl w:val="27F2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1F"/>
    <w:multiLevelType w:val="hybridMultilevel"/>
    <w:tmpl w:val="0E14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436D"/>
    <w:multiLevelType w:val="hybridMultilevel"/>
    <w:tmpl w:val="C2E4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48A"/>
    <w:multiLevelType w:val="hybridMultilevel"/>
    <w:tmpl w:val="68D4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8023C"/>
    <w:multiLevelType w:val="hybridMultilevel"/>
    <w:tmpl w:val="4BCAEE90"/>
    <w:lvl w:ilvl="0" w:tplc="ADD6734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A4EFE"/>
    <w:multiLevelType w:val="hybridMultilevel"/>
    <w:tmpl w:val="9D82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D6907"/>
    <w:multiLevelType w:val="hybridMultilevel"/>
    <w:tmpl w:val="CE1A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C5"/>
    <w:rsid w:val="0001101D"/>
    <w:rsid w:val="00056C2F"/>
    <w:rsid w:val="00067AA7"/>
    <w:rsid w:val="00071CFD"/>
    <w:rsid w:val="00080AD3"/>
    <w:rsid w:val="000A1370"/>
    <w:rsid w:val="000A4B5B"/>
    <w:rsid w:val="000D47D4"/>
    <w:rsid w:val="000E3173"/>
    <w:rsid w:val="000F412C"/>
    <w:rsid w:val="000F766D"/>
    <w:rsid w:val="00101966"/>
    <w:rsid w:val="00113564"/>
    <w:rsid w:val="00113BC4"/>
    <w:rsid w:val="0013736A"/>
    <w:rsid w:val="001A6DCB"/>
    <w:rsid w:val="001D60B8"/>
    <w:rsid w:val="001F0BA5"/>
    <w:rsid w:val="001F0D44"/>
    <w:rsid w:val="0020660C"/>
    <w:rsid w:val="00216527"/>
    <w:rsid w:val="00230CF8"/>
    <w:rsid w:val="002405AF"/>
    <w:rsid w:val="00242EF3"/>
    <w:rsid w:val="00250C56"/>
    <w:rsid w:val="002514E3"/>
    <w:rsid w:val="00253869"/>
    <w:rsid w:val="00271F5B"/>
    <w:rsid w:val="002757C1"/>
    <w:rsid w:val="002A42DA"/>
    <w:rsid w:val="002A61D9"/>
    <w:rsid w:val="002A6C3F"/>
    <w:rsid w:val="002B26D5"/>
    <w:rsid w:val="002D0353"/>
    <w:rsid w:val="002E0B19"/>
    <w:rsid w:val="002F0EBB"/>
    <w:rsid w:val="00301A4A"/>
    <w:rsid w:val="00301B26"/>
    <w:rsid w:val="003022CF"/>
    <w:rsid w:val="003265BA"/>
    <w:rsid w:val="00363183"/>
    <w:rsid w:val="00385EBA"/>
    <w:rsid w:val="003979F4"/>
    <w:rsid w:val="003A63CA"/>
    <w:rsid w:val="003B0D27"/>
    <w:rsid w:val="003B45CA"/>
    <w:rsid w:val="003C6D99"/>
    <w:rsid w:val="003D4417"/>
    <w:rsid w:val="003D66BE"/>
    <w:rsid w:val="003E2084"/>
    <w:rsid w:val="00422006"/>
    <w:rsid w:val="00443364"/>
    <w:rsid w:val="004543F8"/>
    <w:rsid w:val="004815D8"/>
    <w:rsid w:val="004A06B3"/>
    <w:rsid w:val="004B7DCF"/>
    <w:rsid w:val="004C1F00"/>
    <w:rsid w:val="004C24BE"/>
    <w:rsid w:val="004C34BB"/>
    <w:rsid w:val="004C60B0"/>
    <w:rsid w:val="004D68EE"/>
    <w:rsid w:val="004D69C5"/>
    <w:rsid w:val="00506D35"/>
    <w:rsid w:val="00511226"/>
    <w:rsid w:val="00512CFD"/>
    <w:rsid w:val="00513E73"/>
    <w:rsid w:val="005348D8"/>
    <w:rsid w:val="0054435E"/>
    <w:rsid w:val="0058144C"/>
    <w:rsid w:val="00581749"/>
    <w:rsid w:val="00597F64"/>
    <w:rsid w:val="005C54EB"/>
    <w:rsid w:val="005C56E3"/>
    <w:rsid w:val="005E3CCC"/>
    <w:rsid w:val="005E7E10"/>
    <w:rsid w:val="00604953"/>
    <w:rsid w:val="00626DBC"/>
    <w:rsid w:val="00627802"/>
    <w:rsid w:val="006338EC"/>
    <w:rsid w:val="00660DB2"/>
    <w:rsid w:val="006631D2"/>
    <w:rsid w:val="00663278"/>
    <w:rsid w:val="006A4AED"/>
    <w:rsid w:val="006D5B35"/>
    <w:rsid w:val="006D7EFF"/>
    <w:rsid w:val="0071022B"/>
    <w:rsid w:val="00732A54"/>
    <w:rsid w:val="00735B5B"/>
    <w:rsid w:val="00740898"/>
    <w:rsid w:val="00761D7B"/>
    <w:rsid w:val="007718A9"/>
    <w:rsid w:val="00773FBC"/>
    <w:rsid w:val="00775423"/>
    <w:rsid w:val="007B7E32"/>
    <w:rsid w:val="007D27E5"/>
    <w:rsid w:val="007D5965"/>
    <w:rsid w:val="007D7900"/>
    <w:rsid w:val="007E64D8"/>
    <w:rsid w:val="00812BF7"/>
    <w:rsid w:val="00814B0E"/>
    <w:rsid w:val="00837249"/>
    <w:rsid w:val="00863BE3"/>
    <w:rsid w:val="00864FCF"/>
    <w:rsid w:val="008665CD"/>
    <w:rsid w:val="008A0853"/>
    <w:rsid w:val="008D795D"/>
    <w:rsid w:val="00916515"/>
    <w:rsid w:val="009172A5"/>
    <w:rsid w:val="00946DE7"/>
    <w:rsid w:val="009659B1"/>
    <w:rsid w:val="00970F6E"/>
    <w:rsid w:val="00996879"/>
    <w:rsid w:val="009A7E7C"/>
    <w:rsid w:val="009C027B"/>
    <w:rsid w:val="009C4B83"/>
    <w:rsid w:val="009C56BC"/>
    <w:rsid w:val="009C5C25"/>
    <w:rsid w:val="009D2C61"/>
    <w:rsid w:val="009E1C00"/>
    <w:rsid w:val="00A15E6D"/>
    <w:rsid w:val="00A238C8"/>
    <w:rsid w:val="00A2571A"/>
    <w:rsid w:val="00A46658"/>
    <w:rsid w:val="00A571CF"/>
    <w:rsid w:val="00A62E9A"/>
    <w:rsid w:val="00A63AC7"/>
    <w:rsid w:val="00A63E56"/>
    <w:rsid w:val="00A67281"/>
    <w:rsid w:val="00A7591E"/>
    <w:rsid w:val="00A9291B"/>
    <w:rsid w:val="00AA095E"/>
    <w:rsid w:val="00AC6974"/>
    <w:rsid w:val="00AC70AD"/>
    <w:rsid w:val="00B23A7D"/>
    <w:rsid w:val="00B30B49"/>
    <w:rsid w:val="00B321B1"/>
    <w:rsid w:val="00B53BF0"/>
    <w:rsid w:val="00B6356E"/>
    <w:rsid w:val="00B7792D"/>
    <w:rsid w:val="00BA045E"/>
    <w:rsid w:val="00BA3CC8"/>
    <w:rsid w:val="00BC250E"/>
    <w:rsid w:val="00BE27F5"/>
    <w:rsid w:val="00C0159C"/>
    <w:rsid w:val="00C05FD7"/>
    <w:rsid w:val="00C16304"/>
    <w:rsid w:val="00C32821"/>
    <w:rsid w:val="00C34A05"/>
    <w:rsid w:val="00C378EB"/>
    <w:rsid w:val="00C44B8B"/>
    <w:rsid w:val="00C7392A"/>
    <w:rsid w:val="00CA0D9E"/>
    <w:rsid w:val="00CA0ED1"/>
    <w:rsid w:val="00CB2A4A"/>
    <w:rsid w:val="00CB5EE8"/>
    <w:rsid w:val="00CC0D92"/>
    <w:rsid w:val="00CD271A"/>
    <w:rsid w:val="00CD28D6"/>
    <w:rsid w:val="00CE7CEB"/>
    <w:rsid w:val="00D347AC"/>
    <w:rsid w:val="00D45CA0"/>
    <w:rsid w:val="00D60141"/>
    <w:rsid w:val="00D64248"/>
    <w:rsid w:val="00D86C65"/>
    <w:rsid w:val="00DA605D"/>
    <w:rsid w:val="00DB30FF"/>
    <w:rsid w:val="00DD1284"/>
    <w:rsid w:val="00DD469B"/>
    <w:rsid w:val="00DD585A"/>
    <w:rsid w:val="00E1618B"/>
    <w:rsid w:val="00E16864"/>
    <w:rsid w:val="00E204E7"/>
    <w:rsid w:val="00E22F55"/>
    <w:rsid w:val="00E251E4"/>
    <w:rsid w:val="00E34304"/>
    <w:rsid w:val="00E35F96"/>
    <w:rsid w:val="00E4520D"/>
    <w:rsid w:val="00E83305"/>
    <w:rsid w:val="00E911C6"/>
    <w:rsid w:val="00ED5E6B"/>
    <w:rsid w:val="00EF0420"/>
    <w:rsid w:val="00EF6CBC"/>
    <w:rsid w:val="00F04F3A"/>
    <w:rsid w:val="00F41D58"/>
    <w:rsid w:val="00F56587"/>
    <w:rsid w:val="00F840DD"/>
    <w:rsid w:val="00F96B23"/>
    <w:rsid w:val="00FA0746"/>
    <w:rsid w:val="00FA6370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420"/>
    <w:rPr>
      <w:sz w:val="24"/>
      <w:szCs w:val="24"/>
    </w:rPr>
  </w:style>
  <w:style w:type="paragraph" w:styleId="1">
    <w:name w:val="heading 1"/>
    <w:basedOn w:val="a"/>
    <w:next w:val="a"/>
    <w:qFormat/>
    <w:rsid w:val="00EF0420"/>
    <w:pPr>
      <w:keepNext/>
      <w:ind w:left="1134" w:right="1133"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F0420"/>
    <w:pPr>
      <w:keepNext/>
      <w:framePr w:hSpace="180" w:wrap="notBeside" w:hAnchor="margin" w:xAlign="right" w:y="534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F042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0420"/>
    <w:pPr>
      <w:keepNext/>
      <w:ind w:firstLine="90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F0420"/>
    <w:pPr>
      <w:tabs>
        <w:tab w:val="left" w:pos="1605"/>
      </w:tabs>
      <w:jc w:val="both"/>
    </w:pPr>
    <w:rPr>
      <w:sz w:val="28"/>
    </w:rPr>
  </w:style>
  <w:style w:type="paragraph" w:styleId="21">
    <w:name w:val="Body Text Indent 2"/>
    <w:basedOn w:val="a"/>
    <w:rsid w:val="00EF0420"/>
    <w:pPr>
      <w:ind w:firstLine="900"/>
      <w:jc w:val="both"/>
    </w:pPr>
    <w:rPr>
      <w:sz w:val="28"/>
    </w:rPr>
  </w:style>
  <w:style w:type="paragraph" w:styleId="a3">
    <w:name w:val="Balloon Text"/>
    <w:basedOn w:val="a"/>
    <w:semiHidden/>
    <w:rsid w:val="00CD28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71022B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E1618B"/>
    <w:pPr>
      <w:ind w:left="720"/>
      <w:contextualSpacing/>
    </w:pPr>
  </w:style>
  <w:style w:type="table" w:styleId="a6">
    <w:name w:val="Table Grid"/>
    <w:basedOn w:val="a1"/>
    <w:rsid w:val="00DD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37249"/>
    <w:rPr>
      <w:color w:val="0000FF" w:themeColor="hyperlink"/>
      <w:u w:val="single"/>
    </w:rPr>
  </w:style>
  <w:style w:type="paragraph" w:styleId="a8">
    <w:name w:val="No Spacing"/>
    <w:uiPriority w:val="1"/>
    <w:qFormat/>
    <w:rsid w:val="00D64248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B77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420"/>
    <w:rPr>
      <w:sz w:val="24"/>
      <w:szCs w:val="24"/>
    </w:rPr>
  </w:style>
  <w:style w:type="paragraph" w:styleId="1">
    <w:name w:val="heading 1"/>
    <w:basedOn w:val="a"/>
    <w:next w:val="a"/>
    <w:qFormat/>
    <w:rsid w:val="00EF0420"/>
    <w:pPr>
      <w:keepNext/>
      <w:ind w:left="1134" w:right="1133"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F0420"/>
    <w:pPr>
      <w:keepNext/>
      <w:framePr w:hSpace="180" w:wrap="notBeside" w:hAnchor="margin" w:xAlign="right" w:y="534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F042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0420"/>
    <w:pPr>
      <w:keepNext/>
      <w:ind w:firstLine="90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F0420"/>
    <w:pPr>
      <w:tabs>
        <w:tab w:val="left" w:pos="1605"/>
      </w:tabs>
      <w:jc w:val="both"/>
    </w:pPr>
    <w:rPr>
      <w:sz w:val="28"/>
    </w:rPr>
  </w:style>
  <w:style w:type="paragraph" w:styleId="21">
    <w:name w:val="Body Text Indent 2"/>
    <w:basedOn w:val="a"/>
    <w:rsid w:val="00EF0420"/>
    <w:pPr>
      <w:ind w:firstLine="900"/>
      <w:jc w:val="both"/>
    </w:pPr>
    <w:rPr>
      <w:sz w:val="28"/>
    </w:rPr>
  </w:style>
  <w:style w:type="paragraph" w:styleId="a3">
    <w:name w:val="Balloon Text"/>
    <w:basedOn w:val="a"/>
    <w:semiHidden/>
    <w:rsid w:val="00CD28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0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71022B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E1618B"/>
    <w:pPr>
      <w:ind w:left="720"/>
      <w:contextualSpacing/>
    </w:pPr>
  </w:style>
  <w:style w:type="table" w:styleId="a6">
    <w:name w:val="Table Grid"/>
    <w:basedOn w:val="a1"/>
    <w:rsid w:val="00DD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37249"/>
    <w:rPr>
      <w:color w:val="0000FF" w:themeColor="hyperlink"/>
      <w:u w:val="single"/>
    </w:rPr>
  </w:style>
  <w:style w:type="paragraph" w:styleId="a8">
    <w:name w:val="No Spacing"/>
    <w:uiPriority w:val="1"/>
    <w:qFormat/>
    <w:rsid w:val="00D64248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B7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0C53-7026-417C-880F-77312BBB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RTK</Company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Ирина Витальевна</dc:creator>
  <cp:lastModifiedBy>Владимир Олегиевич Окромелидзе</cp:lastModifiedBy>
  <cp:revision>4</cp:revision>
  <cp:lastPrinted>2018-09-03T10:58:00Z</cp:lastPrinted>
  <dcterms:created xsi:type="dcterms:W3CDTF">2021-02-12T09:58:00Z</dcterms:created>
  <dcterms:modified xsi:type="dcterms:W3CDTF">2021-07-21T11:20:00Z</dcterms:modified>
</cp:coreProperties>
</file>