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7B" w:rsidRPr="00844B8C" w:rsidRDefault="003F287B" w:rsidP="003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B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Тарифное регулирование</w:t>
      </w:r>
    </w:p>
    <w:p w:rsidR="003F287B" w:rsidRPr="00844B8C" w:rsidRDefault="003F287B" w:rsidP="003F28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287B" w:rsidRPr="00844B8C" w:rsidRDefault="003F287B" w:rsidP="003F2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Ленинградской области уполномоченным органом исполнительной власти в области государственного регулирования тарифов является комитет по тарифам и ценовой политике Ленинградской области (</w:t>
      </w:r>
      <w:smartTag w:uri="urn:schemas-microsoft-com:office:smarttags" w:element="PersonName">
        <w:r w:rsidRPr="00844B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ЛенРТК</w:t>
        </w:r>
      </w:smartTag>
      <w:r w:rsidRPr="0084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 итогам регулирования </w:t>
      </w:r>
      <w:smartTag w:uri="urn:schemas-microsoft-com:office:smarttags" w:element="PersonName">
        <w:r w:rsidRPr="00844B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ЛенРТК</w:t>
        </w:r>
      </w:smartTag>
      <w:r w:rsidRPr="0084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тарифы (цены) в следующих сферах.</w:t>
      </w:r>
    </w:p>
    <w:p w:rsidR="00203212" w:rsidRDefault="00203212" w:rsidP="003F2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287B" w:rsidRPr="00B5501C" w:rsidRDefault="003F287B" w:rsidP="003F2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Регулирование тарифов на электрическую энергию</w:t>
      </w:r>
    </w:p>
    <w:p w:rsidR="00B5501C" w:rsidRPr="00B5501C" w:rsidRDefault="00B5501C" w:rsidP="00B550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32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следующие тарифы:</w:t>
      </w:r>
    </w:p>
    <w:p w:rsidR="00B5501C" w:rsidRPr="00B5501C" w:rsidRDefault="00B5501C" w:rsidP="00B550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Тарифы на электрическую энергию для населения и приравненным к нему категориям потребителей с календарной разбивкой, не предусматривающие рост в первом полугодии 2024 года по сравнению с уровнем тарифов, установленных на 31 декабря 2023 года и ростом со второго полугодия 2024 года на 8,7 % по отношению к декабрю 2023 года в </w:t>
      </w:r>
      <w:proofErr w:type="spellStart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одноставочном</w:t>
      </w:r>
      <w:proofErr w:type="spellEnd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выражении.</w:t>
      </w:r>
    </w:p>
    <w:p w:rsidR="00B5501C" w:rsidRPr="00B5501C" w:rsidRDefault="00B5501C" w:rsidP="00B550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Тарифы на услуги по передаче электрической энергии для прочих потребителей с календарной разбивкой, со снижением к уровню последних двух месяцев второго полугодия 2023 года (в связи с установленными ФАС России предельными максимальными и минимал</w:t>
      </w:r>
      <w:r w:rsidR="00EE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ьными уровнями тарифов), при этом </w:t>
      </w: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второго полугодия 2024 года предусмотрены следующие изменения:</w:t>
      </w:r>
    </w:p>
    <w:p w:rsidR="00B5501C" w:rsidRPr="00B5501C" w:rsidRDefault="00B5501C" w:rsidP="00B550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ставок на содержание </w:t>
      </w:r>
      <w:proofErr w:type="spellStart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двухставочных</w:t>
      </w:r>
      <w:proofErr w:type="spellEnd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тарифов на услуги по передаче электрической энергии по сетям Ленинградской области, поставляемой прочим потребителям на всех уровнях напряжения (высокое напряжение – 16 %, среднее первое напряжение – 18%, среднее второе напряжение – 20 %, низкое напряжение – 23,55 %);</w:t>
      </w:r>
    </w:p>
    <w:p w:rsidR="00B5501C" w:rsidRPr="00B5501C" w:rsidRDefault="00B5501C" w:rsidP="00B550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ставок на оплату потерь на всех уровнях напряжения на 9,1 %;</w:t>
      </w:r>
    </w:p>
    <w:p w:rsidR="00B5501C" w:rsidRPr="00B5501C" w:rsidRDefault="00B5501C" w:rsidP="00B550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proofErr w:type="spellStart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одноставочного</w:t>
      </w:r>
      <w:proofErr w:type="spellEnd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тарифа на всех уровнях напряжения (высокое напряжение – 16,6 %, среднее первое напряжение – 16,7 %, среднее второе напряжение – 16,7 %, низкое напряжение – 16,9%).</w:t>
      </w:r>
    </w:p>
    <w:p w:rsidR="00B5501C" w:rsidRPr="00B5501C" w:rsidRDefault="00B5501C" w:rsidP="00B550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Тарифы на электрическую энергию (мощность), произведенную на функционирующем на основе использования возобновляемых источников энергии квалифицированным генерирующим объектом ООО «</w:t>
      </w:r>
      <w:proofErr w:type="spellStart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Вирео</w:t>
      </w:r>
      <w:proofErr w:type="spellEnd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Энерджи</w:t>
      </w:r>
      <w:proofErr w:type="spellEnd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установлены в размере 5,88 руб./</w:t>
      </w:r>
      <w:proofErr w:type="spellStart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кВт.ч</w:t>
      </w:r>
      <w:proofErr w:type="spellEnd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полугодии 2024 года и 6,01 руб./</w:t>
      </w:r>
      <w:proofErr w:type="spellStart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кВт.ч</w:t>
      </w:r>
      <w:proofErr w:type="spellEnd"/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втором полугодии 2024 года. </w:t>
      </w:r>
    </w:p>
    <w:p w:rsidR="00B5501C" w:rsidRPr="00B5501C" w:rsidRDefault="00B5501C" w:rsidP="00B550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Сбытовые надбавки гарантирующих поставщиков для </w:t>
      </w:r>
      <w:r w:rsidR="00EE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</w:t>
      </w: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полугодие 2024 года установлены на уровне не выше надбавок, установленных на 31 декабря 2023 года. Сбытовые надбавки на второе полугодие 2024 года установлены с использованием метода сравнения аналогов</w:t>
      </w:r>
      <w:r w:rsidR="00EE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обеспечения баланса экономических интересов потребителей и поставщиков электрической энергии на территории Ленинградской области.</w:t>
      </w:r>
    </w:p>
    <w:p w:rsidR="00B5501C" w:rsidRPr="00B5501C" w:rsidRDefault="00B5501C" w:rsidP="00B550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F287B" w:rsidRPr="008B508B" w:rsidRDefault="003F287B" w:rsidP="003F287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508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 сфере регулирования тарифов на теплоснабжение</w:t>
      </w:r>
    </w:p>
    <w:p w:rsidR="008B508B" w:rsidRPr="00E46069" w:rsidRDefault="0032011C" w:rsidP="008B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B508B" w:rsidRPr="00E46069">
        <w:rPr>
          <w:rFonts w:ascii="Times New Roman" w:eastAsia="Calibri" w:hAnsi="Times New Roman" w:cs="Times New Roman"/>
          <w:sz w:val="28"/>
          <w:szCs w:val="28"/>
        </w:rPr>
        <w:t>а 202</w:t>
      </w:r>
      <w:r w:rsidR="008B508B">
        <w:rPr>
          <w:rFonts w:ascii="Times New Roman" w:eastAsia="Calibri" w:hAnsi="Times New Roman" w:cs="Times New Roman"/>
          <w:sz w:val="28"/>
          <w:szCs w:val="28"/>
        </w:rPr>
        <w:t>4</w:t>
      </w:r>
      <w:r w:rsidR="008B508B" w:rsidRPr="00E46069">
        <w:rPr>
          <w:rFonts w:ascii="Times New Roman" w:eastAsia="Calibri" w:hAnsi="Times New Roman" w:cs="Times New Roman"/>
          <w:sz w:val="28"/>
          <w:szCs w:val="28"/>
        </w:rPr>
        <w:t xml:space="preserve"> год установлены тарифы для 134 организаций. Рост экономически обоснованных тарифов со 2 полугодия 202</w:t>
      </w:r>
      <w:r w:rsidR="008B508B">
        <w:rPr>
          <w:rFonts w:ascii="Times New Roman" w:eastAsia="Calibri" w:hAnsi="Times New Roman" w:cs="Times New Roman"/>
          <w:sz w:val="28"/>
          <w:szCs w:val="28"/>
        </w:rPr>
        <w:t>4</w:t>
      </w:r>
      <w:r w:rsidR="008B508B" w:rsidRPr="00E46069">
        <w:rPr>
          <w:rFonts w:ascii="Times New Roman" w:eastAsia="Calibri" w:hAnsi="Times New Roman" w:cs="Times New Roman"/>
          <w:sz w:val="28"/>
          <w:szCs w:val="28"/>
        </w:rPr>
        <w:t xml:space="preserve"> года по отношению к декабрю 202</w:t>
      </w:r>
      <w:r w:rsidR="008B508B">
        <w:rPr>
          <w:rFonts w:ascii="Times New Roman" w:eastAsia="Calibri" w:hAnsi="Times New Roman" w:cs="Times New Roman"/>
          <w:sz w:val="28"/>
          <w:szCs w:val="28"/>
        </w:rPr>
        <w:t>3</w:t>
      </w:r>
      <w:r w:rsidR="008B508B" w:rsidRPr="00E46069">
        <w:rPr>
          <w:rFonts w:ascii="Times New Roman" w:eastAsia="Calibri" w:hAnsi="Times New Roman" w:cs="Times New Roman"/>
          <w:sz w:val="28"/>
          <w:szCs w:val="28"/>
        </w:rPr>
        <w:t xml:space="preserve"> года составит: в сфере теплоснабжения – </w:t>
      </w:r>
      <w:r w:rsidR="008B508B">
        <w:rPr>
          <w:rFonts w:ascii="Times New Roman" w:eastAsia="Calibri" w:hAnsi="Times New Roman" w:cs="Times New Roman"/>
          <w:sz w:val="28"/>
          <w:szCs w:val="28"/>
        </w:rPr>
        <w:t xml:space="preserve">10,4 </w:t>
      </w:r>
      <w:r w:rsidR="008B508B" w:rsidRPr="00E46069">
        <w:rPr>
          <w:rFonts w:ascii="Times New Roman" w:eastAsia="Calibri" w:hAnsi="Times New Roman" w:cs="Times New Roman"/>
          <w:sz w:val="28"/>
          <w:szCs w:val="28"/>
        </w:rPr>
        <w:t>%, в сфере горячего водоснабжения –</w:t>
      </w:r>
      <w:r w:rsidR="008B508B">
        <w:rPr>
          <w:rFonts w:ascii="Times New Roman" w:eastAsia="Calibri" w:hAnsi="Times New Roman" w:cs="Times New Roman"/>
          <w:sz w:val="28"/>
          <w:szCs w:val="28"/>
        </w:rPr>
        <w:t xml:space="preserve">14,90 </w:t>
      </w:r>
      <w:r w:rsidR="008B508B" w:rsidRPr="00E4606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B508B" w:rsidRDefault="008B508B" w:rsidP="008B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69">
        <w:rPr>
          <w:rFonts w:ascii="Times New Roman" w:eastAsia="Calibri" w:hAnsi="Times New Roman" w:cs="Times New Roman"/>
          <w:sz w:val="28"/>
          <w:szCs w:val="28"/>
        </w:rPr>
        <w:t>Плановые средневзвешенные тарифы в целом по региону (с учетом НДС)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2011C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32011C" w:rsidRPr="00E46069">
        <w:rPr>
          <w:rFonts w:ascii="Times New Roman" w:eastAsia="Calibri" w:hAnsi="Times New Roman" w:cs="Times New Roman"/>
          <w:sz w:val="28"/>
          <w:szCs w:val="28"/>
        </w:rPr>
        <w:t>с учетом вновь вышедших на регулирование организаций в течение 202</w:t>
      </w:r>
      <w:r w:rsidR="0032011C">
        <w:rPr>
          <w:rFonts w:ascii="Times New Roman" w:eastAsia="Calibri" w:hAnsi="Times New Roman" w:cs="Times New Roman"/>
          <w:sz w:val="28"/>
          <w:szCs w:val="28"/>
        </w:rPr>
        <w:t>3 года, составят</w:t>
      </w:r>
      <w:r w:rsidRPr="00E46069">
        <w:rPr>
          <w:rFonts w:ascii="Times New Roman" w:eastAsia="Calibri" w:hAnsi="Times New Roman" w:cs="Times New Roman"/>
          <w:sz w:val="28"/>
          <w:szCs w:val="28"/>
        </w:rPr>
        <w:t xml:space="preserve">: на тепловую энергию: в 1 полугодии – </w:t>
      </w:r>
      <w:r w:rsidRPr="00E60676">
        <w:rPr>
          <w:rFonts w:ascii="Times New Roman" w:eastAsia="Calibri" w:hAnsi="Times New Roman" w:cs="Times New Roman"/>
          <w:sz w:val="28"/>
          <w:szCs w:val="28"/>
        </w:rPr>
        <w:t>2 772,35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069">
        <w:rPr>
          <w:rFonts w:ascii="Times New Roman" w:eastAsia="Calibri" w:hAnsi="Times New Roman" w:cs="Times New Roman"/>
          <w:sz w:val="28"/>
          <w:szCs w:val="28"/>
        </w:rPr>
        <w:t xml:space="preserve">руб./Гкал, во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полугодии – </w:t>
      </w:r>
      <w:r w:rsidRPr="00E60676">
        <w:rPr>
          <w:rFonts w:ascii="Times New Roman" w:eastAsia="Calibri" w:hAnsi="Times New Roman" w:cs="Times New Roman"/>
          <w:sz w:val="28"/>
          <w:szCs w:val="28"/>
        </w:rPr>
        <w:t>3 059,22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руб./Гкал</w:t>
      </w:r>
      <w:r w:rsidRPr="00E46069">
        <w:rPr>
          <w:rFonts w:ascii="Times New Roman" w:eastAsia="Calibri" w:hAnsi="Times New Roman" w:cs="Times New Roman"/>
          <w:sz w:val="28"/>
          <w:szCs w:val="28"/>
        </w:rPr>
        <w:t xml:space="preserve">; на горячую воду: в 1 полугодии – </w:t>
      </w:r>
      <w:r w:rsidRPr="008C7E35">
        <w:rPr>
          <w:rFonts w:ascii="Times New Roman" w:eastAsia="Calibri" w:hAnsi="Times New Roman" w:cs="Times New Roman"/>
          <w:sz w:val="28"/>
          <w:szCs w:val="28"/>
        </w:rPr>
        <w:t>235,88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069">
        <w:rPr>
          <w:rFonts w:ascii="Times New Roman" w:eastAsia="Calibri" w:hAnsi="Times New Roman" w:cs="Times New Roman"/>
          <w:sz w:val="28"/>
          <w:szCs w:val="28"/>
        </w:rPr>
        <w:t>руб./</w:t>
      </w:r>
      <w:proofErr w:type="spellStart"/>
      <w:r w:rsidRPr="00E46069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E46069">
        <w:rPr>
          <w:rFonts w:ascii="Times New Roman" w:eastAsia="Calibri" w:hAnsi="Times New Roman" w:cs="Times New Roman"/>
          <w:sz w:val="28"/>
          <w:szCs w:val="28"/>
        </w:rPr>
        <w:t xml:space="preserve">, во 2 полугодии – </w:t>
      </w:r>
      <w:r w:rsidRPr="008C7E35">
        <w:rPr>
          <w:rFonts w:ascii="Times New Roman" w:eastAsia="Calibri" w:hAnsi="Times New Roman" w:cs="Times New Roman"/>
          <w:sz w:val="28"/>
          <w:szCs w:val="28"/>
        </w:rPr>
        <w:t>270,94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069">
        <w:rPr>
          <w:rFonts w:ascii="Times New Roman" w:eastAsia="Calibri" w:hAnsi="Times New Roman" w:cs="Times New Roman"/>
          <w:sz w:val="28"/>
          <w:szCs w:val="28"/>
        </w:rPr>
        <w:t>руб./</w:t>
      </w:r>
      <w:proofErr w:type="spellStart"/>
      <w:r w:rsidRPr="00E46069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E46069">
        <w:rPr>
          <w:rFonts w:ascii="Times New Roman" w:eastAsia="Calibri" w:hAnsi="Times New Roman" w:cs="Times New Roman"/>
          <w:sz w:val="28"/>
          <w:szCs w:val="28"/>
        </w:rPr>
        <w:t>.</w:t>
      </w:r>
      <w:r w:rsidRPr="001726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08B" w:rsidRDefault="008B508B" w:rsidP="008B5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69">
        <w:rPr>
          <w:rFonts w:ascii="Times New Roman" w:eastAsia="Calibri" w:hAnsi="Times New Roman" w:cs="Times New Roman"/>
          <w:sz w:val="28"/>
          <w:szCs w:val="28"/>
        </w:rPr>
        <w:t>Плановые средневзвешенные тарифы</w:t>
      </w:r>
      <w:r w:rsidRPr="008C7E35">
        <w:rPr>
          <w:rFonts w:ascii="Times New Roman" w:eastAsia="Calibri" w:hAnsi="Times New Roman" w:cs="Times New Roman"/>
          <w:sz w:val="28"/>
          <w:szCs w:val="28"/>
        </w:rPr>
        <w:t xml:space="preserve"> для группы категории потребителей «население» </w:t>
      </w:r>
      <w:r w:rsidRPr="00E46069">
        <w:rPr>
          <w:rFonts w:ascii="Times New Roman" w:eastAsia="Calibri" w:hAnsi="Times New Roman" w:cs="Times New Roman"/>
          <w:sz w:val="28"/>
          <w:szCs w:val="28"/>
        </w:rPr>
        <w:t>(с учетом НДС)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E35">
        <w:rPr>
          <w:rFonts w:ascii="Times New Roman" w:eastAsia="Calibri" w:hAnsi="Times New Roman" w:cs="Times New Roman"/>
          <w:sz w:val="28"/>
          <w:szCs w:val="28"/>
        </w:rPr>
        <w:t>с 1 июля по 31 декабря 2024 года с ростом к декабр</w:t>
      </w:r>
      <w:r w:rsidR="0032011C">
        <w:rPr>
          <w:rFonts w:ascii="Times New Roman" w:eastAsia="Calibri" w:hAnsi="Times New Roman" w:cs="Times New Roman"/>
          <w:sz w:val="28"/>
          <w:szCs w:val="28"/>
        </w:rPr>
        <w:t>ю 2023 года по региону составя</w:t>
      </w:r>
      <w:r w:rsidRPr="008C7E35">
        <w:rPr>
          <w:rFonts w:ascii="Times New Roman" w:eastAsia="Calibri" w:hAnsi="Times New Roman" w:cs="Times New Roman"/>
          <w:sz w:val="28"/>
          <w:szCs w:val="28"/>
        </w:rPr>
        <w:t>т: на тепловую энергию – 2680,28 руб./Гкал (рост 9,39 %); горячее водоснаб</w:t>
      </w:r>
      <w:r w:rsidR="00B51FC1">
        <w:rPr>
          <w:rFonts w:ascii="Times New Roman" w:eastAsia="Calibri" w:hAnsi="Times New Roman" w:cs="Times New Roman"/>
          <w:sz w:val="28"/>
          <w:szCs w:val="28"/>
        </w:rPr>
        <w:t>жение – 171,72 руб. м3 (рост 11</w:t>
      </w:r>
      <w:r w:rsidRPr="008C7E35">
        <w:rPr>
          <w:rFonts w:ascii="Times New Roman" w:eastAsia="Calibri" w:hAnsi="Times New Roman" w:cs="Times New Roman"/>
          <w:sz w:val="28"/>
          <w:szCs w:val="28"/>
        </w:rPr>
        <w:t>,2 %)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F287B" w:rsidRPr="00844B8C" w:rsidRDefault="003F287B" w:rsidP="003F28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  <w:highlight w:val="cyan"/>
        </w:rPr>
      </w:pPr>
    </w:p>
    <w:p w:rsidR="003F287B" w:rsidRPr="000604DA" w:rsidRDefault="003F287B" w:rsidP="003F28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04DA">
        <w:rPr>
          <w:rFonts w:ascii="Times New Roman" w:eastAsia="Calibri" w:hAnsi="Times New Roman" w:cs="Times New Roman"/>
          <w:i/>
          <w:iCs/>
          <w:sz w:val="28"/>
          <w:szCs w:val="28"/>
        </w:rPr>
        <w:t>Регулирование тарифов в сфере холодного водоснабжения, водоотведения и обращения с твердыми коммунальными отходами</w:t>
      </w:r>
    </w:p>
    <w:p w:rsidR="000604DA" w:rsidRPr="00452AB4" w:rsidRDefault="000604DA" w:rsidP="00060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регулирования на 2024 год установлены тарифы для 113 организаций. Рост экономически обоснованных тарифов в сфере холодного водоснабжения и водоотведен</w:t>
      </w:r>
      <w:r w:rsidR="00452A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среднем по региону составит</w:t>
      </w:r>
      <w:r w:rsidRPr="0045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второго полугодия 2024  года: на питьевую воду – 5,51 %, на водоотведение – 17,51%.</w:t>
      </w:r>
    </w:p>
    <w:p w:rsidR="000604DA" w:rsidRPr="00934936" w:rsidRDefault="000604DA" w:rsidP="0006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обоснованный тариф на питьевую воду в среднем по Ленинградской области</w:t>
      </w:r>
      <w:r w:rsidR="00934936"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 НДС) в 2024 году составит</w:t>
      </w:r>
      <w:r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первом полугодии – 53,43 руб./</w:t>
      </w:r>
      <w:proofErr w:type="spellStart"/>
      <w:r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втором полугодии – 56,37 руб./</w:t>
      </w:r>
      <w:proofErr w:type="spellStart"/>
      <w:r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водоотведение – 56,58 руб./</w:t>
      </w:r>
      <w:proofErr w:type="spellStart"/>
      <w:r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66,49 руб./</w:t>
      </w:r>
      <w:proofErr w:type="spellStart"/>
      <w:r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93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0604DA" w:rsidRPr="000649E8" w:rsidRDefault="000604DA" w:rsidP="00060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тарифы в сфере обращения с твердыми коммунальными отходами установлены 14 организациям, на 2024 год - 13 организациям.</w:t>
      </w:r>
    </w:p>
    <w:p w:rsidR="000604DA" w:rsidRPr="000604DA" w:rsidRDefault="000604DA" w:rsidP="0006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единого тарифа на услугу регионального оператора по обращению с твердыми коммунальными отходами в 2023 году (с 1 декабря 2022 года) рост составил 9,0 %  (5 741,24 </w:t>
      </w:r>
      <w:proofErr w:type="spellStart"/>
      <w:r w:rsidRPr="0006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06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/тонну), со </w:t>
      </w:r>
      <w:r w:rsidRPr="00060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6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полугодия 2024 года составит 10.15% (I</w:t>
      </w:r>
      <w:r w:rsidRPr="00060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6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2024 года – 6 323,98 </w:t>
      </w:r>
      <w:proofErr w:type="spellStart"/>
      <w:r w:rsidRPr="0006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06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/тонну), НДС не облагается.</w:t>
      </w:r>
    </w:p>
    <w:p w:rsidR="003F287B" w:rsidRDefault="003F287B" w:rsidP="003F2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cyan"/>
        </w:rPr>
      </w:pPr>
    </w:p>
    <w:p w:rsidR="002F0F2F" w:rsidRPr="00C56EEB" w:rsidRDefault="002F0F2F" w:rsidP="002F0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C56EE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Регулирование цен в сфере газоснабжения</w:t>
      </w:r>
    </w:p>
    <w:p w:rsidR="002F0F2F" w:rsidRPr="00C56EEB" w:rsidRDefault="002F0F2F" w:rsidP="002F0F2F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зависимости от направления использования газа уровень розничных цен на природный газ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C5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реализуемый населению Ленинградской области, 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</w:t>
      </w:r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составлял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5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направлениям «приготовление пищи и нагрев воды» - 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x-none"/>
        </w:rPr>
        <w:t>7 681,75</w:t>
      </w:r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 1 000 </w:t>
      </w:r>
      <w:proofErr w:type="spellStart"/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куб.м</w:t>
      </w:r>
      <w:proofErr w:type="spellEnd"/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(с НДС</w:t>
      </w:r>
      <w:r w:rsidRPr="00C5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Pr="00C5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направлениям «отопление и выработка электрической энергии» - 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x-none"/>
        </w:rPr>
        <w:t>7 549,44</w:t>
      </w:r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 1 000 </w:t>
      </w:r>
      <w:proofErr w:type="spellStart"/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куб.м</w:t>
      </w:r>
      <w:proofErr w:type="spellEnd"/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(с НДС</w:t>
      </w:r>
      <w:r w:rsidRPr="00C5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56EEB">
        <w:rPr>
          <w:rFonts w:ascii="Times New Roman" w:eastAsia="Calibri" w:hAnsi="Times New Roman" w:cs="Times New Roman"/>
          <w:sz w:val="28"/>
          <w:szCs w:val="28"/>
        </w:rPr>
        <w:t>огласно прогнозу Минэкономразвития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5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</w:t>
      </w:r>
      <w:r w:rsidRPr="00C5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озничны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C5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цен</w:t>
      </w:r>
      <w:r w:rsidRPr="00C56E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природный газ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населения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1 июля 2024 года составит не выше 11,2%.</w:t>
      </w:r>
    </w:p>
    <w:p w:rsidR="002F0F2F" w:rsidRPr="00C56EEB" w:rsidRDefault="002F0F2F" w:rsidP="002F0F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розничные цены для населения на сжиженный газ установлены в 2023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размерах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39,82 руб./кг (с НДС) на газ сжиженный в баллонах без доставки до потребителя, 59,77 руб./кг (с НДС) на газ сжиженный в баллонах с доставкой до потребителя и 41,57 руб./кг (86,25 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руб./</w:t>
      </w:r>
      <w:proofErr w:type="spellStart"/>
      <w:r w:rsidRPr="00C56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C5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(с НДС) на газ сжиженный емкостной из газовых резервуарных установок.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2024 года</w:t>
      </w:r>
      <w:r w:rsidRPr="00C5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рост р</w:t>
      </w:r>
      <w:r w:rsidRPr="00C5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озничных цен на сжиженный газ для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11,2%.</w:t>
      </w:r>
    </w:p>
    <w:p w:rsidR="002F0F2F" w:rsidRPr="00844B8C" w:rsidRDefault="002F0F2F" w:rsidP="003F2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cyan"/>
        </w:rPr>
      </w:pPr>
    </w:p>
    <w:p w:rsidR="00D0170D" w:rsidRPr="006C40EC" w:rsidRDefault="00D0170D" w:rsidP="00D017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C40EC">
        <w:rPr>
          <w:rFonts w:ascii="Times New Roman" w:eastAsia="Calibri" w:hAnsi="Times New Roman" w:cs="Times New Roman"/>
          <w:i/>
          <w:sz w:val="28"/>
          <w:szCs w:val="28"/>
        </w:rPr>
        <w:t>Ограничение роста платы граждан за коммунальные услуги</w:t>
      </w:r>
    </w:p>
    <w:p w:rsidR="00D0170D" w:rsidRPr="00C95530" w:rsidRDefault="00D0170D" w:rsidP="0054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Тарифы для населения устанавливаются с учетом </w:t>
      </w:r>
      <w:r w:rsidRPr="00C95530">
        <w:rPr>
          <w:rFonts w:ascii="Times New Roman" w:eastAsia="Calibri" w:hAnsi="Times New Roman" w:cs="Times New Roman"/>
          <w:iCs/>
          <w:sz w:val="28"/>
          <w:szCs w:val="28"/>
        </w:rPr>
        <w:t xml:space="preserve">недопущения роста совокупной платы граждан за коммунальные услуги сверх </w:t>
      </w: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ежегодно утверждаемых Правительством Российской Федерации </w:t>
      </w:r>
      <w:r w:rsidRPr="00C95530">
        <w:rPr>
          <w:rFonts w:ascii="Times New Roman" w:eastAsia="Calibri" w:hAnsi="Times New Roman" w:cs="Times New Roman"/>
          <w:iCs/>
          <w:sz w:val="28"/>
          <w:szCs w:val="28"/>
        </w:rPr>
        <w:t>предельных индексов.</w:t>
      </w:r>
      <w:r w:rsidR="005465E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95530">
        <w:rPr>
          <w:rFonts w:ascii="Times New Roman" w:hAnsi="Times New Roman"/>
          <w:sz w:val="28"/>
          <w:szCs w:val="28"/>
        </w:rPr>
        <w:t>На основании индексов по субъектам Российской Федерации и размера отклонения от указанных индексов на 2024 год, утвержденных распоряжением Правительства Российской Федерации от 10.11.2023 № 3147-р, постановлением Губернатора Ленинградской области от 15.12.2023 № 96-пг утверждены предельные (максимальные) индексы  изменения размера вносимой гражданами платы за коммунальные услуги в муниципальных образованиях Ленинградской области на 2024 год, составляющие с 1 января по  30 июня – 0 %, с 1 июля по 31 декабря – 15,1 %.</w:t>
      </w:r>
    </w:p>
    <w:p w:rsidR="00D0170D" w:rsidRPr="00C95530" w:rsidRDefault="00D0170D" w:rsidP="00D01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95530">
        <w:rPr>
          <w:rFonts w:ascii="Times New Roman" w:eastAsia="Calibri" w:hAnsi="Times New Roman" w:cs="Times New Roman"/>
          <w:iCs/>
          <w:sz w:val="28"/>
          <w:szCs w:val="28"/>
        </w:rPr>
        <w:t>В целях соблюдения предельных индексов в ряде муниципальных образований региона т</w:t>
      </w: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арифы для населения на тепловую энергию, холодное и горячее водоснабжение, водоотведение </w:t>
      </w:r>
      <w:r w:rsidRPr="00C95530">
        <w:rPr>
          <w:rFonts w:ascii="Times New Roman" w:eastAsia="Calibri" w:hAnsi="Times New Roman" w:cs="Times New Roman"/>
          <w:iCs/>
          <w:sz w:val="28"/>
          <w:szCs w:val="28"/>
        </w:rPr>
        <w:t xml:space="preserve">устанавливаются на льготном уровне, т.е. ниже экономически обоснованного уровня (льготные тарифы). </w:t>
      </w:r>
    </w:p>
    <w:p w:rsidR="00170022" w:rsidRPr="003D4EF9" w:rsidRDefault="00D0170D" w:rsidP="0017002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Средние тарифы для населения с 1 июля по 31 декабря 2024 года с ростом к декабрю 2023 года по региону составляют:  на тепловую энергию – 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2680,28 руб./Гкал (</w:t>
      </w:r>
      <w:r w:rsidRPr="00C95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 9,39</w:t>
      </w:r>
      <w:r w:rsidRPr="00C95530">
        <w:rPr>
          <w:rFonts w:ascii="Times New Roman" w:eastAsia="Calibri" w:hAnsi="Times New Roman" w:cs="Times New Roman"/>
          <w:i/>
          <w:sz w:val="28"/>
          <w:szCs w:val="28"/>
        </w:rPr>
        <w:t> %</w:t>
      </w: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); горячее водоснабжение – 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171,72 руб. м</w:t>
      </w:r>
      <w:r w:rsidRPr="00C955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5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рост </w:t>
      </w:r>
      <w:r w:rsidRPr="00C95530">
        <w:rPr>
          <w:rFonts w:ascii="Times New Roman" w:eastAsia="Calibri" w:hAnsi="Times New Roman" w:cs="Times New Roman"/>
          <w:i/>
          <w:sz w:val="28"/>
          <w:szCs w:val="28"/>
        </w:rPr>
        <w:t>111,2 %</w:t>
      </w: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); холодное водоснабжение – 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55,31 руб. м</w:t>
      </w:r>
      <w:r w:rsidRPr="00C955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5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 –</w:t>
      </w:r>
      <w:r w:rsidRPr="00C95530">
        <w:rPr>
          <w:rFonts w:ascii="Times New Roman" w:eastAsia="Calibri" w:hAnsi="Times New Roman" w:cs="Times New Roman"/>
          <w:i/>
          <w:sz w:val="28"/>
          <w:szCs w:val="28"/>
        </w:rPr>
        <w:t xml:space="preserve"> 11,2 %</w:t>
      </w: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);  водоотведение – 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64,60 руб. м</w:t>
      </w:r>
      <w:r w:rsidRPr="00C955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5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рост – </w:t>
      </w:r>
      <w:r w:rsidRPr="00C95530">
        <w:rPr>
          <w:rFonts w:ascii="Times New Roman" w:eastAsia="Calibri" w:hAnsi="Times New Roman" w:cs="Times New Roman"/>
          <w:i/>
          <w:sz w:val="28"/>
          <w:szCs w:val="28"/>
        </w:rPr>
        <w:t>11,7 %</w:t>
      </w: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); услуга по обращению с твердыми коммунальными отходами 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1041,61 руб. м</w:t>
      </w:r>
      <w:r w:rsidRPr="00C955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5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рост – </w:t>
      </w:r>
      <w:r w:rsidRPr="00C95530">
        <w:rPr>
          <w:rFonts w:ascii="Times New Roman" w:eastAsia="Calibri" w:hAnsi="Times New Roman" w:cs="Times New Roman"/>
          <w:i/>
          <w:sz w:val="28"/>
          <w:szCs w:val="28"/>
        </w:rPr>
        <w:t>10,2 %</w:t>
      </w: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), на природный газ 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8,50</w:t>
      </w: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 м</w:t>
      </w:r>
      <w:r w:rsidRPr="00C955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5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рост – </w:t>
      </w:r>
      <w:r w:rsidRPr="00C95530">
        <w:rPr>
          <w:rFonts w:ascii="Times New Roman" w:eastAsia="Calibri" w:hAnsi="Times New Roman" w:cs="Times New Roman"/>
          <w:i/>
          <w:sz w:val="28"/>
          <w:szCs w:val="28"/>
        </w:rPr>
        <w:t>10,7 %</w:t>
      </w: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), на электрическую энергию (одноставочный тариф) </w:t>
      </w:r>
      <w:r w:rsidR="003D4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5,85 руб./</w:t>
      </w:r>
      <w:r w:rsidRPr="00C95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ч</w:t>
      </w:r>
      <w:r w:rsidRPr="00C9553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95530">
        <w:rPr>
          <w:rFonts w:ascii="Times New Roman" w:eastAsia="Calibri" w:hAnsi="Times New Roman" w:cs="Times New Roman"/>
          <w:i/>
          <w:sz w:val="28"/>
          <w:szCs w:val="28"/>
        </w:rPr>
        <w:t>рост - 8,7</w:t>
      </w:r>
      <w:r w:rsidRPr="00C95530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Pr="00C95530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Pr="00C95530">
        <w:rPr>
          <w:rFonts w:ascii="Times New Roman" w:eastAsia="Calibri" w:hAnsi="Times New Roman" w:cs="Times New Roman"/>
          <w:sz w:val="28"/>
          <w:szCs w:val="28"/>
        </w:rPr>
        <w:t>).</w:t>
      </w:r>
      <w:r w:rsidRPr="00E52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2024 года тарифы на коммунальные ресурсы не изменятся. </w:t>
      </w:r>
      <w:r w:rsidR="00325EB2">
        <w:rPr>
          <w:rFonts w:ascii="Times New Roman" w:eastAsia="Calibri" w:hAnsi="Times New Roman" w:cs="Times New Roman"/>
          <w:sz w:val="28"/>
          <w:szCs w:val="28"/>
        </w:rPr>
        <w:t xml:space="preserve">Также в </w:t>
      </w:r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Ленинградской области с 1 июля 2024 года для населения вводятся дифференцированные тарифы на электроэнергию</w:t>
      </w:r>
      <w:r w:rsidR="00325EB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зависимости от объемов потребления. </w:t>
      </w:r>
      <w:r w:rsidR="003D4EF9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Тариф на </w:t>
      </w:r>
      <w:r w:rsidR="00325EB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</w:t>
      </w:r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энергию для первого диапазона (потребление электрической энергии до 10 950 </w:t>
      </w:r>
      <w:proofErr w:type="spellStart"/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кВт•ч</w:t>
      </w:r>
      <w:proofErr w:type="spellEnd"/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месяц)</w:t>
      </w:r>
      <w:r w:rsidR="003D4EF9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составит 5,85 </w:t>
      </w:r>
      <w:proofErr w:type="spellStart"/>
      <w:r w:rsidR="003D4EF9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</w:t>
      </w:r>
      <w:proofErr w:type="spellEnd"/>
      <w:r w:rsidR="003D4EF9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/кВт ч</w:t>
      </w:r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для второго диапазона (потребление электрической энергии от 10 951 </w:t>
      </w:r>
      <w:proofErr w:type="spellStart"/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кВт•ч</w:t>
      </w:r>
      <w:proofErr w:type="spellEnd"/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21 900 </w:t>
      </w:r>
      <w:proofErr w:type="spellStart"/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кВт•ч</w:t>
      </w:r>
      <w:proofErr w:type="spellEnd"/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D4EF9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5,86 </w:t>
      </w:r>
      <w:proofErr w:type="spellStart"/>
      <w:r w:rsidR="003D4EF9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</w:t>
      </w:r>
      <w:proofErr w:type="spellEnd"/>
      <w:r w:rsidR="003D4EF9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/кВт ч</w:t>
      </w:r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для третьего диапазона (потребление электрической энергии свыше 21 900 </w:t>
      </w:r>
      <w:proofErr w:type="spellStart"/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кВт•ч</w:t>
      </w:r>
      <w:proofErr w:type="spellEnd"/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D4EF9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11,38 </w:t>
      </w:r>
      <w:proofErr w:type="spellStart"/>
      <w:r w:rsidR="003D4EF9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</w:t>
      </w:r>
      <w:proofErr w:type="spellEnd"/>
      <w:r w:rsidR="003D4EF9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/кВт ч</w:t>
      </w:r>
      <w:r w:rsidR="00170022" w:rsidRPr="003D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первый диапазон объемов потребления электроэнергии войдет более 90% населения Ленинградской области.</w:t>
      </w:r>
    </w:p>
    <w:p w:rsidR="003D4EF9" w:rsidRPr="000910D2" w:rsidRDefault="003D4EF9" w:rsidP="00193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0D2">
        <w:rPr>
          <w:rFonts w:ascii="Times New Roman" w:hAnsi="Times New Roman" w:cs="Times New Roman"/>
          <w:sz w:val="28"/>
          <w:szCs w:val="28"/>
        </w:rPr>
        <w:t xml:space="preserve">Введение дифференциации позволит снизить рост величины перекрестного субсидирования в регионе, т.е. снизить нагрузку на развитие бизнеса в Ленинградской области. </w:t>
      </w:r>
    </w:p>
    <w:p w:rsidR="00D0170D" w:rsidRDefault="00D0170D" w:rsidP="003F28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3F287B" w:rsidRPr="00C35970" w:rsidRDefault="003F287B" w:rsidP="003F287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5970">
        <w:rPr>
          <w:rFonts w:ascii="Times New Roman" w:eastAsia="Calibri" w:hAnsi="Times New Roman" w:cs="Times New Roman"/>
          <w:i/>
          <w:iCs/>
          <w:sz w:val="28"/>
          <w:szCs w:val="28"/>
        </w:rPr>
        <w:t>Установление платы за технологическое присоединение</w:t>
      </w:r>
    </w:p>
    <w:p w:rsidR="003F287B" w:rsidRPr="00C35970" w:rsidRDefault="003F287B" w:rsidP="003F287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 электрическим сетям</w:t>
      </w:r>
    </w:p>
    <w:p w:rsidR="00C35970" w:rsidRPr="004D761D" w:rsidRDefault="00C35970" w:rsidP="00C359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действующим законодательством, установлены стандартизированные тарифные ставки для расчета размера платы за технологическое присоединение на территории Ленинградской области для всех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761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территориальных сетевых организаций Ленинградской области на одинаковом (едином) уровне, в том числе:</w:t>
      </w:r>
    </w:p>
    <w:p w:rsidR="00C35970" w:rsidRPr="004D761D" w:rsidRDefault="00C35970" w:rsidP="00C359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установлена стандартизированная тарифная ставка С</w:t>
      </w:r>
      <w:r w:rsidRPr="004D76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D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 за одно присоединение) в разбивке по двум ставкам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льготной категории заявителей – 25 259,81 руб., для прочих – 37 944,02 руб.</w:t>
      </w:r>
      <w:r w:rsidRPr="004D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5970" w:rsidRDefault="00C35970" w:rsidP="00C359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стандартизированные тарифные ставки рассчитаны на основании сводной информации, представленной территориальными сетевыми организациями, то есть фактических данных о расходах на строительство объектов электросетевого хозяйства, длине линий, объемах максимальной мощности всех построенных объектов за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утверждены в ценах периода регулирования.</w:t>
      </w:r>
    </w:p>
    <w:p w:rsidR="00C35970" w:rsidRPr="004D761D" w:rsidRDefault="00C35970" w:rsidP="00C359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2023 году средний рост уровня стандартизированных ставок составляет 3,73%.</w:t>
      </w:r>
    </w:p>
    <w:p w:rsidR="004D761D" w:rsidRPr="00844B8C" w:rsidRDefault="004D761D" w:rsidP="004D76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3F287B" w:rsidRPr="00485193" w:rsidRDefault="003F287B" w:rsidP="003F28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8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Установление платы за подключение (технологическое присоединение)</w:t>
      </w:r>
    </w:p>
    <w:p w:rsidR="003F287B" w:rsidRPr="00485193" w:rsidRDefault="003F287B" w:rsidP="003F28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8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 системам теплоснабжения</w:t>
      </w:r>
    </w:p>
    <w:p w:rsidR="009614FD" w:rsidRPr="00844B8C" w:rsidRDefault="00485193" w:rsidP="0096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85193">
        <w:rPr>
          <w:rFonts w:ascii="Times New Roman" w:eastAsia="Times New Roman" w:hAnsi="Times New Roman" w:cs="Times New Roman"/>
          <w:sz w:val="28"/>
          <w:szCs w:val="28"/>
        </w:rPr>
        <w:t>В 2023 году в ЛенРТК поступило 21 заявление</w:t>
      </w:r>
      <w:r w:rsidR="009614FD" w:rsidRPr="0048519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оказывающих услуги в сфере теплоснабжения по вопросу установления платы за подключение к системам теплоснабжения объектов капитального строительства в индивидуальном порядке на общую сумму</w:t>
      </w:r>
      <w:r w:rsidR="00447D3C">
        <w:rPr>
          <w:rFonts w:ascii="Times New Roman" w:eastAsia="Times New Roman" w:hAnsi="Times New Roman" w:cs="Times New Roman"/>
          <w:sz w:val="28"/>
          <w:szCs w:val="28"/>
        </w:rPr>
        <w:t xml:space="preserve"> 2 494,26</w:t>
      </w:r>
      <w:r w:rsidR="009614FD" w:rsidRPr="00485193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9614FD" w:rsidRPr="00844B8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9614FD" w:rsidRDefault="009614FD" w:rsidP="00795B5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 расчетных и обосновывающ</w:t>
      </w:r>
      <w:r w:rsidR="00447D3C" w:rsidRPr="0044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материалов, ЛенРТК принято 20</w:t>
      </w:r>
      <w:r w:rsidRPr="0044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по установлению размера платы за подключение в индивидуаль</w:t>
      </w:r>
      <w:r w:rsidR="00447D3C" w:rsidRPr="00447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на общую сумму 1 801,8</w:t>
      </w:r>
      <w:r w:rsidRPr="00447D3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 руб., общий размер экономии средств для заявителей, подавших заявки в регули</w:t>
      </w:r>
      <w:r w:rsidR="00447D3C" w:rsidRPr="00447D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руемые организации, составил 692,4</w:t>
      </w:r>
      <w:r w:rsidRPr="00447D3C">
        <w:rPr>
          <w:rFonts w:ascii="Times New Roman" w:eastAsia="Times New Roman" w:hAnsi="Times New Roman" w:cs="Times New Roman"/>
          <w:sz w:val="28"/>
          <w:szCs w:val="28"/>
          <w:lang w:eastAsia="ru-RU"/>
        </w:rPr>
        <w:t>4 млн. руб.</w:t>
      </w:r>
    </w:p>
    <w:p w:rsidR="00795B5D" w:rsidRPr="00795B5D" w:rsidRDefault="00795B5D" w:rsidP="00795B5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B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Также в 2023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Pr="00795B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рассмотрении в ЛенРТК было 12 заявлений организаций, оказывающих услуги в сфере теплоснабжения, об установлении платы за подключение объектов заявителей при наличии технической возможности в расчете на единицу мощности подключаемой тепловой нагрузки. По итогам проведения анализа представленных расчетных и обосновывающих материалов, ЛенРТК принято 12 положительных решений об установлении платы за подключение объектов заявителей, с дифференциацией по типам прокладки и диапазонам диаметров тепловых сетей.</w:t>
      </w:r>
    </w:p>
    <w:p w:rsidR="003F287B" w:rsidRPr="00EB48A5" w:rsidRDefault="003F287B" w:rsidP="003F2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  <w:u w:val="single"/>
          <w:lang w:eastAsia="ru-RU"/>
        </w:rPr>
      </w:pPr>
    </w:p>
    <w:p w:rsidR="003F287B" w:rsidRPr="00745B15" w:rsidRDefault="003F287B" w:rsidP="003F28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5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Установление платы за подключение (технологическое присоединение) к централизованным системам холодного водоснабжения и водоотведения</w:t>
      </w:r>
    </w:p>
    <w:p w:rsidR="00745B15" w:rsidRPr="00745B15" w:rsidRDefault="00745B15" w:rsidP="00745B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5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2023 году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ЛенРТК поступило 45 заявлений</w:t>
      </w:r>
      <w:r w:rsidRPr="00745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организаций водно-коммунального хозяйства, по вопросу установления платы за подключение к  централизованным системам холодного водоснабжения и водоотведения объектов капитального строительства в индивидуальном порядке.</w:t>
      </w:r>
    </w:p>
    <w:p w:rsidR="00745B15" w:rsidRPr="00745B15" w:rsidRDefault="00745B15" w:rsidP="00745B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B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итогам проведения </w:t>
      </w:r>
      <w:r w:rsidRPr="00745B15">
        <w:rPr>
          <w:rFonts w:ascii="Times New Roman" w:hAnsi="Times New Roman" w:cs="Times New Roman"/>
          <w:sz w:val="28"/>
          <w:szCs w:val="28"/>
        </w:rPr>
        <w:t xml:space="preserve">анализа представленных документов, на предмет соответствия действующему законодательству, и проведения </w:t>
      </w:r>
      <w:r w:rsidRPr="00745B15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 расчетных и обосновывающих материалов, ЛенРТК подготовлено и принято 42 решения по установлению размера платы за технологическое присоединение по индивидуальным проектам на общую сумму  5 465,65 млн. руб. </w:t>
      </w:r>
      <w:r w:rsidR="00681CB9">
        <w:rPr>
          <w:rFonts w:ascii="Times New Roman" w:hAnsi="Times New Roman" w:cs="Times New Roman"/>
          <w:color w:val="000000"/>
          <w:sz w:val="28"/>
          <w:szCs w:val="28"/>
        </w:rPr>
        <w:t xml:space="preserve">в сфере холодного водоснабжения </w:t>
      </w:r>
      <w:r w:rsidRPr="00745B15">
        <w:rPr>
          <w:rFonts w:ascii="Times New Roman" w:hAnsi="Times New Roman" w:cs="Times New Roman"/>
          <w:color w:val="000000"/>
          <w:sz w:val="28"/>
          <w:szCs w:val="28"/>
        </w:rPr>
        <w:t>и 6</w:t>
      </w:r>
      <w:r w:rsidR="00681CB9">
        <w:rPr>
          <w:rFonts w:ascii="Times New Roman" w:hAnsi="Times New Roman" w:cs="Times New Roman"/>
          <w:color w:val="000000"/>
          <w:sz w:val="28"/>
          <w:szCs w:val="28"/>
        </w:rPr>
        <w:t> 380,36 млн. руб. в сфере водоотведения</w:t>
      </w:r>
      <w:r w:rsidRPr="00745B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5B15">
        <w:rPr>
          <w:rFonts w:ascii="Times New Roman" w:hAnsi="Times New Roman" w:cs="Times New Roman"/>
          <w:sz w:val="28"/>
          <w:szCs w:val="28"/>
        </w:rPr>
        <w:t xml:space="preserve">Общая сумма стоимости технологического присоединения, заявленная регулируемыми организациями, составила </w:t>
      </w:r>
      <w:r w:rsidRPr="00745B15">
        <w:rPr>
          <w:rFonts w:ascii="Times New Roman" w:hAnsi="Times New Roman" w:cs="Times New Roman"/>
          <w:color w:val="000000"/>
          <w:sz w:val="28"/>
          <w:szCs w:val="28"/>
        </w:rPr>
        <w:t>5 870,54 млн. руб. и 7 345,54 млн. руб. соответственно. Общий размер экономии средств  для заявителей, подавших заявки в регулируемые организации, составил </w:t>
      </w:r>
      <w:r w:rsidR="0036155E">
        <w:rPr>
          <w:rFonts w:ascii="Times New Roman" w:hAnsi="Times New Roman" w:cs="Times New Roman"/>
          <w:color w:val="000000"/>
          <w:sz w:val="28"/>
          <w:szCs w:val="28"/>
        </w:rPr>
        <w:t xml:space="preserve"> 404,89</w:t>
      </w:r>
      <w:r w:rsidRPr="00745B15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и  965,18 млн. руб. соответственно.</w:t>
      </w:r>
    </w:p>
    <w:p w:rsidR="00745B15" w:rsidRDefault="00745B15" w:rsidP="00745B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в 2023 году поступило 32 заявления об утверждении тарифов на подключение к централизованным системам холодного водоснабжения и водоотведения организаций водно-коммунального хозяйства. По итогам проведения </w:t>
      </w:r>
      <w:r w:rsidRPr="00745B15">
        <w:rPr>
          <w:rFonts w:ascii="Times New Roman" w:hAnsi="Times New Roman" w:cs="Times New Roman"/>
          <w:sz w:val="28"/>
          <w:szCs w:val="28"/>
          <w:lang w:eastAsia="ru-RU"/>
        </w:rPr>
        <w:t xml:space="preserve">анализа представленных документов, на предмет соответствия действующему законодательству, и проведения </w:t>
      </w:r>
      <w:r w:rsidRPr="00745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экспертиз расчетных и обосновывающих материалов ЛенРТК принято 32 положительных решения об установлении тарифов на подключение, с</w:t>
      </w:r>
      <w:r w:rsidRPr="00745B15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дифференциацией по типам прокладки и диапазонам диаметров сетей.</w:t>
      </w:r>
    </w:p>
    <w:p w:rsidR="00745B15" w:rsidRPr="00745B15" w:rsidRDefault="00745B15" w:rsidP="00745B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5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2023 год ЛенРТК, в рамках своих полномочий, рассмотрены 5 инвестиционных программ. По результатам проведенного анализа обоснованности заявленных регулируемыми организациями объемов затрат, ЛенРТК согласованы финансовые потребности, необходимые для реализации мероприятий всех представленных инвестиционных программ.</w:t>
      </w:r>
    </w:p>
    <w:p w:rsidR="003F287B" w:rsidRPr="00844B8C" w:rsidRDefault="003F287B" w:rsidP="003F287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</w:pPr>
    </w:p>
    <w:p w:rsidR="003F287B" w:rsidRPr="009331E5" w:rsidRDefault="003F287B" w:rsidP="003F287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установлении платы за технологическое присоединение газоиспользующего оборудования к газораспределительным сетям</w:t>
      </w:r>
    </w:p>
    <w:p w:rsidR="009331E5" w:rsidRPr="009331E5" w:rsidRDefault="009331E5" w:rsidP="0093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поступило 39 заявок об установлении индивидуальной платы за технологическое присоединение к газораспределительным сетям газоиспользующего оборудования объектов капитального строительства.</w:t>
      </w:r>
    </w:p>
    <w:p w:rsidR="009331E5" w:rsidRPr="006E4748" w:rsidRDefault="006E4748" w:rsidP="0093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47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итогам анализа представленных документов и проведения экспертиз расчетных и обосновывающих материалов ЛенРТК принято 36 решений об установлении платы за технологическое присоединение на </w:t>
      </w:r>
      <w:r w:rsidR="009331E5" w:rsidRPr="006E47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общую сумму 242,75 млн. руб. </w:t>
      </w:r>
      <w:r w:rsidRPr="006E47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9331E5" w:rsidRPr="006E47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бщий объем экономии средств для заявителей, подавших заявки на технологическое присоединение газоиспользующего оборудования к газораспределительным сетям, составил 57,30 млн. руб. или 19,1 %.</w:t>
      </w:r>
    </w:p>
    <w:p w:rsidR="00CC3740" w:rsidRPr="00E40B61" w:rsidRDefault="00CC3740" w:rsidP="00CC37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</w:t>
      </w:r>
      <w:r w:rsidR="00E40B61" w:rsidRP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2024 годы</w:t>
      </w:r>
      <w:r w:rsidRP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плата за технологическое присоединение газоиспользующего оборудования для </w:t>
      </w:r>
      <w:r w:rsid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льготной категории заявителей, </w:t>
      </w:r>
      <w:r w:rsidRP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стандартизированные тарифные ставки для расчета размера платы за технологическое присоединение газоиспользующего оборудо</w:t>
      </w:r>
      <w:r w:rsid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к сетям газораспределения, а также </w:t>
      </w:r>
      <w:r w:rsidR="00E40B61" w:rsidRP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стандартизированные тарифные ставки, используемые для определения размера платы за технологическое присоединение к сети газораспределения внутри границ земельного участка заявителей</w:t>
      </w:r>
      <w:r w:rsid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собственников индивидуальных домовладений.</w:t>
      </w:r>
      <w:r w:rsidR="00E40B61" w:rsidRP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тавки установлены </w:t>
      </w:r>
      <w:r w:rsidRP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2-х газораспределительных организаций </w:t>
      </w:r>
      <w:r w:rsidR="000C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(ГРО) </w:t>
      </w:r>
      <w:r w:rsidRP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на территории Ленинградской области на одинаковом (едином) уровне.</w:t>
      </w:r>
      <w:r w:rsidR="00E40B61" w:rsidRPr="00E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23B" w:rsidRPr="00E90994" w:rsidRDefault="009E323B" w:rsidP="009E3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финансирования программ газификации, выпадающих доходов от льготного присоединения газоиспользующего оборудования, мероприятий по догазификации, ЛенРТК для двух ГРО устанавливаются специальные надбавки к тарифам на транспортировку газа для всех групп потребителей, за исключением населения, на максимально допустимом уровне (35% от среднего тарифа на транспортировку). Объем средств от специальных надбавок на 2023 год составляет 802 </w:t>
      </w:r>
      <w:proofErr w:type="spellStart"/>
      <w:r w:rsidRPr="00E90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E90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.; на 2024 год – 966,8 </w:t>
      </w:r>
      <w:proofErr w:type="spellStart"/>
      <w:r w:rsidRPr="00E90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E90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23B" w:rsidRPr="000C6C6B" w:rsidRDefault="009E323B" w:rsidP="009E3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2023 году поквартально проведена оценка расходов на выполнение мероприятий по технологическому присоединению в рамках догазификации в размере </w:t>
      </w:r>
      <w:r w:rsidR="000C6C6B"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2268,64 </w:t>
      </w:r>
      <w:proofErr w:type="spellStart"/>
      <w:r w:rsidR="000C6C6B"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="000C6C6B"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(без НДС) для 2-х газораспределительных организаций и </w:t>
      </w:r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 размер фактических экономически обоснованных расходов на выполнение мероприятий по подключению (технологическому присоединению) в рамках мероприятий по догазификации, выполняемых до границ земельных участков физических лиц без взимания с них средств, по 6606 объектам на общую сумму </w:t>
      </w:r>
      <w:r w:rsidR="00A1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2253,67</w:t>
      </w:r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(без НДС), в том числе финансируемых за счет средств, получаемых от применения специальных надбавок к тарифам на услуги по транспортировке газа в размере </w:t>
      </w:r>
      <w:r w:rsidR="00A1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56,65 </w:t>
      </w:r>
      <w:proofErr w:type="spellStart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за счет средств, получаемых от единого оператора газификации (ЕОГ), в размере 2197,02 </w:t>
      </w:r>
      <w:proofErr w:type="spellStart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23B" w:rsidRPr="000C6C6B" w:rsidRDefault="009E323B" w:rsidP="009E3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2024 год плановый размер экономически обоснованных расходов на выполнение мероприятий по подключению (технологическому присоединению) в рамках мероприятий по догазификации для двух ГРО (1395</w:t>
      </w:r>
      <w:r w:rsidR="00A1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</w:t>
      </w:r>
      <w:r w:rsidR="00A1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утвержден в размере 5369,44 </w:t>
      </w:r>
      <w:proofErr w:type="spellStart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(без НДС), в том числе за счет средств, получаемых от применения специальных надбавок к тарифам на услуги по транспортировке газа в размере 280,19 </w:t>
      </w:r>
      <w:proofErr w:type="spellStart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за счет средств, получаемых от единого оператора газификации (ЕОГ), в размере 5089,25 </w:t>
      </w:r>
      <w:proofErr w:type="spellStart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Pr="000C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23B" w:rsidRPr="009E323B" w:rsidRDefault="009E323B" w:rsidP="009E3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Динамика утверждаемых ЛенРТК средств на мероприятия по догазификации за период 2022 - 2023 </w:t>
      </w:r>
      <w:proofErr w:type="spellStart"/>
      <w:r w:rsidRPr="009E3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</w:t>
      </w:r>
      <w:proofErr w:type="spellEnd"/>
      <w:r w:rsidRPr="009E3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(факт) и 2024 г. (план) представлена на диаграмме.</w:t>
      </w:r>
    </w:p>
    <w:p w:rsidR="009E323B" w:rsidRPr="009E323B" w:rsidRDefault="00157DCC" w:rsidP="00157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ru-RU"/>
        </w:rPr>
        <w:drawing>
          <wp:inline distT="0" distB="0" distL="0" distR="0" wp14:anchorId="3B52FD6F">
            <wp:extent cx="4829327" cy="2514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34" cy="2516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87B" w:rsidRDefault="003F287B" w:rsidP="003F287B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highlight w:val="cyan"/>
          <w:lang w:eastAsia="ru-RU"/>
        </w:rPr>
      </w:pPr>
    </w:p>
    <w:p w:rsidR="000C6C6B" w:rsidRDefault="000C6C6B" w:rsidP="003F287B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highlight w:val="cyan"/>
          <w:lang w:eastAsia="ru-RU"/>
        </w:rPr>
      </w:pPr>
    </w:p>
    <w:p w:rsidR="000C6C6B" w:rsidRDefault="000C6C6B" w:rsidP="003F287B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highlight w:val="cyan"/>
          <w:lang w:eastAsia="ru-RU"/>
        </w:rPr>
      </w:pPr>
    </w:p>
    <w:p w:rsidR="000C6C6B" w:rsidRPr="009E323B" w:rsidRDefault="000C6C6B" w:rsidP="003F287B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highlight w:val="cyan"/>
          <w:lang w:eastAsia="ru-RU"/>
        </w:rPr>
      </w:pPr>
    </w:p>
    <w:p w:rsidR="002F4FD0" w:rsidRPr="00CA653D" w:rsidRDefault="002F4FD0" w:rsidP="002F4FD0">
      <w:pPr>
        <w:spacing w:after="0" w:line="235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CA653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Регулирование тарифов на перевозку пассажиров пригородным</w:t>
      </w:r>
    </w:p>
    <w:p w:rsidR="002F4FD0" w:rsidRPr="00CA653D" w:rsidRDefault="002F4FD0" w:rsidP="002F4FD0">
      <w:pPr>
        <w:spacing w:after="0" w:line="235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CA653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ж</w:t>
      </w:r>
      <w:r w:rsidRPr="00CA6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елезнодорожным </w:t>
      </w:r>
      <w:r w:rsidRPr="00CA653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транспортом</w:t>
      </w:r>
      <w:r w:rsidRPr="00CA653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и автомобильным транспортом</w:t>
      </w:r>
    </w:p>
    <w:p w:rsidR="002F4FD0" w:rsidRPr="00CA653D" w:rsidRDefault="002F4FD0" w:rsidP="002F4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CA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действовали предельные максимальные тарифы на перевозку пассажиров железнодорожным транспортом в пригородном сообщении на территории Ленинградской области, осуществляемую 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«Северо-Западная пригородная пассажирская компания», поездами категории «Стандарт» в размере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</w:t>
      </w:r>
      <w:r w:rsidRPr="00CA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руб./пасс-км, категории «Комфорт»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3,07</w:t>
      </w:r>
      <w:r w:rsidRPr="00CA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руб./пасс-км, категории «Ласточка» в размере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CA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руб./пасс-км, рост тарифов не превысил</w:t>
      </w:r>
      <w:r w:rsidRPr="00CA653D">
        <w:rPr>
          <w:rFonts w:ascii="Times New Roman" w:eastAsia="Calibri" w:hAnsi="Times New Roman" w:cs="Times New Roman"/>
          <w:sz w:val="28"/>
          <w:szCs w:val="28"/>
        </w:rPr>
        <w:t xml:space="preserve"> индекс потребительских цен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(ИПЦ) </w:t>
      </w:r>
      <w:r w:rsidRPr="00CA653D">
        <w:rPr>
          <w:rFonts w:ascii="Times New Roman" w:eastAsia="Calibri" w:hAnsi="Times New Roman" w:cs="Times New Roman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A653D">
        <w:rPr>
          <w:rFonts w:ascii="Times New Roman" w:eastAsia="Calibri" w:hAnsi="Times New Roman" w:cs="Times New Roman"/>
          <w:sz w:val="28"/>
          <w:szCs w:val="28"/>
        </w:rPr>
        <w:t xml:space="preserve"> год согласно прогнозу Минэкономразвития в размере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A653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F4FD0" w:rsidRDefault="002F4FD0" w:rsidP="002F4FD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9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</w:t>
      </w:r>
      <w:r w:rsidRPr="0039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максимальные тарифы </w:t>
      </w:r>
      <w:r w:rsidRPr="003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поездами категории «Стандарт»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43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руб./пасс-км (с ростом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1E43C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поездами категории «Ласточка» в размере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1E43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руб./</w:t>
      </w:r>
      <w:r w:rsidRPr="00B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пасс-км (с ростом 6,9% к уровню 2023 г.), что </w:t>
      </w:r>
      <w:r w:rsidRPr="00B3510D">
        <w:rPr>
          <w:rFonts w:ascii="Times New Roman" w:eastAsia="Calibri" w:hAnsi="Times New Roman" w:cs="Times New Roman"/>
          <w:sz w:val="28"/>
          <w:szCs w:val="28"/>
        </w:rPr>
        <w:t>не превышает</w:t>
      </w:r>
      <w:r w:rsidR="00683B5E">
        <w:rPr>
          <w:rFonts w:ascii="Times New Roman" w:eastAsia="Calibri" w:hAnsi="Times New Roman" w:cs="Times New Roman"/>
          <w:sz w:val="28"/>
          <w:szCs w:val="28"/>
        </w:rPr>
        <w:t xml:space="preserve"> ИПЦ </w:t>
      </w:r>
      <w:r w:rsidRPr="00B3510D">
        <w:rPr>
          <w:rFonts w:ascii="Times New Roman" w:eastAsia="Calibri" w:hAnsi="Times New Roman" w:cs="Times New Roman"/>
          <w:sz w:val="28"/>
          <w:szCs w:val="28"/>
        </w:rPr>
        <w:t>на 2024 год согласно прогнозу Минэкономразвития в размере 7,2%.</w:t>
      </w:r>
      <w:r w:rsidRPr="00B3510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3510D">
        <w:rPr>
          <w:rFonts w:ascii="Times New Roman" w:eastAsia="Calibri" w:hAnsi="Times New Roman" w:cs="Times New Roman"/>
          <w:sz w:val="28"/>
          <w:szCs w:val="28"/>
        </w:rPr>
        <w:t xml:space="preserve"> 2024 года отменена категория поездов «Комфорт», тариф </w:t>
      </w:r>
      <w:r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B3510D">
        <w:rPr>
          <w:rFonts w:ascii="Times New Roman" w:eastAsia="Calibri" w:hAnsi="Times New Roman" w:cs="Times New Roman"/>
          <w:sz w:val="28"/>
          <w:szCs w:val="28"/>
        </w:rPr>
        <w:t xml:space="preserve"> категории поездов «Стандарт»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FD0" w:rsidRPr="00B3510D" w:rsidRDefault="002F4FD0" w:rsidP="002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ADACA" wp14:editId="28484A08">
            <wp:extent cx="5923722" cy="2284081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31" cy="2291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FD0" w:rsidRPr="00AC0942" w:rsidRDefault="002F4FD0" w:rsidP="002F4FD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тарифы на перевозку пассажиров и багажа автомобильным транспортом по 64 смежным межрегиональным маршрутам регулярных перевозок, начальные остановочные пункты по которым расположены в границах Ленинградской области, и по 32 межмуниципальным маршрутам регулярных перевозок в границах Ленинградской области на 2023 год установлены в размере от 2,28 руб./км до 4,55 руб./км. На 2024 год размер тарифов составил </w:t>
      </w:r>
      <w:r w:rsidRPr="00AC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3,50 руб./км до 5,05 руб./км</w:t>
      </w:r>
      <w:r w:rsidRPr="00AC0942">
        <w:t xml:space="preserve"> </w:t>
      </w:r>
      <w:r w:rsidRPr="00AC09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 в среднем 10%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значительный рост произошел</w:t>
      </w:r>
      <w:r w:rsidRPr="00AC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маршрутам,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по которым был ниже среднего по Ленинградской области.</w:t>
      </w:r>
    </w:p>
    <w:p w:rsidR="009A621C" w:rsidRPr="009A621C" w:rsidRDefault="002F4FD0" w:rsidP="002F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по 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582 </w:t>
      </w:r>
      <w:r w:rsidRPr="00D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маршрутам тарифы установлены в виде предельных максимальных по каждому району (городскому округу) Ленинградской области в размере: в городской черте от 29 руб./поездка до 39 руб./поездка, на пригородных маршрутах – от 2,75 руб./км до 4,82 руб./км, рост в среднем составил 6%. На 2024 год тарифы установлены в размере: в </w:t>
      </w:r>
      <w:r w:rsidRPr="00D90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черте от 31,09 руб./поездка до 50,0 руб./поездка, на пригородных маршрутах – от 3,41 руб./км до 5,50 руб</w:t>
      </w:r>
      <w:r w:rsidRPr="00AC0942">
        <w:rPr>
          <w:rFonts w:ascii="Times New Roman" w:eastAsia="Times New Roman" w:hAnsi="Times New Roman" w:cs="Times New Roman"/>
          <w:sz w:val="28"/>
          <w:szCs w:val="28"/>
          <w:lang w:eastAsia="ru-RU"/>
        </w:rPr>
        <w:t>./км, в большинстве районов Ленинградской области рост стоимости проезда находится в рамках индекса потребительских цен 7,2%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отдельным муниципальным районам тарифы приняты с ростом выше ИПЦ по предложению заказчиков -  администраций муниципальных районов </w:t>
      </w:r>
      <w:r w:rsidRPr="009A6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B0B69" w:rsidRPr="009A6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связи с </w:t>
      </w:r>
      <w:r w:rsidR="009A621C" w:rsidRPr="009A6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недостаточными объемами субсидий, выделяемых перевозчикам из бюджетов муниципальных образований.</w:t>
      </w:r>
    </w:p>
    <w:p w:rsidR="002F4FD0" w:rsidRPr="007D1EF3" w:rsidRDefault="002F4FD0" w:rsidP="002F4FD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нормативы финансирования расходов за один километр пробега в рамках специального транспортного обслуживания отдельных категорий граждан в Ленинградской области легковым автомобильным транспортом в размере 37,68 руб./км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оборудованным транспортом для перевозки лиц с ограниченной возможностью в размере 79,91 руб./км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оборудованным транспортом для перевозки лежачих больных в размере 121,47 руб./км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277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2024 года 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финансирования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на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3D" w:rsidRDefault="0057463D" w:rsidP="003F287B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x-none" w:eastAsia="x-none"/>
        </w:rPr>
      </w:pPr>
    </w:p>
    <w:p w:rsidR="008D0FF4" w:rsidRPr="00A4190E" w:rsidRDefault="008D0FF4" w:rsidP="008D0FF4">
      <w:pPr>
        <w:spacing w:after="0" w:line="235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A419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Регулирование тарифов и цен на социально значимые товары и услуги</w:t>
      </w:r>
    </w:p>
    <w:p w:rsidR="008D0FF4" w:rsidRPr="007D1EF3" w:rsidRDefault="008D0FF4" w:rsidP="008D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на транспортные услуги, оказываемые на подъездных железнодорожных путях необщего пользования, установлено 30 тарифов 14</w:t>
      </w:r>
      <w:r w:rsidR="0027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средний рост тарифов не превысил прогнозный рост на железнодорожные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грузов в размере 8 %; на 2024 год установлено 28 тарифов 14 организациям, средний рост тарифов не превышает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роста тарифов на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грузовые перевозки в размере 7,6%.</w:t>
      </w:r>
    </w:p>
    <w:p w:rsidR="008D0FF4" w:rsidRDefault="008D0FF4" w:rsidP="008D0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предельный размер платы за 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технического осмотра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на территории Ленинградской области был утвержден постановлением Правительства Ленинградской области от 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887 с ростом </w:t>
      </w:r>
      <w:r w:rsidRPr="003D6248">
        <w:rPr>
          <w:rFonts w:ascii="Times New Roman" w:eastAsia="Times New Roman" w:hAnsi="Times New Roman" w:cs="Times New Roman"/>
          <w:sz w:val="28"/>
          <w:szCs w:val="28"/>
          <w:lang w:eastAsia="ru-RU"/>
        </w:rPr>
        <w:t>8,39%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легкового автомобиля категории М1 состав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1073 руб. С 1 января 2024</w:t>
      </w:r>
      <w:r w:rsidR="00277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на 11,94%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F4" w:rsidRPr="007D1EF3" w:rsidRDefault="008D0FF4" w:rsidP="008D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арифы на перемещение и хранение задержанных транспортных средств на специализированных стоянках на территории Ленинградской области на 2023 год установлены с ростом 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 7,2%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перемещение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до 3,5 тонн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</w:t>
      </w:r>
      <w:r w:rsidRPr="009D6A4A">
        <w:rPr>
          <w:rFonts w:ascii="Times New Roman" w:eastAsia="Times New Roman" w:hAnsi="Times New Roman" w:cs="Times New Roman"/>
          <w:sz w:val="28"/>
          <w:szCs w:val="28"/>
          <w:lang w:eastAsia="ru-RU"/>
        </w:rPr>
        <w:t>5067,34 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хранение задержанных транспортных средств категории В – </w:t>
      </w:r>
      <w:r w:rsidRPr="009D6A4A">
        <w:rPr>
          <w:rFonts w:ascii="Times New Roman" w:eastAsia="Times New Roman" w:hAnsi="Times New Roman" w:cs="Times New Roman"/>
          <w:sz w:val="28"/>
          <w:szCs w:val="28"/>
          <w:lang w:eastAsia="ru-RU"/>
        </w:rPr>
        <w:t>34,27 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руб./час.).</w:t>
      </w:r>
    </w:p>
    <w:p w:rsidR="008D0FF4" w:rsidRDefault="008D0FF4" w:rsidP="008D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Розничные цены на твердое топливо, используемые для определения денежной компенсации льготным категориям граждан, на 2023 год установлены: на дрова в размере 2 046,0 </w:t>
      </w:r>
      <w:r w:rsidRPr="007D1EF3">
        <w:rPr>
          <w:rFonts w:ascii="Times New Roman" w:hAnsi="Times New Roman" w:cs="Times New Roman"/>
          <w:sz w:val="28"/>
          <w:szCs w:val="28"/>
        </w:rPr>
        <w:t>руб.</w:t>
      </w:r>
      <w:r w:rsidR="0076778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6778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7D1EF3">
        <w:rPr>
          <w:rFonts w:ascii="Times New Roman" w:hAnsi="Times New Roman" w:cs="Times New Roman"/>
          <w:sz w:val="28"/>
          <w:szCs w:val="28"/>
        </w:rPr>
        <w:t xml:space="preserve"> 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(рост к 2022 г.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12%); на уголь 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8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316,0 </w:t>
      </w:r>
      <w:r w:rsidR="0076778A">
        <w:rPr>
          <w:rFonts w:ascii="Times New Roman" w:hAnsi="Times New Roman" w:cs="Times New Roman"/>
          <w:sz w:val="28"/>
          <w:szCs w:val="28"/>
        </w:rPr>
        <w:t>руб./тонна</w:t>
      </w:r>
      <w:r w:rsidRPr="007D1EF3">
        <w:rPr>
          <w:rFonts w:ascii="Times New Roman" w:hAnsi="Times New Roman" w:cs="Times New Roman"/>
          <w:sz w:val="28"/>
          <w:szCs w:val="28"/>
        </w:rPr>
        <w:t xml:space="preserve"> 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(рост к 2022 г. 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34%). На 2024 год розничные цены установлены с ростом 7,2% </w:t>
      </w:r>
      <w:r w:rsidR="007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1EF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7D1EF3">
        <w:rPr>
          <w:rFonts w:ascii="Times New Roman" w:hAnsi="Times New Roman" w:cs="Times New Roman"/>
          <w:color w:val="000000"/>
          <w:sz w:val="28"/>
          <w:szCs w:val="28"/>
        </w:rPr>
        <w:t xml:space="preserve">2 193,31 </w:t>
      </w:r>
      <w:r w:rsidRPr="007D1EF3">
        <w:rPr>
          <w:rFonts w:ascii="Times New Roman" w:hAnsi="Times New Roman" w:cs="Times New Roman"/>
          <w:sz w:val="28"/>
          <w:szCs w:val="28"/>
        </w:rPr>
        <w:t>руб</w:t>
      </w:r>
      <w:r w:rsidR="0076778A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76778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76778A">
        <w:rPr>
          <w:rFonts w:ascii="Times New Roman" w:hAnsi="Times New Roman" w:cs="Times New Roman"/>
          <w:sz w:val="28"/>
          <w:szCs w:val="28"/>
        </w:rPr>
        <w:t xml:space="preserve"> на </w:t>
      </w:r>
      <w:r w:rsidRPr="007D1EF3">
        <w:rPr>
          <w:rFonts w:ascii="Times New Roman" w:hAnsi="Times New Roman" w:cs="Times New Roman"/>
          <w:sz w:val="28"/>
          <w:szCs w:val="28"/>
        </w:rPr>
        <w:t>дров</w:t>
      </w:r>
      <w:r w:rsidR="0076778A">
        <w:rPr>
          <w:rFonts w:ascii="Times New Roman" w:hAnsi="Times New Roman" w:cs="Times New Roman"/>
          <w:sz w:val="28"/>
          <w:szCs w:val="28"/>
        </w:rPr>
        <w:t>а</w:t>
      </w:r>
      <w:r w:rsidRPr="007D1EF3">
        <w:rPr>
          <w:rFonts w:ascii="Times New Roman" w:hAnsi="Times New Roman" w:cs="Times New Roman"/>
          <w:sz w:val="28"/>
          <w:szCs w:val="28"/>
        </w:rPr>
        <w:t xml:space="preserve"> и в размере </w:t>
      </w:r>
      <w:r w:rsidRPr="007D1EF3">
        <w:rPr>
          <w:rFonts w:ascii="Times New Roman" w:hAnsi="Times New Roman" w:cs="Times New Roman"/>
          <w:color w:val="000000"/>
          <w:sz w:val="28"/>
          <w:szCs w:val="28"/>
        </w:rPr>
        <w:t>8 914,75</w:t>
      </w:r>
      <w:r w:rsidRPr="007D1EF3">
        <w:rPr>
          <w:rFonts w:ascii="Times New Roman" w:hAnsi="Times New Roman" w:cs="Times New Roman"/>
          <w:sz w:val="28"/>
          <w:szCs w:val="28"/>
        </w:rPr>
        <w:t xml:space="preserve"> руб.</w:t>
      </w:r>
      <w:r w:rsidR="0076778A">
        <w:rPr>
          <w:rFonts w:ascii="Times New Roman" w:hAnsi="Times New Roman" w:cs="Times New Roman"/>
          <w:sz w:val="28"/>
          <w:szCs w:val="28"/>
        </w:rPr>
        <w:t>/</w:t>
      </w:r>
      <w:r w:rsidRPr="007D1EF3">
        <w:rPr>
          <w:rFonts w:ascii="Times New Roman" w:hAnsi="Times New Roman" w:cs="Times New Roman"/>
          <w:sz w:val="28"/>
          <w:szCs w:val="28"/>
        </w:rPr>
        <w:t>тонн</w:t>
      </w:r>
      <w:r w:rsidR="0076778A">
        <w:rPr>
          <w:rFonts w:ascii="Times New Roman" w:hAnsi="Times New Roman" w:cs="Times New Roman"/>
          <w:sz w:val="28"/>
          <w:szCs w:val="28"/>
        </w:rPr>
        <w:t xml:space="preserve">а на </w:t>
      </w:r>
      <w:r w:rsidRPr="007D1EF3">
        <w:rPr>
          <w:rFonts w:ascii="Times New Roman" w:hAnsi="Times New Roman" w:cs="Times New Roman"/>
          <w:sz w:val="28"/>
          <w:szCs w:val="28"/>
        </w:rPr>
        <w:t>уг</w:t>
      </w:r>
      <w:r w:rsidR="0076778A">
        <w:rPr>
          <w:rFonts w:ascii="Times New Roman" w:hAnsi="Times New Roman" w:cs="Times New Roman"/>
          <w:sz w:val="28"/>
          <w:szCs w:val="28"/>
        </w:rPr>
        <w:t>о</w:t>
      </w:r>
      <w:r w:rsidRPr="007D1EF3">
        <w:rPr>
          <w:rFonts w:ascii="Times New Roman" w:hAnsi="Times New Roman" w:cs="Times New Roman"/>
          <w:sz w:val="28"/>
          <w:szCs w:val="28"/>
        </w:rPr>
        <w:t>л</w:t>
      </w:r>
      <w:r w:rsidR="0076778A">
        <w:rPr>
          <w:rFonts w:ascii="Times New Roman" w:hAnsi="Times New Roman" w:cs="Times New Roman"/>
          <w:sz w:val="28"/>
          <w:szCs w:val="28"/>
        </w:rPr>
        <w:t>ь</w:t>
      </w:r>
      <w:r w:rsidRPr="007D1EF3">
        <w:rPr>
          <w:rFonts w:ascii="Times New Roman" w:hAnsi="Times New Roman" w:cs="Times New Roman"/>
          <w:sz w:val="28"/>
          <w:szCs w:val="28"/>
        </w:rPr>
        <w:t>.</w:t>
      </w:r>
    </w:p>
    <w:p w:rsidR="005646C9" w:rsidRPr="005646C9" w:rsidRDefault="008D0FF4" w:rsidP="0056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по гарантированному перечню услуг по погребению с 1 февраля 2023 года определена в раз</w:t>
      </w:r>
      <w:r w:rsidR="009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7793,48 руб. с ростом 11,9</w:t>
      </w:r>
      <w:r w:rsidRPr="00465DD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2022</w:t>
      </w:r>
      <w:r w:rsidR="00277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46C9" w:rsidRPr="009F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февраля 2024 года </w:t>
      </w:r>
      <w:r w:rsidR="005646C9" w:rsidRPr="0056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стоимость услуг по гарантированному </w:t>
      </w:r>
      <w:r w:rsidR="005646C9" w:rsidRPr="0056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перечню услуг по погребению определена в размере 8370,20 руб. с ростом 7,4% к 2023</w:t>
      </w:r>
      <w:r w:rsidR="0027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46C9" w:rsidRPr="0056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Индекс роста соответствует коэффициенту индексации социальных выплат, установленному постановлением Правительства Российской Федерации от 30.01.2023 № 119. </w:t>
      </w:r>
    </w:p>
    <w:p w:rsidR="008D0FF4" w:rsidRPr="000165CF" w:rsidRDefault="008D0FF4" w:rsidP="008D0FF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2023 году, так и на 2024 год на территории Ленинградской области по результатам экономического анализа 51 организаций предельные размеры оптовых и розничных надбавок при реализации лекарственных препаратов, включенных в перечень жизненно необходимых и важнейших лекарственных препаратов (ЖНВЛП) сохранены на уровне 2021 года, т.е. без роста, в следующих размерах: оптовые надбавки в зависимости от ценовых групп от 10% до 20%; оптовые надбавки на наркотические средства и психотропные вещества (НС и ПВ) от 48% до 50%, розничные надбавки от 20% до 28%; розничные надбавки на НС и ПВ в размере от 20% до 39%. </w:t>
      </w:r>
    </w:p>
    <w:p w:rsidR="008D0FF4" w:rsidRPr="000165CF" w:rsidRDefault="008D0FF4" w:rsidP="008D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оптовых надбавок к фактическим отпускным ценам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на территории Ленинградской области как в 2023 году, так и на 2024 год сохранены на уровне 2020 года (в зависимости от ценовой группы предельный размер оптовых надбавок составляет от 9% до 33 %).</w:t>
      </w:r>
    </w:p>
    <w:p w:rsidR="00CA653D" w:rsidRPr="00844B8C" w:rsidRDefault="00CA653D" w:rsidP="003F28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highlight w:val="cyan"/>
        </w:rPr>
      </w:pPr>
    </w:p>
    <w:p w:rsidR="003F287B" w:rsidRDefault="003F287B" w:rsidP="003F28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44B8C">
        <w:rPr>
          <w:rFonts w:ascii="Times New Roman" w:eastAsia="Calibri" w:hAnsi="Times New Roman" w:cs="Times New Roman"/>
          <w:i/>
          <w:sz w:val="28"/>
          <w:szCs w:val="28"/>
        </w:rPr>
        <w:t>Контроль за ценами и тарифами</w:t>
      </w:r>
    </w:p>
    <w:p w:rsidR="00844B8C" w:rsidRPr="00500B6A" w:rsidRDefault="00844B8C" w:rsidP="00844B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00B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рамках программы «Реформа контрольной и надзорной деятельности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Российской Федерации</w:t>
      </w:r>
      <w:r w:rsidRPr="00500B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предусматривается снижение количества проводимых плановых проверок и повышение качества администрирования контрольно-надзорных функций, в том числе путем внедрения системы профилактики нарушений.</w:t>
      </w:r>
    </w:p>
    <w:p w:rsidR="00844B8C" w:rsidRPr="00E5267F" w:rsidRDefault="00844B8C" w:rsidP="00844B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267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10.03.2022 № 336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5267F">
        <w:rPr>
          <w:rFonts w:ascii="Times New Roman" w:eastAsia="Calibri" w:hAnsi="Times New Roman" w:cs="Times New Roman"/>
          <w:sz w:val="28"/>
          <w:szCs w:val="28"/>
        </w:rPr>
        <w:t xml:space="preserve"> году проверки </w:t>
      </w:r>
      <w:r w:rsidRPr="00500B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области государственн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ого регулирования цен (тарифов) </w:t>
      </w:r>
      <w:r w:rsidRPr="00E5267F">
        <w:rPr>
          <w:rFonts w:ascii="Times New Roman" w:eastAsia="Calibri" w:hAnsi="Times New Roman" w:cs="Times New Roman"/>
          <w:sz w:val="28"/>
          <w:szCs w:val="28"/>
        </w:rPr>
        <w:t>не проводил</w:t>
      </w:r>
      <w:r w:rsidRPr="00500B6A">
        <w:rPr>
          <w:rFonts w:ascii="Times New Roman" w:eastAsia="Calibri" w:hAnsi="Times New Roman" w:cs="Times New Roman"/>
          <w:sz w:val="28"/>
          <w:szCs w:val="28"/>
        </w:rPr>
        <w:t>ись</w:t>
      </w:r>
      <w:r w:rsidRPr="00E5267F">
        <w:rPr>
          <w:rFonts w:ascii="Times New Roman" w:eastAsia="Calibri" w:hAnsi="Times New Roman" w:cs="Times New Roman"/>
          <w:sz w:val="28"/>
          <w:szCs w:val="28"/>
        </w:rPr>
        <w:t>, дела не возбуждал</w:t>
      </w:r>
      <w:r w:rsidRPr="00500B6A">
        <w:rPr>
          <w:rFonts w:ascii="Times New Roman" w:eastAsia="Calibri" w:hAnsi="Times New Roman" w:cs="Times New Roman"/>
          <w:sz w:val="28"/>
          <w:szCs w:val="28"/>
        </w:rPr>
        <w:t>ись</w:t>
      </w:r>
      <w:r w:rsidRPr="00E526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4B8C" w:rsidRPr="00E5267F" w:rsidRDefault="00844B8C" w:rsidP="00844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67F">
        <w:rPr>
          <w:rFonts w:ascii="Times New Roman" w:eastAsia="Calibri" w:hAnsi="Times New Roman" w:cs="Times New Roman"/>
          <w:sz w:val="28"/>
          <w:szCs w:val="28"/>
        </w:rPr>
        <w:t>В целях предупреждения нарушений обязательных требований ЛенРТК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5267F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 профилактические мероприятия, в том числе вынесено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E5267F">
        <w:rPr>
          <w:rFonts w:ascii="Times New Roman" w:eastAsia="Calibri" w:hAnsi="Times New Roman" w:cs="Times New Roman"/>
          <w:sz w:val="28"/>
          <w:szCs w:val="28"/>
        </w:rPr>
        <w:t>предостережени</w:t>
      </w:r>
      <w:r>
        <w:rPr>
          <w:rFonts w:ascii="Times New Roman" w:eastAsia="Calibri" w:hAnsi="Times New Roman" w:cs="Times New Roman"/>
          <w:sz w:val="28"/>
          <w:szCs w:val="28"/>
        </w:rPr>
        <w:t>й о недопустимости</w:t>
      </w:r>
      <w:r w:rsidR="00D0486A">
        <w:rPr>
          <w:rFonts w:ascii="Times New Roman" w:eastAsia="Calibri" w:hAnsi="Times New Roman" w:cs="Times New Roman"/>
          <w:sz w:val="28"/>
          <w:szCs w:val="28"/>
        </w:rPr>
        <w:t xml:space="preserve"> нарушения обязательных требований</w:t>
      </w:r>
      <w:r w:rsidRPr="00E5267F">
        <w:rPr>
          <w:rFonts w:ascii="Times New Roman" w:eastAsia="Calibri" w:hAnsi="Times New Roman" w:cs="Times New Roman"/>
          <w:sz w:val="28"/>
          <w:szCs w:val="28"/>
        </w:rPr>
        <w:t>, проведен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52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E5267F">
        <w:rPr>
          <w:rFonts w:ascii="Times New Roman" w:eastAsia="Calibri" w:hAnsi="Times New Roman" w:cs="Times New Roman"/>
          <w:sz w:val="28"/>
          <w:szCs w:val="28"/>
        </w:rPr>
        <w:t xml:space="preserve"> профилактически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5267F">
        <w:rPr>
          <w:rFonts w:ascii="Times New Roman" w:eastAsia="Calibri" w:hAnsi="Times New Roman" w:cs="Times New Roman"/>
          <w:sz w:val="28"/>
          <w:szCs w:val="28"/>
        </w:rPr>
        <w:t xml:space="preserve"> визит</w:t>
      </w:r>
      <w:r>
        <w:rPr>
          <w:rFonts w:ascii="Times New Roman" w:eastAsia="Calibri" w:hAnsi="Times New Roman" w:cs="Times New Roman"/>
          <w:sz w:val="28"/>
          <w:szCs w:val="28"/>
        </w:rPr>
        <w:t>ов,</w:t>
      </w:r>
      <w:r w:rsidRPr="00E5267F">
        <w:rPr>
          <w:rFonts w:ascii="Times New Roman" w:eastAsia="Calibri" w:hAnsi="Times New Roman" w:cs="Times New Roman"/>
          <w:sz w:val="28"/>
          <w:szCs w:val="28"/>
        </w:rPr>
        <w:t xml:space="preserve"> а также на постоянной основе проводилась разъяснительная работа </w:t>
      </w:r>
      <w:r w:rsidRPr="00E5267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 юридическими лицами и индивидуальными предпринимателями по вопросам соблюдения обязательных требований законодательства в области регулируемых государством цен (тарифов)</w:t>
      </w:r>
      <w:r w:rsidRPr="00E526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B8C" w:rsidRPr="00844B8C" w:rsidRDefault="00844B8C" w:rsidP="00E5267F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highlight w:val="cyan"/>
        </w:rPr>
      </w:pPr>
    </w:p>
    <w:sectPr w:rsidR="00844B8C" w:rsidRPr="0084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5D" w:rsidRDefault="008A215D" w:rsidP="003F287B">
      <w:pPr>
        <w:spacing w:after="0" w:line="240" w:lineRule="auto"/>
      </w:pPr>
      <w:r>
        <w:separator/>
      </w:r>
    </w:p>
  </w:endnote>
  <w:endnote w:type="continuationSeparator" w:id="0">
    <w:p w:rsidR="008A215D" w:rsidRDefault="008A215D" w:rsidP="003F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5D" w:rsidRDefault="008A215D" w:rsidP="003F287B">
      <w:pPr>
        <w:spacing w:after="0" w:line="240" w:lineRule="auto"/>
      </w:pPr>
      <w:r>
        <w:separator/>
      </w:r>
    </w:p>
  </w:footnote>
  <w:footnote w:type="continuationSeparator" w:id="0">
    <w:p w:rsidR="008A215D" w:rsidRDefault="008A215D" w:rsidP="003F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146"/>
    <w:multiLevelType w:val="hybridMultilevel"/>
    <w:tmpl w:val="88BCF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0E0B1F"/>
    <w:multiLevelType w:val="hybridMultilevel"/>
    <w:tmpl w:val="0E14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020C"/>
    <w:multiLevelType w:val="hybridMultilevel"/>
    <w:tmpl w:val="7C429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123C23"/>
    <w:multiLevelType w:val="hybridMultilevel"/>
    <w:tmpl w:val="4BCEB572"/>
    <w:lvl w:ilvl="0" w:tplc="5D061C48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7B"/>
    <w:rsid w:val="0001725A"/>
    <w:rsid w:val="000451AA"/>
    <w:rsid w:val="000604DA"/>
    <w:rsid w:val="000649E8"/>
    <w:rsid w:val="00091442"/>
    <w:rsid w:val="000C2563"/>
    <w:rsid w:val="000C6C6B"/>
    <w:rsid w:val="000D12EA"/>
    <w:rsid w:val="000E243F"/>
    <w:rsid w:val="00106E7B"/>
    <w:rsid w:val="00112600"/>
    <w:rsid w:val="00120CE3"/>
    <w:rsid w:val="001532B1"/>
    <w:rsid w:val="00157DCC"/>
    <w:rsid w:val="00164F7D"/>
    <w:rsid w:val="00170022"/>
    <w:rsid w:val="00193D23"/>
    <w:rsid w:val="001940CC"/>
    <w:rsid w:val="001D0AE5"/>
    <w:rsid w:val="001D7401"/>
    <w:rsid w:val="001E43CB"/>
    <w:rsid w:val="001E45A3"/>
    <w:rsid w:val="00203212"/>
    <w:rsid w:val="00234DB1"/>
    <w:rsid w:val="00255738"/>
    <w:rsid w:val="0027118B"/>
    <w:rsid w:val="0027708D"/>
    <w:rsid w:val="00284670"/>
    <w:rsid w:val="00286636"/>
    <w:rsid w:val="002D6649"/>
    <w:rsid w:val="002E009A"/>
    <w:rsid w:val="002F0F2F"/>
    <w:rsid w:val="002F4FD0"/>
    <w:rsid w:val="002F583E"/>
    <w:rsid w:val="0032011C"/>
    <w:rsid w:val="0032045D"/>
    <w:rsid w:val="00325EB2"/>
    <w:rsid w:val="00351D51"/>
    <w:rsid w:val="00357FBC"/>
    <w:rsid w:val="0036155E"/>
    <w:rsid w:val="00363E9B"/>
    <w:rsid w:val="00366A94"/>
    <w:rsid w:val="00393B70"/>
    <w:rsid w:val="003D38EA"/>
    <w:rsid w:val="003D4EF9"/>
    <w:rsid w:val="003F287B"/>
    <w:rsid w:val="00447D3C"/>
    <w:rsid w:val="00452AB4"/>
    <w:rsid w:val="0045622B"/>
    <w:rsid w:val="0045741A"/>
    <w:rsid w:val="00485193"/>
    <w:rsid w:val="004A378E"/>
    <w:rsid w:val="004D0FF3"/>
    <w:rsid w:val="004D761D"/>
    <w:rsid w:val="004E194A"/>
    <w:rsid w:val="00500B6A"/>
    <w:rsid w:val="005465E6"/>
    <w:rsid w:val="00553DBD"/>
    <w:rsid w:val="00556C90"/>
    <w:rsid w:val="005646C9"/>
    <w:rsid w:val="00567C23"/>
    <w:rsid w:val="0057463D"/>
    <w:rsid w:val="005843C2"/>
    <w:rsid w:val="005B354D"/>
    <w:rsid w:val="005C4CC2"/>
    <w:rsid w:val="00615AA6"/>
    <w:rsid w:val="00663CF1"/>
    <w:rsid w:val="0067358C"/>
    <w:rsid w:val="00681CB9"/>
    <w:rsid w:val="00683B5E"/>
    <w:rsid w:val="006B6EAE"/>
    <w:rsid w:val="006C40EC"/>
    <w:rsid w:val="006D665F"/>
    <w:rsid w:val="006E4748"/>
    <w:rsid w:val="006F54F7"/>
    <w:rsid w:val="007264AA"/>
    <w:rsid w:val="007374A7"/>
    <w:rsid w:val="00745B15"/>
    <w:rsid w:val="0076778A"/>
    <w:rsid w:val="00782B0D"/>
    <w:rsid w:val="00795B5D"/>
    <w:rsid w:val="007B0B69"/>
    <w:rsid w:val="007B7F0C"/>
    <w:rsid w:val="007D4619"/>
    <w:rsid w:val="00844B8C"/>
    <w:rsid w:val="008A215D"/>
    <w:rsid w:val="008B508B"/>
    <w:rsid w:val="008B5889"/>
    <w:rsid w:val="008B5E73"/>
    <w:rsid w:val="008C7687"/>
    <w:rsid w:val="008D0FF4"/>
    <w:rsid w:val="008D11A1"/>
    <w:rsid w:val="0091430D"/>
    <w:rsid w:val="009331E5"/>
    <w:rsid w:val="00934936"/>
    <w:rsid w:val="00941181"/>
    <w:rsid w:val="00941DE8"/>
    <w:rsid w:val="00945165"/>
    <w:rsid w:val="009614FD"/>
    <w:rsid w:val="00963439"/>
    <w:rsid w:val="00976CFA"/>
    <w:rsid w:val="0098558A"/>
    <w:rsid w:val="009A621C"/>
    <w:rsid w:val="009C299D"/>
    <w:rsid w:val="009E323B"/>
    <w:rsid w:val="009F192D"/>
    <w:rsid w:val="00A14368"/>
    <w:rsid w:val="00A27DFB"/>
    <w:rsid w:val="00A4190E"/>
    <w:rsid w:val="00A4543C"/>
    <w:rsid w:val="00A56814"/>
    <w:rsid w:val="00A76901"/>
    <w:rsid w:val="00A87A45"/>
    <w:rsid w:val="00AC091F"/>
    <w:rsid w:val="00B040E5"/>
    <w:rsid w:val="00B151C4"/>
    <w:rsid w:val="00B36A5D"/>
    <w:rsid w:val="00B51FC1"/>
    <w:rsid w:val="00B5501C"/>
    <w:rsid w:val="00B70008"/>
    <w:rsid w:val="00B968F3"/>
    <w:rsid w:val="00BC7F70"/>
    <w:rsid w:val="00C35970"/>
    <w:rsid w:val="00C36BD0"/>
    <w:rsid w:val="00C42B35"/>
    <w:rsid w:val="00C65574"/>
    <w:rsid w:val="00C70113"/>
    <w:rsid w:val="00C75CFC"/>
    <w:rsid w:val="00CA653D"/>
    <w:rsid w:val="00CC129C"/>
    <w:rsid w:val="00CC163A"/>
    <w:rsid w:val="00CC3740"/>
    <w:rsid w:val="00CD5591"/>
    <w:rsid w:val="00CE26A4"/>
    <w:rsid w:val="00D0170D"/>
    <w:rsid w:val="00D0486A"/>
    <w:rsid w:val="00D51E21"/>
    <w:rsid w:val="00D62114"/>
    <w:rsid w:val="00DF4C79"/>
    <w:rsid w:val="00E044C2"/>
    <w:rsid w:val="00E40B61"/>
    <w:rsid w:val="00E46069"/>
    <w:rsid w:val="00E5267F"/>
    <w:rsid w:val="00E90994"/>
    <w:rsid w:val="00EB48A5"/>
    <w:rsid w:val="00EC6CEF"/>
    <w:rsid w:val="00EE076F"/>
    <w:rsid w:val="00EE5625"/>
    <w:rsid w:val="00EF0A3E"/>
    <w:rsid w:val="00F21A50"/>
    <w:rsid w:val="00F614D4"/>
    <w:rsid w:val="00FA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7B"/>
    <w:rPr>
      <w:rFonts w:ascii="Times New Roman" w:hAnsi="Times New Roman" w:cs="Times New Roman"/>
      <w:sz w:val="24"/>
      <w:szCs w:val="24"/>
    </w:rPr>
  </w:style>
  <w:style w:type="paragraph" w:styleId="a4">
    <w:name w:val="footnote text"/>
    <w:aliases w:val=" Знак14, Знак4,Знак14,Знак4"/>
    <w:basedOn w:val="a"/>
    <w:link w:val="a5"/>
    <w:semiHidden/>
    <w:rsid w:val="003F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 Знак14 Знак, Знак4 Знак,Знак14 Знак,Знак4 Знак"/>
    <w:basedOn w:val="a0"/>
    <w:link w:val="a4"/>
    <w:semiHidden/>
    <w:rsid w:val="003F2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8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7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7B"/>
    <w:rPr>
      <w:rFonts w:ascii="Times New Roman" w:hAnsi="Times New Roman" w:cs="Times New Roman"/>
      <w:sz w:val="24"/>
      <w:szCs w:val="24"/>
    </w:rPr>
  </w:style>
  <w:style w:type="paragraph" w:styleId="a4">
    <w:name w:val="footnote text"/>
    <w:aliases w:val=" Знак14, Знак4,Знак14,Знак4"/>
    <w:basedOn w:val="a"/>
    <w:link w:val="a5"/>
    <w:semiHidden/>
    <w:rsid w:val="003F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 Знак14 Знак, Знак4 Знак,Знак14 Знак,Знак4 Знак"/>
    <w:basedOn w:val="a0"/>
    <w:link w:val="a4"/>
    <w:semiHidden/>
    <w:rsid w:val="003F2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8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5BA0-B327-4799-BE73-F5CFFA40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Smolo</Company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Владимир Олегиевич Окромелидзе</cp:lastModifiedBy>
  <cp:revision>4</cp:revision>
  <cp:lastPrinted>2023-02-01T06:29:00Z</cp:lastPrinted>
  <dcterms:created xsi:type="dcterms:W3CDTF">2024-02-12T13:40:00Z</dcterms:created>
  <dcterms:modified xsi:type="dcterms:W3CDTF">2024-04-11T07:18:00Z</dcterms:modified>
</cp:coreProperties>
</file>