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B27DB6">
        <w:rPr>
          <w:b/>
          <w:color w:val="000000"/>
          <w:sz w:val="24"/>
          <w:szCs w:val="24"/>
        </w:rPr>
        <w:t>49</w:t>
      </w:r>
      <w:r w:rsidR="00744D0D">
        <w:rPr>
          <w:b/>
          <w:color w:val="000000"/>
          <w:sz w:val="24"/>
          <w:szCs w:val="24"/>
        </w:rPr>
        <w:t>_2</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B27DB6" w:rsidP="007057F1">
      <w:pPr>
        <w:rPr>
          <w:sz w:val="24"/>
          <w:szCs w:val="24"/>
        </w:rPr>
      </w:pPr>
      <w:r>
        <w:rPr>
          <w:sz w:val="24"/>
          <w:szCs w:val="24"/>
        </w:rPr>
        <w:t>26 декаб</w:t>
      </w:r>
      <w:r w:rsidR="007057F1">
        <w:rPr>
          <w:sz w:val="24"/>
          <w:szCs w:val="24"/>
        </w:rPr>
        <w:t>ря 201</w:t>
      </w:r>
      <w:r w:rsidR="00E93883">
        <w:rPr>
          <w:sz w:val="24"/>
          <w:szCs w:val="24"/>
        </w:rPr>
        <w:t>7</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1458C4">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B26219" w:rsidRPr="00B26219" w:rsidRDefault="002627EB" w:rsidP="00B26219">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bookmarkStart w:id="0" w:name="_GoBack"/>
      <w:bookmarkEnd w:id="0"/>
      <w:r w:rsidR="00B26219" w:rsidRPr="00B26219">
        <w:rPr>
          <w:sz w:val="24"/>
          <w:szCs w:val="24"/>
        </w:rPr>
        <w:t xml:space="preserve">Чащихина Светлана Георгиевна, </w:t>
      </w:r>
      <w:proofErr w:type="spellStart"/>
      <w:r w:rsidR="00B26219" w:rsidRPr="00B26219">
        <w:rPr>
          <w:sz w:val="24"/>
          <w:szCs w:val="24"/>
        </w:rPr>
        <w:t>Синюкова</w:t>
      </w:r>
      <w:proofErr w:type="spellEnd"/>
      <w:r w:rsidR="00B26219" w:rsidRPr="00B26219">
        <w:rPr>
          <w:sz w:val="24"/>
          <w:szCs w:val="24"/>
        </w:rPr>
        <w:t xml:space="preserve"> Ирина Васильевна, Кремнева Наталья Николаевна</w:t>
      </w:r>
      <w:r w:rsidR="001458C4">
        <w:rPr>
          <w:sz w:val="24"/>
          <w:szCs w:val="24"/>
        </w:rPr>
        <w:t>, Курылко Светлана Анатольевна, Кириенко Мария Георгиевна (голосует заочно)</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B27DB6" w:rsidRPr="00B27DB6" w:rsidRDefault="00744D0D" w:rsidP="001458C4">
      <w:pPr>
        <w:tabs>
          <w:tab w:val="left" w:pos="284"/>
          <w:tab w:val="left" w:pos="993"/>
        </w:tabs>
        <w:autoSpaceDE w:val="0"/>
        <w:autoSpaceDN w:val="0"/>
        <w:adjustRightInd w:val="0"/>
        <w:ind w:right="-1" w:firstLine="567"/>
        <w:jc w:val="both"/>
        <w:rPr>
          <w:sz w:val="24"/>
          <w:szCs w:val="24"/>
        </w:rPr>
      </w:pPr>
      <w:r>
        <w:rPr>
          <w:sz w:val="24"/>
          <w:szCs w:val="24"/>
        </w:rPr>
        <w:t>1</w:t>
      </w:r>
      <w:r w:rsidR="00B27DB6" w:rsidRPr="00B27DB6">
        <w:rPr>
          <w:sz w:val="24"/>
          <w:szCs w:val="24"/>
        </w:rPr>
        <w:t>.</w:t>
      </w:r>
      <w:r w:rsidR="00B27DB6" w:rsidRPr="00B27DB6">
        <w:rPr>
          <w:sz w:val="24"/>
          <w:szCs w:val="24"/>
        </w:rPr>
        <w:tab/>
      </w:r>
      <w:proofErr w:type="gramStart"/>
      <w:r w:rsidR="00B27DB6" w:rsidRPr="00B27DB6">
        <w:rPr>
          <w:sz w:val="24"/>
          <w:szCs w:val="24"/>
        </w:rPr>
        <w:t xml:space="preserve">Об установлении платы за технологическое присоединение </w:t>
      </w:r>
      <w:proofErr w:type="spellStart"/>
      <w:r w:rsidR="00B27DB6" w:rsidRPr="00B27DB6">
        <w:rPr>
          <w:sz w:val="24"/>
          <w:szCs w:val="24"/>
        </w:rPr>
        <w:t>энергопринимающих</w:t>
      </w:r>
      <w:proofErr w:type="spellEnd"/>
      <w:r w:rsidR="00B27DB6" w:rsidRPr="00B27DB6">
        <w:rPr>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w:t>
      </w:r>
      <w:proofErr w:type="gramEnd"/>
      <w:r w:rsidR="00B27DB6" w:rsidRPr="00B27DB6">
        <w:rPr>
          <w:sz w:val="24"/>
          <w:szCs w:val="24"/>
        </w:rPr>
        <w:t xml:space="preserve"> присоединение </w:t>
      </w:r>
      <w:proofErr w:type="spellStart"/>
      <w:r w:rsidR="00B27DB6" w:rsidRPr="00B27DB6">
        <w:rPr>
          <w:sz w:val="24"/>
          <w:szCs w:val="24"/>
        </w:rPr>
        <w:t>энергопринимающих</w:t>
      </w:r>
      <w:proofErr w:type="spellEnd"/>
      <w:r w:rsidR="00B27DB6" w:rsidRPr="00B27DB6">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2018 год.</w:t>
      </w:r>
    </w:p>
    <w:p w:rsidR="00FA2FD8" w:rsidRDefault="00FA2FD8" w:rsidP="009E045E">
      <w:pPr>
        <w:pStyle w:val="a6"/>
        <w:spacing w:after="0"/>
        <w:ind w:firstLine="567"/>
        <w:contextualSpacing/>
        <w:jc w:val="both"/>
        <w:rPr>
          <w:b/>
          <w:sz w:val="24"/>
          <w:szCs w:val="24"/>
        </w:rPr>
      </w:pPr>
    </w:p>
    <w:p w:rsidR="00744D0D" w:rsidRDefault="00744D0D" w:rsidP="009E045E">
      <w:pPr>
        <w:pStyle w:val="a6"/>
        <w:spacing w:after="0"/>
        <w:ind w:firstLine="567"/>
        <w:contextualSpacing/>
        <w:jc w:val="both"/>
        <w:rPr>
          <w:b/>
          <w:sz w:val="24"/>
          <w:szCs w:val="24"/>
        </w:rPr>
      </w:pPr>
    </w:p>
    <w:p w:rsidR="00744D0D" w:rsidRPr="00744D0D" w:rsidRDefault="00744D0D" w:rsidP="00744D0D">
      <w:pPr>
        <w:pStyle w:val="aff4"/>
        <w:pBdr>
          <w:bottom w:val="single" w:sz="8" w:space="1" w:color="4F81BD" w:themeColor="accent1"/>
        </w:pBdr>
        <w:ind w:firstLine="567"/>
        <w:jc w:val="both"/>
        <w:rPr>
          <w:rFonts w:ascii="Times New Roman" w:hAnsi="Times New Roman" w:cs="Times New Roman"/>
          <w:color w:val="auto"/>
          <w:sz w:val="24"/>
          <w:szCs w:val="24"/>
          <w:lang w:eastAsia="x-none"/>
        </w:rPr>
      </w:pPr>
      <w:r w:rsidRPr="00744D0D">
        <w:rPr>
          <w:rFonts w:ascii="Times New Roman" w:hAnsi="Times New Roman" w:cs="Times New Roman"/>
          <w:b/>
          <w:color w:val="000000" w:themeColor="text1"/>
          <w:sz w:val="24"/>
          <w:szCs w:val="24"/>
        </w:rPr>
        <w:t>1</w:t>
      </w:r>
      <w:r w:rsidR="00D96C87" w:rsidRPr="00744D0D">
        <w:rPr>
          <w:rFonts w:ascii="Times New Roman" w:hAnsi="Times New Roman" w:cs="Times New Roman"/>
          <w:b/>
          <w:color w:val="000000" w:themeColor="text1"/>
          <w:sz w:val="24"/>
          <w:szCs w:val="24"/>
        </w:rPr>
        <w:t xml:space="preserve">. </w:t>
      </w:r>
      <w:proofErr w:type="gramStart"/>
      <w:r w:rsidR="00D96C87" w:rsidRPr="00744D0D">
        <w:rPr>
          <w:rFonts w:ascii="Times New Roman" w:hAnsi="Times New Roman" w:cs="Times New Roman"/>
          <w:b/>
          <w:color w:val="000000" w:themeColor="text1"/>
          <w:sz w:val="24"/>
          <w:szCs w:val="24"/>
        </w:rPr>
        <w:t>По вопросу повестки «</w:t>
      </w:r>
      <w:r w:rsidR="00B27DB6" w:rsidRPr="00744D0D">
        <w:rPr>
          <w:rFonts w:ascii="Times New Roman" w:hAnsi="Times New Roman" w:cs="Times New Roman"/>
          <w:b/>
          <w:color w:val="000000" w:themeColor="text1"/>
          <w:sz w:val="24"/>
          <w:szCs w:val="24"/>
        </w:rPr>
        <w:t xml:space="preserve">Об установлении платы за технологическое присоединение </w:t>
      </w:r>
      <w:proofErr w:type="spellStart"/>
      <w:r w:rsidR="00B27DB6" w:rsidRPr="00744D0D">
        <w:rPr>
          <w:rFonts w:ascii="Times New Roman" w:hAnsi="Times New Roman" w:cs="Times New Roman"/>
          <w:b/>
          <w:color w:val="000000" w:themeColor="text1"/>
          <w:sz w:val="24"/>
          <w:szCs w:val="24"/>
        </w:rPr>
        <w:t>энергопринимающих</w:t>
      </w:r>
      <w:proofErr w:type="spellEnd"/>
      <w:r w:rsidR="00B27DB6" w:rsidRPr="00744D0D">
        <w:rPr>
          <w:rFonts w:ascii="Times New Roman" w:hAnsi="Times New Roman" w:cs="Times New Roman"/>
          <w:b/>
          <w:color w:val="000000" w:themeColor="text1"/>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00B27DB6" w:rsidRPr="00744D0D">
        <w:rPr>
          <w:rFonts w:ascii="Times New Roman" w:hAnsi="Times New Roman" w:cs="Times New Roman"/>
          <w:b/>
          <w:color w:val="000000" w:themeColor="text1"/>
          <w:sz w:val="24"/>
          <w:szCs w:val="24"/>
        </w:rPr>
        <w:t>энергопринимающих</w:t>
      </w:r>
      <w:proofErr w:type="spellEnd"/>
      <w:r w:rsidR="00B27DB6" w:rsidRPr="00744D0D">
        <w:rPr>
          <w:rFonts w:ascii="Times New Roman" w:hAnsi="Times New Roman" w:cs="Times New Roman"/>
          <w:b/>
          <w:color w:val="000000" w:themeColor="text1"/>
          <w:sz w:val="24"/>
          <w:szCs w:val="24"/>
        </w:rPr>
        <w:t xml:space="preserve"> устройств потребителей электрической энергии, объектов электросетевого хозяйства, </w:t>
      </w:r>
      <w:r w:rsidR="00B27DB6" w:rsidRPr="00744D0D">
        <w:rPr>
          <w:rFonts w:ascii="Times New Roman" w:hAnsi="Times New Roman" w:cs="Times New Roman"/>
          <w:b/>
          <w:color w:val="auto"/>
          <w:sz w:val="24"/>
          <w:szCs w:val="24"/>
        </w:rPr>
        <w:t>принадлежащих сетевым организациям и иным лицам, к электрическим сетям сетевых</w:t>
      </w:r>
      <w:proofErr w:type="gramEnd"/>
      <w:r w:rsidR="00B27DB6" w:rsidRPr="00744D0D">
        <w:rPr>
          <w:rFonts w:ascii="Times New Roman" w:hAnsi="Times New Roman" w:cs="Times New Roman"/>
          <w:b/>
          <w:color w:val="auto"/>
          <w:sz w:val="24"/>
          <w:szCs w:val="24"/>
        </w:rPr>
        <w:t xml:space="preserve"> </w:t>
      </w:r>
      <w:proofErr w:type="gramStart"/>
      <w:r w:rsidR="00B27DB6" w:rsidRPr="00744D0D">
        <w:rPr>
          <w:rFonts w:ascii="Times New Roman" w:hAnsi="Times New Roman" w:cs="Times New Roman"/>
          <w:b/>
          <w:color w:val="auto"/>
          <w:sz w:val="24"/>
          <w:szCs w:val="24"/>
        </w:rPr>
        <w:t>организаций Ленинградской области на территории Ленинградской области на 2018 год</w:t>
      </w:r>
      <w:r w:rsidR="00AE6B71" w:rsidRPr="00744D0D">
        <w:rPr>
          <w:rFonts w:ascii="Times New Roman" w:hAnsi="Times New Roman" w:cs="Times New Roman"/>
          <w:b/>
          <w:color w:val="auto"/>
          <w:sz w:val="24"/>
          <w:szCs w:val="24"/>
        </w:rPr>
        <w:t>»</w:t>
      </w:r>
      <w:r w:rsidR="00BA5420" w:rsidRPr="00744D0D">
        <w:rPr>
          <w:rFonts w:ascii="Times New Roman" w:hAnsi="Times New Roman" w:cs="Times New Roman"/>
          <w:b/>
          <w:color w:val="auto"/>
          <w:sz w:val="24"/>
          <w:szCs w:val="24"/>
        </w:rPr>
        <w:t xml:space="preserve"> </w:t>
      </w:r>
      <w:r w:rsidR="00B27DB6" w:rsidRPr="00744D0D">
        <w:rPr>
          <w:rFonts w:ascii="Times New Roman" w:hAnsi="Times New Roman" w:cs="Times New Roman"/>
          <w:color w:val="auto"/>
          <w:sz w:val="24"/>
          <w:szCs w:val="24"/>
          <w:lang w:val="x-none" w:eastAsia="x-none"/>
        </w:rPr>
        <w:t xml:space="preserve">выступил </w:t>
      </w:r>
      <w:r w:rsidR="00B27DB6" w:rsidRPr="00744D0D">
        <w:rPr>
          <w:rFonts w:ascii="Times New Roman" w:hAnsi="Times New Roman" w:cs="Times New Roman"/>
          <w:color w:val="auto"/>
          <w:sz w:val="24"/>
          <w:szCs w:val="24"/>
          <w:lang w:eastAsia="x-none"/>
        </w:rPr>
        <w:t>Кузнецов А.В. – заместитель начальника отдела</w:t>
      </w:r>
      <w:r w:rsidR="00B27DB6" w:rsidRPr="00744D0D">
        <w:rPr>
          <w:rFonts w:ascii="Times New Roman" w:hAnsi="Times New Roman" w:cs="Times New Roman"/>
          <w:color w:val="auto"/>
          <w:sz w:val="24"/>
          <w:szCs w:val="24"/>
          <w:lang w:val="x-none" w:eastAsia="x-none"/>
        </w:rPr>
        <w:t xml:space="preserve"> </w:t>
      </w:r>
      <w:r w:rsidR="00B27DB6" w:rsidRPr="00744D0D">
        <w:rPr>
          <w:rFonts w:ascii="Times New Roman" w:hAnsi="Times New Roman" w:cs="Times New Roman"/>
          <w:color w:val="auto"/>
          <w:sz w:val="24"/>
          <w:szCs w:val="24"/>
          <w:lang w:eastAsia="x-none"/>
        </w:rPr>
        <w:t xml:space="preserve">перспективного развития регулируемых организаций, изложил основные положения экспертного заключения по технико-экономическому обоснованию размера платы за технологическое присоединение </w:t>
      </w:r>
      <w:proofErr w:type="spellStart"/>
      <w:r w:rsidR="00B27DB6" w:rsidRPr="00744D0D">
        <w:rPr>
          <w:rFonts w:ascii="Times New Roman" w:hAnsi="Times New Roman" w:cs="Times New Roman"/>
          <w:color w:val="auto"/>
          <w:sz w:val="24"/>
          <w:szCs w:val="24"/>
          <w:lang w:eastAsia="x-none"/>
        </w:rPr>
        <w:t>энергопринимающих</w:t>
      </w:r>
      <w:proofErr w:type="spellEnd"/>
      <w:r w:rsidR="00B27DB6" w:rsidRPr="00744D0D">
        <w:rPr>
          <w:rFonts w:ascii="Times New Roman" w:hAnsi="Times New Roman" w:cs="Times New Roman"/>
          <w:color w:val="auto"/>
          <w:sz w:val="24"/>
          <w:szCs w:val="24"/>
          <w:lang w:eastAsia="x-none"/>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w:t>
      </w:r>
      <w:proofErr w:type="gramEnd"/>
      <w:r w:rsidR="00B27DB6" w:rsidRPr="00744D0D">
        <w:rPr>
          <w:rFonts w:ascii="Times New Roman" w:hAnsi="Times New Roman" w:cs="Times New Roman"/>
          <w:color w:val="auto"/>
          <w:sz w:val="24"/>
          <w:szCs w:val="24"/>
          <w:lang w:eastAsia="x-none"/>
        </w:rPr>
        <w:t xml:space="preserve">, формул для расчета платы за технологическое присоединение </w:t>
      </w:r>
      <w:proofErr w:type="spellStart"/>
      <w:r w:rsidR="00B27DB6" w:rsidRPr="00744D0D">
        <w:rPr>
          <w:rFonts w:ascii="Times New Roman" w:hAnsi="Times New Roman" w:cs="Times New Roman"/>
          <w:color w:val="auto"/>
          <w:sz w:val="24"/>
          <w:szCs w:val="24"/>
          <w:lang w:eastAsia="x-none"/>
        </w:rPr>
        <w:t>энергопринимающих</w:t>
      </w:r>
      <w:proofErr w:type="spellEnd"/>
      <w:r w:rsidR="00B27DB6" w:rsidRPr="00744D0D">
        <w:rPr>
          <w:rFonts w:ascii="Times New Roman" w:hAnsi="Times New Roman" w:cs="Times New Roman"/>
          <w:color w:val="auto"/>
          <w:sz w:val="24"/>
          <w:szCs w:val="24"/>
          <w:lang w:eastAsia="x-none"/>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w:t>
      </w:r>
      <w:r w:rsidRPr="00744D0D">
        <w:rPr>
          <w:rFonts w:ascii="Times New Roman" w:hAnsi="Times New Roman" w:cs="Times New Roman"/>
          <w:color w:val="auto"/>
          <w:sz w:val="24"/>
          <w:szCs w:val="24"/>
          <w:lang w:eastAsia="x-none"/>
        </w:rPr>
        <w:t>Ленинградской области на территории Ленинградской области на 2018 год.</w:t>
      </w:r>
    </w:p>
    <w:p w:rsidR="00B27DB6" w:rsidRPr="00744D0D" w:rsidRDefault="00B27DB6" w:rsidP="00744D0D">
      <w:pPr>
        <w:pStyle w:val="aff4"/>
        <w:pBdr>
          <w:bottom w:val="single" w:sz="8" w:space="1" w:color="4F81BD" w:themeColor="accent1"/>
        </w:pBdr>
        <w:ind w:firstLine="567"/>
        <w:jc w:val="both"/>
        <w:rPr>
          <w:rFonts w:ascii="Times New Roman" w:hAnsi="Times New Roman" w:cs="Times New Roman"/>
          <w:color w:val="auto"/>
          <w:sz w:val="24"/>
          <w:szCs w:val="24"/>
          <w:lang w:eastAsia="x-none"/>
        </w:rPr>
      </w:pPr>
      <w:proofErr w:type="gramStart"/>
      <w:r w:rsidRPr="00744D0D">
        <w:rPr>
          <w:rFonts w:ascii="Times New Roman" w:hAnsi="Times New Roman" w:cs="Times New Roman"/>
          <w:color w:val="auto"/>
          <w:sz w:val="24"/>
          <w:szCs w:val="24"/>
          <w:lang w:eastAsia="x-none"/>
        </w:rPr>
        <w:t xml:space="preserve">Кроме того, ПАО «Ленэнерго» представлено в ЛенРТК особое мнение в письменной форме (исх. от 26.12.2017 № ЛЭ/14-20/2454 (отправлен по электронной почте по адресу </w:t>
      </w:r>
      <w:hyperlink r:id="rId9" w:history="1">
        <w:r w:rsidRPr="00744D0D">
          <w:rPr>
            <w:rFonts w:ascii="Times New Roman" w:hAnsi="Times New Roman" w:cs="Times New Roman"/>
            <w:color w:val="auto"/>
            <w:sz w:val="24"/>
            <w:szCs w:val="24"/>
            <w:u w:val="single"/>
            <w:lang w:eastAsia="x-none"/>
          </w:rPr>
          <w:t>lv_semicheva@lenreg.ru</w:t>
        </w:r>
      </w:hyperlink>
      <w:r w:rsidRPr="00744D0D">
        <w:rPr>
          <w:rFonts w:ascii="Times New Roman" w:hAnsi="Times New Roman" w:cs="Times New Roman"/>
          <w:color w:val="auto"/>
          <w:sz w:val="24"/>
          <w:szCs w:val="24"/>
          <w:lang w:eastAsia="x-none"/>
        </w:rPr>
        <w:t xml:space="preserve"> 26.12.2017 в 15час.13мин.) – </w:t>
      </w:r>
      <w:proofErr w:type="spellStart"/>
      <w:r w:rsidRPr="00744D0D">
        <w:rPr>
          <w:rFonts w:ascii="Times New Roman" w:hAnsi="Times New Roman" w:cs="Times New Roman"/>
          <w:color w:val="auto"/>
          <w:sz w:val="24"/>
          <w:szCs w:val="24"/>
          <w:lang w:eastAsia="x-none"/>
        </w:rPr>
        <w:t>вх</w:t>
      </w:r>
      <w:proofErr w:type="spellEnd"/>
      <w:r w:rsidRPr="00744D0D">
        <w:rPr>
          <w:rFonts w:ascii="Times New Roman" w:hAnsi="Times New Roman" w:cs="Times New Roman"/>
          <w:color w:val="auto"/>
          <w:sz w:val="24"/>
          <w:szCs w:val="24"/>
          <w:lang w:eastAsia="x-none"/>
        </w:rPr>
        <w:t>.</w:t>
      </w:r>
      <w:proofErr w:type="gramEnd"/>
      <w:r w:rsidRPr="00744D0D">
        <w:rPr>
          <w:rFonts w:ascii="Times New Roman" w:hAnsi="Times New Roman" w:cs="Times New Roman"/>
          <w:color w:val="auto"/>
          <w:sz w:val="24"/>
          <w:szCs w:val="24"/>
          <w:lang w:eastAsia="x-none"/>
        </w:rPr>
        <w:t xml:space="preserve"> </w:t>
      </w:r>
      <w:proofErr w:type="gramStart"/>
      <w:r w:rsidRPr="00744D0D">
        <w:rPr>
          <w:rFonts w:ascii="Times New Roman" w:hAnsi="Times New Roman" w:cs="Times New Roman"/>
          <w:color w:val="auto"/>
          <w:sz w:val="24"/>
          <w:szCs w:val="24"/>
          <w:lang w:eastAsia="x-none"/>
        </w:rPr>
        <w:t xml:space="preserve">ЛенРТК от 26.12.2017 № КТ-1-3497/2017), где выражена позиция ПАО «Ленэнерго» по проекту приказа ««Об установлении платы за технологическое присоединение </w:t>
      </w:r>
      <w:proofErr w:type="spellStart"/>
      <w:r w:rsidRPr="00744D0D">
        <w:rPr>
          <w:rFonts w:ascii="Times New Roman" w:hAnsi="Times New Roman" w:cs="Times New Roman"/>
          <w:color w:val="auto"/>
          <w:sz w:val="24"/>
          <w:szCs w:val="24"/>
          <w:lang w:eastAsia="x-none"/>
        </w:rPr>
        <w:t>энергопринимающих</w:t>
      </w:r>
      <w:proofErr w:type="spellEnd"/>
      <w:r w:rsidRPr="00744D0D">
        <w:rPr>
          <w:rFonts w:ascii="Times New Roman" w:hAnsi="Times New Roman" w:cs="Times New Roman"/>
          <w:color w:val="auto"/>
          <w:sz w:val="24"/>
          <w:szCs w:val="24"/>
          <w:lang w:eastAsia="x-none"/>
        </w:rPr>
        <w:t xml:space="preserve"> устройств максимальной мощностью, не превышающей 15 кВт включительно (с учетом ранее </w:t>
      </w:r>
      <w:r w:rsidRPr="00744D0D">
        <w:rPr>
          <w:rFonts w:ascii="Times New Roman" w:hAnsi="Times New Roman" w:cs="Times New Roman"/>
          <w:bCs/>
          <w:color w:val="auto"/>
          <w:sz w:val="24"/>
          <w:szCs w:val="24"/>
          <w:lang w:eastAsia="x-none"/>
        </w:rPr>
        <w:t xml:space="preserve">присоединенной в данной точке присоединения мощности), стандартизированных тарифных ставок, ставок за единицу максимальной мощности, </w:t>
      </w:r>
      <w:r w:rsidRPr="00744D0D">
        <w:rPr>
          <w:rFonts w:ascii="Times New Roman" w:hAnsi="Times New Roman" w:cs="Times New Roman"/>
          <w:color w:val="auto"/>
          <w:sz w:val="24"/>
          <w:szCs w:val="24"/>
          <w:lang w:eastAsia="x-none"/>
        </w:rPr>
        <w:t xml:space="preserve">формул для расчета платы за технологическое присоединение </w:t>
      </w:r>
      <w:proofErr w:type="spellStart"/>
      <w:r w:rsidRPr="00744D0D">
        <w:rPr>
          <w:rFonts w:ascii="Times New Roman" w:hAnsi="Times New Roman" w:cs="Times New Roman"/>
          <w:color w:val="auto"/>
          <w:sz w:val="24"/>
          <w:szCs w:val="24"/>
          <w:lang w:eastAsia="x-none"/>
        </w:rPr>
        <w:t>энергопринимающих</w:t>
      </w:r>
      <w:proofErr w:type="spellEnd"/>
      <w:r w:rsidRPr="00744D0D">
        <w:rPr>
          <w:rFonts w:ascii="Times New Roman" w:hAnsi="Times New Roman" w:cs="Times New Roman"/>
          <w:color w:val="auto"/>
          <w:sz w:val="24"/>
          <w:szCs w:val="24"/>
          <w:lang w:eastAsia="x-none"/>
        </w:rPr>
        <w:t xml:space="preserve"> устройств потребителей электрической энергии, объектов электросетевого хозяйства</w:t>
      </w:r>
      <w:proofErr w:type="gramEnd"/>
      <w:r w:rsidRPr="00744D0D">
        <w:rPr>
          <w:rFonts w:ascii="Times New Roman" w:hAnsi="Times New Roman" w:cs="Times New Roman"/>
          <w:color w:val="auto"/>
          <w:sz w:val="24"/>
          <w:szCs w:val="24"/>
          <w:lang w:eastAsia="x-none"/>
        </w:rPr>
        <w:t xml:space="preserve">, принадлежащих сетевым организациям и иным лицам, к электрическим сетям сетевых организаций Ленинградской области на территории </w:t>
      </w:r>
      <w:r w:rsidRPr="00744D0D">
        <w:rPr>
          <w:rFonts w:ascii="Times New Roman" w:hAnsi="Times New Roman" w:cs="Times New Roman"/>
          <w:color w:val="auto"/>
          <w:sz w:val="24"/>
          <w:szCs w:val="24"/>
          <w:lang w:eastAsia="x-none"/>
        </w:rPr>
        <w:lastRenderedPageBreak/>
        <w:t>Ленинградской области на 2018 год». Указанный документ приобщен к ранее представленным ПАО «Ленэнерго» в ЛенРТК, в рамках тарифного регулирования 2018, документам и материалам.</w:t>
      </w:r>
    </w:p>
    <w:p w:rsidR="00B27DB6" w:rsidRPr="00B27DB6" w:rsidRDefault="00B27DB6" w:rsidP="00B27DB6">
      <w:pPr>
        <w:ind w:firstLine="567"/>
        <w:jc w:val="both"/>
        <w:rPr>
          <w:bCs/>
          <w:sz w:val="24"/>
          <w:szCs w:val="24"/>
        </w:rPr>
      </w:pPr>
      <w:r w:rsidRPr="00B27DB6">
        <w:rPr>
          <w:bCs/>
          <w:sz w:val="24"/>
          <w:szCs w:val="24"/>
        </w:rPr>
        <w:t>Представитель НП Совета рынка Кириенко М.Г. проголосовала - «воздержалась».</w:t>
      </w:r>
    </w:p>
    <w:p w:rsidR="00B27DB6" w:rsidRPr="00B27DB6" w:rsidRDefault="00B27DB6" w:rsidP="00B27DB6">
      <w:pPr>
        <w:ind w:firstLine="567"/>
        <w:jc w:val="both"/>
      </w:pPr>
    </w:p>
    <w:p w:rsidR="00B27DB6" w:rsidRPr="00B27DB6" w:rsidRDefault="00B27DB6" w:rsidP="00B27DB6">
      <w:pPr>
        <w:ind w:firstLine="567"/>
        <w:jc w:val="both"/>
        <w:rPr>
          <w:b/>
          <w:snapToGrid w:val="0"/>
          <w:sz w:val="24"/>
          <w:szCs w:val="24"/>
        </w:rPr>
      </w:pPr>
      <w:r w:rsidRPr="00B27DB6">
        <w:rPr>
          <w:b/>
          <w:snapToGrid w:val="0"/>
          <w:sz w:val="24"/>
          <w:szCs w:val="24"/>
        </w:rPr>
        <w:t>Правление приняло решение:</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для Заявителей, подающих заявку в целях технологического присоединения </w:t>
      </w:r>
      <w:proofErr w:type="spellStart"/>
      <w:r w:rsidRPr="00B27DB6">
        <w:rPr>
          <w:sz w:val="24"/>
          <w:szCs w:val="24"/>
        </w:rPr>
        <w:t>энергопринимающих</w:t>
      </w:r>
      <w:proofErr w:type="spellEnd"/>
      <w:r w:rsidRPr="00B27DB6">
        <w:rPr>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налога на добавленную стоимость) при присоединении </w:t>
      </w:r>
      <w:proofErr w:type="spellStart"/>
      <w:r w:rsidRPr="00B27DB6">
        <w:rPr>
          <w:sz w:val="24"/>
          <w:szCs w:val="24"/>
        </w:rPr>
        <w:t>энергопринимающих</w:t>
      </w:r>
      <w:proofErr w:type="spellEnd"/>
      <w:r w:rsidRPr="00B27DB6">
        <w:rPr>
          <w:sz w:val="24"/>
          <w:szCs w:val="24"/>
        </w:rPr>
        <w:t xml:space="preserve"> устройств, отнесённых к третьей категории</w:t>
      </w:r>
      <w:proofErr w:type="gramEnd"/>
      <w:r w:rsidRPr="00B27DB6">
        <w:rPr>
          <w:sz w:val="24"/>
          <w:szCs w:val="24"/>
        </w:rPr>
        <w:t xml:space="preserve"> </w:t>
      </w:r>
      <w:proofErr w:type="gramStart"/>
      <w:r w:rsidRPr="00B27DB6">
        <w:rPr>
          <w:sz w:val="24"/>
          <w:szCs w:val="24"/>
        </w:rPr>
        <w:t xml:space="preserve">надёжности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B27DB6">
        <w:rPr>
          <w:sz w:val="24"/>
          <w:szCs w:val="24"/>
        </w:rPr>
        <w:t>кВ</w:t>
      </w:r>
      <w:proofErr w:type="spellEnd"/>
      <w:r w:rsidRPr="00B27DB6">
        <w:rPr>
          <w:sz w:val="24"/>
          <w:szCs w:val="24"/>
        </w:rPr>
        <w:t xml:space="preserve"> включительно, независимо от конкретного уровня напряжения (0,4 </w:t>
      </w:r>
      <w:proofErr w:type="spellStart"/>
      <w:r w:rsidRPr="00B27DB6">
        <w:rPr>
          <w:sz w:val="24"/>
          <w:szCs w:val="24"/>
        </w:rPr>
        <w:t>кВ</w:t>
      </w:r>
      <w:proofErr w:type="spellEnd"/>
      <w:r w:rsidRPr="00B27DB6">
        <w:rPr>
          <w:sz w:val="24"/>
          <w:szCs w:val="24"/>
        </w:rPr>
        <w:t xml:space="preserve">, 6 </w:t>
      </w:r>
      <w:proofErr w:type="spellStart"/>
      <w:r w:rsidRPr="00B27DB6">
        <w:rPr>
          <w:sz w:val="24"/>
          <w:szCs w:val="24"/>
        </w:rPr>
        <w:t>кВ</w:t>
      </w:r>
      <w:proofErr w:type="spellEnd"/>
      <w:r w:rsidRPr="00B27DB6">
        <w:rPr>
          <w:sz w:val="24"/>
          <w:szCs w:val="24"/>
        </w:rPr>
        <w:t xml:space="preserve">, 10 </w:t>
      </w:r>
      <w:proofErr w:type="spellStart"/>
      <w:r w:rsidRPr="00B27DB6">
        <w:rPr>
          <w:sz w:val="24"/>
          <w:szCs w:val="24"/>
        </w:rPr>
        <w:t>кВ</w:t>
      </w:r>
      <w:proofErr w:type="spellEnd"/>
      <w:r w:rsidRPr="00B27DB6">
        <w:rPr>
          <w:sz w:val="24"/>
          <w:szCs w:val="24"/>
        </w:rPr>
        <w:t>)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w:t>
      </w:r>
      <w:proofErr w:type="gramEnd"/>
      <w:r w:rsidRPr="00B27DB6">
        <w:rPr>
          <w:sz w:val="24"/>
          <w:szCs w:val="24"/>
        </w:rPr>
        <w:t xml:space="preserve"> типа и не более 500 метров в сельской местности.</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для Заявителей, подающих заявку в целях временного (на срок не более 6 месяцев) технологического присоединения, в том числе для обеспечения электрической энергией передвижных </w:t>
      </w:r>
      <w:proofErr w:type="spellStart"/>
      <w:r w:rsidRPr="00B27DB6">
        <w:rPr>
          <w:sz w:val="24"/>
          <w:szCs w:val="24"/>
        </w:rPr>
        <w:t>энергопринимающих</w:t>
      </w:r>
      <w:proofErr w:type="spellEnd"/>
      <w:r w:rsidRPr="00B27DB6">
        <w:rPr>
          <w:sz w:val="24"/>
          <w:szCs w:val="24"/>
        </w:rPr>
        <w:t xml:space="preserve"> устройств с максимальной мощностью до 15 кВт включительно (с учетом ранее присоединенной в данной точке присоединения мощности), в размере 550</w:t>
      </w:r>
      <w:proofErr w:type="gramEnd"/>
      <w:r w:rsidRPr="00B27DB6">
        <w:rPr>
          <w:sz w:val="24"/>
          <w:szCs w:val="24"/>
        </w:rPr>
        <w:t xml:space="preserve"> </w:t>
      </w:r>
      <w:proofErr w:type="gramStart"/>
      <w:r w:rsidRPr="00B27DB6">
        <w:rPr>
          <w:sz w:val="24"/>
          <w:szCs w:val="24"/>
        </w:rPr>
        <w:t xml:space="preserve">рублей (c учетом налога на добавленную стоимость) при присоединении </w:t>
      </w:r>
      <w:proofErr w:type="spellStart"/>
      <w:r w:rsidRPr="00B27DB6">
        <w:rPr>
          <w:sz w:val="24"/>
          <w:szCs w:val="24"/>
        </w:rPr>
        <w:t>энергопринимающих</w:t>
      </w:r>
      <w:proofErr w:type="spellEnd"/>
      <w:r w:rsidRPr="00B27DB6">
        <w:rPr>
          <w:sz w:val="24"/>
          <w:szCs w:val="24"/>
        </w:rPr>
        <w:t xml:space="preserve"> устройств, отнесённых к третьей категории надёжности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B27DB6">
        <w:rPr>
          <w:sz w:val="24"/>
          <w:szCs w:val="24"/>
        </w:rPr>
        <w:t>кВ</w:t>
      </w:r>
      <w:proofErr w:type="spellEnd"/>
      <w:r w:rsidRPr="00B27DB6">
        <w:rPr>
          <w:sz w:val="24"/>
          <w:szCs w:val="24"/>
        </w:rPr>
        <w:t xml:space="preserve"> включительно, независимо от конкретного уровня напряжения (0,4 </w:t>
      </w:r>
      <w:proofErr w:type="spellStart"/>
      <w:r w:rsidRPr="00B27DB6">
        <w:rPr>
          <w:sz w:val="24"/>
          <w:szCs w:val="24"/>
        </w:rPr>
        <w:t>кВ</w:t>
      </w:r>
      <w:proofErr w:type="spellEnd"/>
      <w:r w:rsidRPr="00B27DB6">
        <w:rPr>
          <w:sz w:val="24"/>
          <w:szCs w:val="24"/>
        </w:rPr>
        <w:t xml:space="preserve">, 6 </w:t>
      </w:r>
      <w:proofErr w:type="spellStart"/>
      <w:r w:rsidRPr="00B27DB6">
        <w:rPr>
          <w:sz w:val="24"/>
          <w:szCs w:val="24"/>
        </w:rPr>
        <w:t>кВ</w:t>
      </w:r>
      <w:proofErr w:type="spellEnd"/>
      <w:r w:rsidRPr="00B27DB6">
        <w:rPr>
          <w:sz w:val="24"/>
          <w:szCs w:val="24"/>
        </w:rPr>
        <w:t xml:space="preserve">, 10 </w:t>
      </w:r>
      <w:proofErr w:type="spellStart"/>
      <w:r w:rsidRPr="00B27DB6">
        <w:rPr>
          <w:sz w:val="24"/>
          <w:szCs w:val="24"/>
        </w:rPr>
        <w:t>кВ</w:t>
      </w:r>
      <w:proofErr w:type="spellEnd"/>
      <w:r w:rsidRPr="00B27DB6">
        <w:rPr>
          <w:sz w:val="24"/>
          <w:szCs w:val="24"/>
        </w:rPr>
        <w:t>) существующего ближайшего объекта электросетевого хозяйства сетевой</w:t>
      </w:r>
      <w:proofErr w:type="gramEnd"/>
      <w:r w:rsidRPr="00B27DB6">
        <w:rPr>
          <w:sz w:val="24"/>
          <w:szCs w:val="24"/>
        </w:rPr>
        <w:t xml:space="preserve">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для Заявителей – юридических лиц, а именно садоводческих,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(c учетом налога на добавленную стоимость), умноженных на количество членов (абонентов) этой организации, при присоединении каждым членом этой организации не более 15</w:t>
      </w:r>
      <w:proofErr w:type="gramEnd"/>
      <w:r w:rsidRPr="00B27DB6">
        <w:rPr>
          <w:sz w:val="24"/>
          <w:szCs w:val="24"/>
        </w:rPr>
        <w:t xml:space="preserve"> </w:t>
      </w:r>
      <w:proofErr w:type="gramStart"/>
      <w:r w:rsidRPr="00B27DB6">
        <w:rPr>
          <w:sz w:val="24"/>
          <w:szCs w:val="24"/>
        </w:rPr>
        <w:t xml:space="preserve">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B27DB6">
        <w:rPr>
          <w:sz w:val="24"/>
          <w:szCs w:val="24"/>
        </w:rPr>
        <w:t>энергопринимающих</w:t>
      </w:r>
      <w:proofErr w:type="spellEnd"/>
      <w:r w:rsidRPr="00B27DB6">
        <w:rPr>
          <w:sz w:val="24"/>
          <w:szCs w:val="24"/>
        </w:rPr>
        <w:t xml:space="preserve">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B27DB6">
        <w:rPr>
          <w:sz w:val="24"/>
          <w:szCs w:val="24"/>
        </w:rPr>
        <w:t>кВ</w:t>
      </w:r>
      <w:proofErr w:type="spellEnd"/>
      <w:r w:rsidRPr="00B27DB6">
        <w:rPr>
          <w:sz w:val="24"/>
          <w:szCs w:val="24"/>
        </w:rPr>
        <w:t xml:space="preserve"> включительно, независимо от конкретного уровня напряжения (0,4 </w:t>
      </w:r>
      <w:proofErr w:type="spellStart"/>
      <w:r w:rsidRPr="00B27DB6">
        <w:rPr>
          <w:sz w:val="24"/>
          <w:szCs w:val="24"/>
        </w:rPr>
        <w:t>кВ</w:t>
      </w:r>
      <w:proofErr w:type="spellEnd"/>
      <w:r w:rsidRPr="00B27DB6">
        <w:rPr>
          <w:sz w:val="24"/>
          <w:szCs w:val="24"/>
        </w:rPr>
        <w:t xml:space="preserve">, 6 </w:t>
      </w:r>
      <w:proofErr w:type="spellStart"/>
      <w:r w:rsidRPr="00B27DB6">
        <w:rPr>
          <w:sz w:val="24"/>
          <w:szCs w:val="24"/>
        </w:rPr>
        <w:t>кВ</w:t>
      </w:r>
      <w:proofErr w:type="spellEnd"/>
      <w:r w:rsidRPr="00B27DB6">
        <w:rPr>
          <w:sz w:val="24"/>
          <w:szCs w:val="24"/>
        </w:rPr>
        <w:t xml:space="preserve">, 10 </w:t>
      </w:r>
      <w:proofErr w:type="spellStart"/>
      <w:r w:rsidRPr="00B27DB6">
        <w:rPr>
          <w:sz w:val="24"/>
          <w:szCs w:val="24"/>
        </w:rPr>
        <w:t>кВ</w:t>
      </w:r>
      <w:proofErr w:type="spellEnd"/>
      <w:r w:rsidRPr="00B27DB6">
        <w:rPr>
          <w:sz w:val="24"/>
          <w:szCs w:val="24"/>
        </w:rPr>
        <w:t>) существующего ближайшего объекта электросетевого хозяйства сетевой организации</w:t>
      </w:r>
      <w:proofErr w:type="gramEnd"/>
      <w:r w:rsidRPr="00B27DB6">
        <w:rPr>
          <w:sz w:val="24"/>
          <w:szCs w:val="24"/>
        </w:rPr>
        <w:t xml:space="preserve">, в </w:t>
      </w:r>
      <w:proofErr w:type="gramStart"/>
      <w:r w:rsidRPr="00B27DB6">
        <w:rPr>
          <w:sz w:val="24"/>
          <w:szCs w:val="24"/>
        </w:rPr>
        <w:t>которую</w:t>
      </w:r>
      <w:proofErr w:type="gramEnd"/>
      <w:r w:rsidRPr="00B27DB6">
        <w:rPr>
          <w:sz w:val="24"/>
          <w:szCs w:val="24"/>
        </w:rPr>
        <w:t xml:space="preserve"> подана заявка, составляет не более 300 метров в городах и поселках городского типа и не более 500 метров в сельской местности.</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для Заявителей, объединивших свои гаражи и хозяйственные постройки (погреба, сараи), в размере 550 рублей (c учетом налога на добавленную стоимость) при присоединении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w:t>
      </w:r>
      <w:proofErr w:type="gramEnd"/>
      <w:r w:rsidRPr="00B27DB6">
        <w:rPr>
          <w:sz w:val="24"/>
          <w:szCs w:val="24"/>
        </w:rPr>
        <w:t xml:space="preserve"> </w:t>
      </w:r>
      <w:proofErr w:type="gramStart"/>
      <w:r w:rsidRPr="00B27DB6">
        <w:rPr>
          <w:sz w:val="24"/>
          <w:szCs w:val="24"/>
        </w:rPr>
        <w:t xml:space="preserve">точке присоединения </w:t>
      </w:r>
      <w:proofErr w:type="spellStart"/>
      <w:r w:rsidRPr="00B27DB6">
        <w:rPr>
          <w:sz w:val="24"/>
          <w:szCs w:val="24"/>
        </w:rPr>
        <w:t>энергопринимающих</w:t>
      </w:r>
      <w:proofErr w:type="spellEnd"/>
      <w:r w:rsidRPr="00B27DB6">
        <w:rPr>
          <w:sz w:val="24"/>
          <w:szCs w:val="24"/>
        </w:rPr>
        <w:t xml:space="preserve"> устройств при условии, что расстояние от границ участка Заявителя до </w:t>
      </w:r>
      <w:r w:rsidRPr="00B27DB6">
        <w:rPr>
          <w:sz w:val="24"/>
          <w:szCs w:val="24"/>
        </w:rPr>
        <w:lastRenderedPageBreak/>
        <w:t xml:space="preserve">существующего ближайшего объекта электросетевого хозяйства сетевой организации на уровне напряжения до 20 </w:t>
      </w:r>
      <w:proofErr w:type="spellStart"/>
      <w:r w:rsidRPr="00B27DB6">
        <w:rPr>
          <w:sz w:val="24"/>
          <w:szCs w:val="24"/>
        </w:rPr>
        <w:t>кВ</w:t>
      </w:r>
      <w:proofErr w:type="spellEnd"/>
      <w:r w:rsidRPr="00B27DB6">
        <w:rPr>
          <w:sz w:val="24"/>
          <w:szCs w:val="24"/>
        </w:rPr>
        <w:t xml:space="preserve"> включительно, независимо от конкретного уровня напряжения (0,4 </w:t>
      </w:r>
      <w:proofErr w:type="spellStart"/>
      <w:r w:rsidRPr="00B27DB6">
        <w:rPr>
          <w:sz w:val="24"/>
          <w:szCs w:val="24"/>
        </w:rPr>
        <w:t>кВ</w:t>
      </w:r>
      <w:proofErr w:type="spellEnd"/>
      <w:r w:rsidRPr="00B27DB6">
        <w:rPr>
          <w:sz w:val="24"/>
          <w:szCs w:val="24"/>
        </w:rPr>
        <w:t xml:space="preserve">, 6 </w:t>
      </w:r>
      <w:proofErr w:type="spellStart"/>
      <w:r w:rsidRPr="00B27DB6">
        <w:rPr>
          <w:sz w:val="24"/>
          <w:szCs w:val="24"/>
        </w:rPr>
        <w:t>кВ</w:t>
      </w:r>
      <w:proofErr w:type="spellEnd"/>
      <w:r w:rsidRPr="00B27DB6">
        <w:rPr>
          <w:sz w:val="24"/>
          <w:szCs w:val="24"/>
        </w:rPr>
        <w:t xml:space="preserve">, 10 </w:t>
      </w:r>
      <w:proofErr w:type="spellStart"/>
      <w:r w:rsidRPr="00B27DB6">
        <w:rPr>
          <w:sz w:val="24"/>
          <w:szCs w:val="24"/>
        </w:rPr>
        <w:t>кВ</w:t>
      </w:r>
      <w:proofErr w:type="spellEnd"/>
      <w:r w:rsidRPr="00B27DB6">
        <w:rPr>
          <w:sz w:val="24"/>
          <w:szCs w:val="24"/>
        </w:rPr>
        <w:t>)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w:t>
      </w:r>
      <w:proofErr w:type="gramEnd"/>
      <w:r w:rsidRPr="00B27DB6">
        <w:rPr>
          <w:sz w:val="24"/>
          <w:szCs w:val="24"/>
        </w:rPr>
        <w:t xml:space="preserve"> и не более 500 метров в сельской местности. </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для Заявителей – религиозных организаций в размере 550 рублей (c учетом налога на добавленную стоимость)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B27DB6">
        <w:rPr>
          <w:sz w:val="24"/>
          <w:szCs w:val="24"/>
        </w:rPr>
        <w:t>энергопринимающих</w:t>
      </w:r>
      <w:proofErr w:type="spellEnd"/>
      <w:r w:rsidRPr="00B27DB6">
        <w:rPr>
          <w:sz w:val="24"/>
          <w:szCs w:val="24"/>
        </w:rPr>
        <w:t xml:space="preserve"> устройств при условии, что расстояние от</w:t>
      </w:r>
      <w:proofErr w:type="gramEnd"/>
      <w:r w:rsidRPr="00B27DB6">
        <w:rPr>
          <w:sz w:val="24"/>
          <w:szCs w:val="24"/>
        </w:rPr>
        <w:t xml:space="preserve"> </w:t>
      </w:r>
      <w:proofErr w:type="gramStart"/>
      <w:r w:rsidRPr="00B27DB6">
        <w:rPr>
          <w:sz w:val="24"/>
          <w:szCs w:val="24"/>
        </w:rPr>
        <w:t xml:space="preserve">границ участка Заявителя до существующего ближайшего объекта электросетевого хозяйства сетевой организации на уровне напряжения до 20 </w:t>
      </w:r>
      <w:proofErr w:type="spellStart"/>
      <w:r w:rsidRPr="00B27DB6">
        <w:rPr>
          <w:sz w:val="24"/>
          <w:szCs w:val="24"/>
        </w:rPr>
        <w:t>кВ</w:t>
      </w:r>
      <w:proofErr w:type="spellEnd"/>
      <w:r w:rsidRPr="00B27DB6">
        <w:rPr>
          <w:sz w:val="24"/>
          <w:szCs w:val="24"/>
        </w:rPr>
        <w:t xml:space="preserve"> включительно, независимо от конкретного уровня напряжения (0,4 </w:t>
      </w:r>
      <w:proofErr w:type="spellStart"/>
      <w:r w:rsidRPr="00B27DB6">
        <w:rPr>
          <w:sz w:val="24"/>
          <w:szCs w:val="24"/>
        </w:rPr>
        <w:t>кВ</w:t>
      </w:r>
      <w:proofErr w:type="spellEnd"/>
      <w:r w:rsidRPr="00B27DB6">
        <w:rPr>
          <w:sz w:val="24"/>
          <w:szCs w:val="24"/>
        </w:rPr>
        <w:t xml:space="preserve">, 6 </w:t>
      </w:r>
      <w:proofErr w:type="spellStart"/>
      <w:r w:rsidRPr="00B27DB6">
        <w:rPr>
          <w:sz w:val="24"/>
          <w:szCs w:val="24"/>
        </w:rPr>
        <w:t>кВ</w:t>
      </w:r>
      <w:proofErr w:type="spellEnd"/>
      <w:r w:rsidRPr="00B27DB6">
        <w:rPr>
          <w:sz w:val="24"/>
          <w:szCs w:val="24"/>
        </w:rPr>
        <w:t xml:space="preserve">, 10 </w:t>
      </w:r>
      <w:proofErr w:type="spellStart"/>
      <w:r w:rsidRPr="00B27DB6">
        <w:rPr>
          <w:sz w:val="24"/>
          <w:szCs w:val="24"/>
        </w:rPr>
        <w:t>кВ</w:t>
      </w:r>
      <w:proofErr w:type="spellEnd"/>
      <w:r w:rsidRPr="00B27DB6">
        <w:rPr>
          <w:sz w:val="24"/>
          <w:szCs w:val="24"/>
        </w:rPr>
        <w:t>)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End"/>
    </w:p>
    <w:p w:rsidR="00B27DB6" w:rsidRPr="00B27DB6" w:rsidRDefault="00B27DB6" w:rsidP="00B27DB6">
      <w:pPr>
        <w:numPr>
          <w:ilvl w:val="0"/>
          <w:numId w:val="18"/>
        </w:numPr>
        <w:ind w:left="0" w:firstLine="0"/>
        <w:jc w:val="both"/>
        <w:rPr>
          <w:sz w:val="24"/>
          <w:szCs w:val="24"/>
        </w:rPr>
      </w:pPr>
      <w:proofErr w:type="gramStart"/>
      <w:r w:rsidRPr="00B27DB6">
        <w:rPr>
          <w:sz w:val="24"/>
          <w:szCs w:val="24"/>
        </w:rPr>
        <w:t xml:space="preserve">Установить, что плата для Заявителя, подавшего заявку в целях технологического присоединения </w:t>
      </w:r>
      <w:proofErr w:type="spellStart"/>
      <w:r w:rsidRPr="00B27DB6">
        <w:rPr>
          <w:sz w:val="24"/>
          <w:szCs w:val="24"/>
        </w:rPr>
        <w:t>энергопринимающих</w:t>
      </w:r>
      <w:proofErr w:type="spellEnd"/>
      <w:r w:rsidRPr="00B27DB6">
        <w:rPr>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или по ставкам платы за единицу максимальной мощности, за объем максимальной мощности</w:t>
      </w:r>
      <w:proofErr w:type="gramEnd"/>
      <w:r w:rsidRPr="00B27DB6">
        <w:rPr>
          <w:sz w:val="24"/>
          <w:szCs w:val="24"/>
        </w:rPr>
        <w:t>, указанной в заявке на технологическое присоединение, по выбранной категории надежности.</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 xml:space="preserve">Установить, что в случае если с учетом последующего увеличения максимальной мощности ранее присоединенного </w:t>
      </w:r>
      <w:proofErr w:type="spellStart"/>
      <w:r w:rsidRPr="00B27DB6">
        <w:rPr>
          <w:sz w:val="24"/>
          <w:szCs w:val="24"/>
        </w:rPr>
        <w:t>энергопринимающего</w:t>
      </w:r>
      <w:proofErr w:type="spellEnd"/>
      <w:r w:rsidRPr="00B27DB6">
        <w:rPr>
          <w:sz w:val="24"/>
          <w:szCs w:val="24"/>
        </w:rPr>
        <w:t xml:space="preserve"> устройства максимальная мощность превысит 15 кВт и (или) расстояние от границ участка Заявителя до объектов электросетевого хозяйства на уровне напряжения до 20 </w:t>
      </w:r>
      <w:proofErr w:type="spellStart"/>
      <w:r w:rsidRPr="00B27DB6">
        <w:rPr>
          <w:sz w:val="24"/>
          <w:szCs w:val="24"/>
        </w:rPr>
        <w:t>кВ</w:t>
      </w:r>
      <w:proofErr w:type="spellEnd"/>
      <w:r w:rsidRPr="00B27DB6">
        <w:rPr>
          <w:sz w:val="24"/>
          <w:szCs w:val="24"/>
        </w:rPr>
        <w:t xml:space="preserve"> включительно, независимо от конкретного уровня напряжения (0,4 </w:t>
      </w:r>
      <w:proofErr w:type="spellStart"/>
      <w:r w:rsidRPr="00B27DB6">
        <w:rPr>
          <w:sz w:val="24"/>
          <w:szCs w:val="24"/>
        </w:rPr>
        <w:t>кВ</w:t>
      </w:r>
      <w:proofErr w:type="spellEnd"/>
      <w:r w:rsidRPr="00B27DB6">
        <w:rPr>
          <w:sz w:val="24"/>
          <w:szCs w:val="24"/>
        </w:rPr>
        <w:t xml:space="preserve">, 6 </w:t>
      </w:r>
      <w:proofErr w:type="spellStart"/>
      <w:r w:rsidRPr="00B27DB6">
        <w:rPr>
          <w:sz w:val="24"/>
          <w:szCs w:val="24"/>
        </w:rPr>
        <w:t>кВ</w:t>
      </w:r>
      <w:proofErr w:type="spellEnd"/>
      <w:r w:rsidRPr="00B27DB6">
        <w:rPr>
          <w:sz w:val="24"/>
          <w:szCs w:val="24"/>
        </w:rPr>
        <w:t xml:space="preserve">, 10 </w:t>
      </w:r>
      <w:proofErr w:type="spellStart"/>
      <w:r w:rsidRPr="00B27DB6">
        <w:rPr>
          <w:sz w:val="24"/>
          <w:szCs w:val="24"/>
        </w:rPr>
        <w:t>кВ</w:t>
      </w:r>
      <w:proofErr w:type="spellEnd"/>
      <w:r w:rsidRPr="00B27DB6">
        <w:rPr>
          <w:sz w:val="24"/>
          <w:szCs w:val="24"/>
        </w:rPr>
        <w:t>) ближайшего объекта электросетевого хозяйства сетевой организации, в которую подана заявка, составляет</w:t>
      </w:r>
      <w:proofErr w:type="gramEnd"/>
      <w:r w:rsidRPr="00B27DB6">
        <w:rPr>
          <w:sz w:val="24"/>
          <w:szCs w:val="24"/>
        </w:rPr>
        <w:t xml:space="preserve"> более 300 метров в городах и поселках городского типа и более 500 метров в сельской местности, расчет платы за технологическое присоединение производится по стандартизированным тарифным ставкам или по ставкам платы за единицу максимальной мощности, пропорционально объему максимальной мощности, заявленной потребителем, с учетом положений пункта 8. </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Лицо (физическое, юридическое), которое имеет намерение осуществить технологическое присоединение к электрическим сетям сетевых организаций Ленинградской области на территории Ленинградской области, вправе самостоятельно выбрать способ расчета платы за технологическое присоединение (увеличение мощности) посредством применения ставок за единицу максимальной мощности или способ расчета платы за технологическое присоединение (увеличение мощности) посредством применения стандартизированных тарифных ставок при условии, что расстояние от границ участка Заявителя</w:t>
      </w:r>
      <w:proofErr w:type="gramEnd"/>
      <w:r w:rsidRPr="00B27DB6">
        <w:rPr>
          <w:sz w:val="24"/>
          <w:szCs w:val="24"/>
        </w:rPr>
        <w:t xml:space="preserve"> до объектов электросетевого хозяйства на уровне напряжения до 20 </w:t>
      </w:r>
      <w:proofErr w:type="spellStart"/>
      <w:r w:rsidRPr="00B27DB6">
        <w:rPr>
          <w:sz w:val="24"/>
          <w:szCs w:val="24"/>
        </w:rPr>
        <w:t>кВ</w:t>
      </w:r>
      <w:proofErr w:type="spellEnd"/>
      <w:r w:rsidRPr="00B27DB6">
        <w:rPr>
          <w:sz w:val="24"/>
          <w:szCs w:val="24"/>
        </w:rPr>
        <w:t xml:space="preserve"> включительно (0,4 </w:t>
      </w:r>
      <w:proofErr w:type="spellStart"/>
      <w:r w:rsidRPr="00B27DB6">
        <w:rPr>
          <w:sz w:val="24"/>
          <w:szCs w:val="24"/>
        </w:rPr>
        <w:t>кВ</w:t>
      </w:r>
      <w:proofErr w:type="spellEnd"/>
      <w:r w:rsidRPr="00B27DB6">
        <w:rPr>
          <w:sz w:val="24"/>
          <w:szCs w:val="24"/>
        </w:rPr>
        <w:t xml:space="preserve">, 6 </w:t>
      </w:r>
      <w:proofErr w:type="spellStart"/>
      <w:r w:rsidRPr="00B27DB6">
        <w:rPr>
          <w:sz w:val="24"/>
          <w:szCs w:val="24"/>
        </w:rPr>
        <w:t>кВ</w:t>
      </w:r>
      <w:proofErr w:type="spellEnd"/>
      <w:r w:rsidRPr="00B27DB6">
        <w:rPr>
          <w:sz w:val="24"/>
          <w:szCs w:val="24"/>
        </w:rPr>
        <w:t xml:space="preserve">, 10 </w:t>
      </w:r>
      <w:proofErr w:type="spellStart"/>
      <w:r w:rsidRPr="00B27DB6">
        <w:rPr>
          <w:sz w:val="24"/>
          <w:szCs w:val="24"/>
        </w:rPr>
        <w:t>кВ</w:t>
      </w:r>
      <w:proofErr w:type="spellEnd"/>
      <w:r w:rsidRPr="00B27DB6">
        <w:rPr>
          <w:sz w:val="24"/>
          <w:szCs w:val="24"/>
        </w:rPr>
        <w:t xml:space="preserve">)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Pr="00B27DB6">
        <w:rPr>
          <w:sz w:val="24"/>
          <w:szCs w:val="24"/>
        </w:rPr>
        <w:t>энергопринимающих</w:t>
      </w:r>
      <w:proofErr w:type="spellEnd"/>
      <w:r w:rsidRPr="00B27DB6">
        <w:rPr>
          <w:sz w:val="24"/>
          <w:szCs w:val="24"/>
        </w:rPr>
        <w:t xml:space="preserve"> устройств составляет менее 670 кВт.</w:t>
      </w:r>
    </w:p>
    <w:p w:rsidR="00B27DB6" w:rsidRPr="00B27DB6" w:rsidRDefault="00B27DB6" w:rsidP="00B27DB6">
      <w:pPr>
        <w:numPr>
          <w:ilvl w:val="0"/>
          <w:numId w:val="18"/>
        </w:numPr>
        <w:ind w:left="0" w:firstLine="0"/>
        <w:jc w:val="both"/>
        <w:rPr>
          <w:sz w:val="24"/>
          <w:szCs w:val="24"/>
        </w:rPr>
      </w:pPr>
      <w:proofErr w:type="gramStart"/>
      <w:r w:rsidRPr="00B27DB6">
        <w:rPr>
          <w:sz w:val="24"/>
          <w:szCs w:val="24"/>
        </w:rPr>
        <w:t xml:space="preserve">Установить стандартизированные тарифные ставки и ставки платы за единицу 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w:t>
      </w:r>
      <w:proofErr w:type="spellStart"/>
      <w:r w:rsidRPr="00B27DB6">
        <w:rPr>
          <w:sz w:val="24"/>
          <w:szCs w:val="24"/>
        </w:rPr>
        <w:t>энергопринимающих</w:t>
      </w:r>
      <w:proofErr w:type="spellEnd"/>
      <w:r w:rsidRPr="00B27DB6">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на территории Ленинградской области на 2018 год для Заявителей, осуществляющих</w:t>
      </w:r>
      <w:proofErr w:type="gramEnd"/>
      <w:r w:rsidRPr="00B27DB6">
        <w:rPr>
          <w:sz w:val="24"/>
          <w:szCs w:val="24"/>
        </w:rPr>
        <w:t xml:space="preserve"> технологическое присоединение </w:t>
      </w:r>
      <w:proofErr w:type="spellStart"/>
      <w:r w:rsidRPr="00B27DB6">
        <w:rPr>
          <w:sz w:val="24"/>
          <w:szCs w:val="24"/>
        </w:rPr>
        <w:t>энергопринимающих</w:t>
      </w:r>
      <w:proofErr w:type="spellEnd"/>
      <w:r w:rsidRPr="00B27DB6">
        <w:rPr>
          <w:sz w:val="24"/>
          <w:szCs w:val="24"/>
        </w:rPr>
        <w:t xml:space="preserve"> устройств максимальной мощностью не более 150 кВт, равными нулю.</w:t>
      </w:r>
    </w:p>
    <w:p w:rsidR="00B27DB6" w:rsidRPr="00B27DB6" w:rsidRDefault="00B27DB6" w:rsidP="00B27DB6">
      <w:pPr>
        <w:numPr>
          <w:ilvl w:val="0"/>
          <w:numId w:val="18"/>
        </w:numPr>
        <w:ind w:left="0" w:firstLine="0"/>
        <w:jc w:val="both"/>
        <w:rPr>
          <w:sz w:val="24"/>
          <w:szCs w:val="24"/>
        </w:rPr>
      </w:pPr>
      <w:r w:rsidRPr="00B27DB6">
        <w:rPr>
          <w:sz w:val="24"/>
          <w:szCs w:val="24"/>
        </w:rPr>
        <w:lastRenderedPageBreak/>
        <w:t xml:space="preserve">Установить стандартизированные тарифные ставки, ставки за единицу максимальной мощности для расчета платы за технологическое присоединение </w:t>
      </w:r>
      <w:proofErr w:type="spellStart"/>
      <w:r w:rsidRPr="00B27DB6">
        <w:rPr>
          <w:sz w:val="24"/>
          <w:szCs w:val="24"/>
        </w:rPr>
        <w:t>энергопринимающих</w:t>
      </w:r>
      <w:proofErr w:type="spellEnd"/>
      <w:r w:rsidRPr="00B27DB6">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в следующих размерах:</w:t>
      </w:r>
    </w:p>
    <w:p w:rsidR="00B27DB6" w:rsidRPr="00B27DB6" w:rsidRDefault="00B27DB6" w:rsidP="00B27DB6">
      <w:pPr>
        <w:jc w:val="both"/>
        <w:rPr>
          <w:sz w:val="24"/>
          <w:szCs w:val="24"/>
        </w:rPr>
      </w:pPr>
    </w:p>
    <w:p w:rsidR="00B27DB6" w:rsidRPr="00B27DB6" w:rsidRDefault="00B27DB6" w:rsidP="00B27DB6">
      <w:pPr>
        <w:numPr>
          <w:ilvl w:val="0"/>
          <w:numId w:val="18"/>
        </w:numPr>
        <w:ind w:left="0" w:firstLine="0"/>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467475" cy="45815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DB6">
        <w:rPr>
          <w:sz w:val="24"/>
          <w:szCs w:val="24"/>
        </w:rPr>
        <w:t>Установить следующие формулы определения платы за технологическое присоединение</w:t>
      </w:r>
    </w:p>
    <w:p w:rsidR="00B27DB6" w:rsidRPr="00B27DB6" w:rsidRDefault="00B27DB6" w:rsidP="00B27DB6">
      <w:pPr>
        <w:jc w:val="both"/>
        <w:rPr>
          <w:sz w:val="24"/>
          <w:szCs w:val="24"/>
        </w:rPr>
      </w:pPr>
      <w:r w:rsidRPr="00B27DB6">
        <w:rPr>
          <w:sz w:val="24"/>
          <w:szCs w:val="24"/>
        </w:rPr>
        <w:t>к электрическим сетям сетевых организаций Ленинградской области на территории Ленинградской области, исходя из стандартизированных тарифных ставок и способа технологического присоединения:</w:t>
      </w:r>
    </w:p>
    <w:p w:rsidR="00B27DB6" w:rsidRPr="00B27DB6" w:rsidRDefault="00B27DB6" w:rsidP="00B27DB6">
      <w:pPr>
        <w:autoSpaceDE w:val="0"/>
        <w:autoSpaceDN w:val="0"/>
        <w:adjustRightInd w:val="0"/>
        <w:ind w:firstLine="540"/>
        <w:jc w:val="both"/>
        <w:rPr>
          <w:sz w:val="24"/>
          <w:szCs w:val="24"/>
        </w:rPr>
      </w:pPr>
      <w:r w:rsidRPr="00B27DB6">
        <w:rPr>
          <w:sz w:val="24"/>
          <w:szCs w:val="24"/>
        </w:rPr>
        <w:t>1. В случае если согласно техническим условиям отсутствует необходимость реализации мероприятий «последней мили» размер платы за технологическое присоединение определяется по формуле:</w:t>
      </w:r>
    </w:p>
    <w:p w:rsidR="00B27DB6" w:rsidRPr="00B27DB6" w:rsidRDefault="00B27DB6" w:rsidP="00B27DB6">
      <w:pPr>
        <w:autoSpaceDE w:val="0"/>
        <w:autoSpaceDN w:val="0"/>
        <w:adjustRightInd w:val="0"/>
        <w:jc w:val="both"/>
        <w:rPr>
          <w:sz w:val="24"/>
          <w:szCs w:val="24"/>
        </w:rPr>
      </w:pPr>
    </w:p>
    <w:p w:rsidR="00B27DB6" w:rsidRPr="00B27DB6" w:rsidRDefault="00B27DB6" w:rsidP="00B27DB6">
      <w:pPr>
        <w:autoSpaceDE w:val="0"/>
        <w:autoSpaceDN w:val="0"/>
        <w:adjustRightInd w:val="0"/>
        <w:jc w:val="center"/>
        <w:rPr>
          <w:sz w:val="24"/>
          <w:szCs w:val="24"/>
        </w:rPr>
      </w:pPr>
      <w:proofErr w:type="gramStart"/>
      <w:r w:rsidRPr="00B27DB6">
        <w:rPr>
          <w:sz w:val="24"/>
          <w:szCs w:val="24"/>
        </w:rPr>
        <w:t>Р</w:t>
      </w:r>
      <w:proofErr w:type="gramEnd"/>
      <w:r w:rsidRPr="00B27DB6">
        <w:rPr>
          <w:sz w:val="24"/>
          <w:szCs w:val="24"/>
        </w:rPr>
        <w:t xml:space="preserve"> = (С</w:t>
      </w:r>
      <w:r w:rsidRPr="00B27DB6">
        <w:rPr>
          <w:sz w:val="24"/>
          <w:szCs w:val="24"/>
          <w:vertAlign w:val="subscript"/>
        </w:rPr>
        <w:t>1.1</w:t>
      </w:r>
      <w:r w:rsidRPr="00B27DB6">
        <w:rPr>
          <w:sz w:val="24"/>
          <w:szCs w:val="24"/>
        </w:rPr>
        <w:t xml:space="preserve"> +С</w:t>
      </w:r>
      <w:r w:rsidRPr="00B27DB6">
        <w:rPr>
          <w:sz w:val="24"/>
          <w:szCs w:val="24"/>
          <w:vertAlign w:val="subscript"/>
        </w:rPr>
        <w:t>1.2</w:t>
      </w:r>
      <w:r w:rsidRPr="00B27DB6">
        <w:rPr>
          <w:sz w:val="24"/>
          <w:szCs w:val="24"/>
        </w:rPr>
        <w:t>) (руб.),</w:t>
      </w:r>
    </w:p>
    <w:p w:rsidR="00B27DB6" w:rsidRPr="00B27DB6" w:rsidRDefault="00B27DB6" w:rsidP="00B27DB6">
      <w:pPr>
        <w:autoSpaceDE w:val="0"/>
        <w:autoSpaceDN w:val="0"/>
        <w:adjustRightInd w:val="0"/>
        <w:jc w:val="both"/>
        <w:rPr>
          <w:sz w:val="24"/>
          <w:szCs w:val="24"/>
        </w:rPr>
      </w:pPr>
      <w:r w:rsidRPr="00B27DB6">
        <w:rPr>
          <w:sz w:val="24"/>
          <w:szCs w:val="24"/>
        </w:rPr>
        <w:t>где:</w:t>
      </w:r>
    </w:p>
    <w:p w:rsidR="00B27DB6" w:rsidRPr="00B27DB6" w:rsidRDefault="00B27DB6" w:rsidP="00B27DB6">
      <w:pPr>
        <w:jc w:val="both"/>
        <w:rPr>
          <w:color w:val="000000"/>
          <w:sz w:val="24"/>
          <w:szCs w:val="24"/>
        </w:rPr>
      </w:pPr>
      <w:proofErr w:type="gramStart"/>
      <w:r w:rsidRPr="00B27DB6">
        <w:rPr>
          <w:color w:val="000000"/>
          <w:sz w:val="24"/>
          <w:szCs w:val="24"/>
        </w:rPr>
        <w:t>Р</w:t>
      </w:r>
      <w:proofErr w:type="gramEnd"/>
      <w:r w:rsidRPr="00B27DB6">
        <w:rPr>
          <w:color w:val="000000"/>
          <w:sz w:val="24"/>
          <w:szCs w:val="24"/>
        </w:rPr>
        <w:t xml:space="preserve"> - плата за технологическое присоединение (руб.);</w:t>
      </w:r>
    </w:p>
    <w:p w:rsidR="00B27DB6" w:rsidRPr="00B27DB6" w:rsidRDefault="00B27DB6" w:rsidP="00B27DB6">
      <w:pPr>
        <w:jc w:val="both"/>
        <w:rPr>
          <w:color w:val="000000"/>
          <w:sz w:val="24"/>
          <w:szCs w:val="24"/>
        </w:rPr>
      </w:pPr>
      <w:r w:rsidRPr="00B27DB6">
        <w:rPr>
          <w:sz w:val="24"/>
          <w:szCs w:val="24"/>
        </w:rPr>
        <w:t>С</w:t>
      </w:r>
      <w:proofErr w:type="gramStart"/>
      <w:r w:rsidRPr="00B27DB6">
        <w:rPr>
          <w:sz w:val="24"/>
          <w:szCs w:val="24"/>
          <w:vertAlign w:val="subscript"/>
        </w:rPr>
        <w:t>1</w:t>
      </w:r>
      <w:proofErr w:type="gramEnd"/>
      <w:r w:rsidRPr="00B27DB6">
        <w:rPr>
          <w:sz w:val="24"/>
          <w:szCs w:val="24"/>
          <w:vertAlign w:val="subscript"/>
        </w:rPr>
        <w:t>.1</w:t>
      </w:r>
      <w:r w:rsidRPr="00B27DB6">
        <w:rPr>
          <w:sz w:val="24"/>
          <w:szCs w:val="24"/>
        </w:rPr>
        <w:t>, С</w:t>
      </w:r>
      <w:r w:rsidRPr="00B27DB6">
        <w:rPr>
          <w:sz w:val="24"/>
          <w:szCs w:val="24"/>
          <w:vertAlign w:val="subscript"/>
        </w:rPr>
        <w:t>1.2</w:t>
      </w:r>
      <w:r w:rsidRPr="00B27DB6">
        <w:rPr>
          <w:color w:val="000000"/>
          <w:sz w:val="24"/>
          <w:szCs w:val="24"/>
        </w:rPr>
        <w:t xml:space="preserve"> </w:t>
      </w:r>
      <w:r w:rsidRPr="00B27DB6">
        <w:rPr>
          <w:sz w:val="24"/>
          <w:szCs w:val="24"/>
        </w:rPr>
        <w:t>–</w:t>
      </w:r>
      <w:r w:rsidRPr="00B27DB6">
        <w:rPr>
          <w:color w:val="000000"/>
          <w:sz w:val="24"/>
          <w:szCs w:val="24"/>
        </w:rPr>
        <w:t xml:space="preserve"> стандартизированные тарифные ставки (руб./присоединение), установленные приложением 2 к настоящему приказу;</w:t>
      </w:r>
    </w:p>
    <w:p w:rsidR="00B27DB6" w:rsidRPr="00B27DB6" w:rsidRDefault="00B27DB6" w:rsidP="00B27DB6">
      <w:pPr>
        <w:autoSpaceDE w:val="0"/>
        <w:autoSpaceDN w:val="0"/>
        <w:adjustRightInd w:val="0"/>
        <w:ind w:left="142"/>
        <w:jc w:val="both"/>
        <w:rPr>
          <w:sz w:val="24"/>
          <w:szCs w:val="24"/>
        </w:rPr>
      </w:pPr>
      <w:r w:rsidRPr="00B27DB6">
        <w:rPr>
          <w:sz w:val="24"/>
          <w:szCs w:val="24"/>
        </w:rPr>
        <w:tab/>
        <w:t xml:space="preserve">2. </w:t>
      </w:r>
      <w:proofErr w:type="gramStart"/>
      <w:r w:rsidRPr="00B27DB6">
        <w:rPr>
          <w:sz w:val="24"/>
          <w:szCs w:val="24"/>
        </w:rPr>
        <w:t xml:space="preserve">В случае если согласно техническим условиям предусмотрены мероприятия «последней мили» по прокладке воздушных и (или) кабельных линий электропередачи, по строительству распределительных пунктов (РП), трансформаторных подстанций (ТП с уровнем напряжения до 35 </w:t>
      </w:r>
      <w:proofErr w:type="spellStart"/>
      <w:r w:rsidRPr="00B27DB6">
        <w:rPr>
          <w:sz w:val="24"/>
          <w:szCs w:val="24"/>
        </w:rPr>
        <w:t>кВ</w:t>
      </w:r>
      <w:proofErr w:type="spellEnd"/>
      <w:r w:rsidRPr="00B27DB6">
        <w:rPr>
          <w:sz w:val="24"/>
          <w:szCs w:val="24"/>
        </w:rPr>
        <w:t xml:space="preserve"> размер платы за технологическое присоединение определяется по формуле:</w:t>
      </w:r>
      <w:proofErr w:type="gramEnd"/>
    </w:p>
    <w:p w:rsidR="00B27DB6" w:rsidRPr="00B27DB6" w:rsidRDefault="00B27DB6" w:rsidP="00B27DB6">
      <w:pPr>
        <w:ind w:left="574"/>
        <w:rPr>
          <w:sz w:val="24"/>
          <w:szCs w:val="24"/>
        </w:rPr>
      </w:pPr>
      <w:r w:rsidRPr="00B27DB6">
        <w:rPr>
          <w:sz w:val="24"/>
          <w:szCs w:val="24"/>
        </w:rPr>
        <w:t>Р = (С</w:t>
      </w:r>
      <w:r w:rsidRPr="00B27DB6">
        <w:rPr>
          <w:sz w:val="24"/>
          <w:szCs w:val="24"/>
          <w:vertAlign w:val="subscript"/>
        </w:rPr>
        <w:t>1.1</w:t>
      </w:r>
      <w:r w:rsidRPr="00B27DB6">
        <w:rPr>
          <w:sz w:val="24"/>
          <w:szCs w:val="24"/>
        </w:rPr>
        <w:t xml:space="preserve"> +С</w:t>
      </w:r>
      <w:r w:rsidRPr="00B27DB6">
        <w:rPr>
          <w:sz w:val="24"/>
          <w:szCs w:val="24"/>
          <w:vertAlign w:val="subscript"/>
        </w:rPr>
        <w:t>1.2</w:t>
      </w:r>
      <w:r w:rsidRPr="00B27DB6">
        <w:rPr>
          <w:sz w:val="24"/>
          <w:szCs w:val="24"/>
        </w:rPr>
        <w:t>)  + С</w:t>
      </w:r>
      <w:r w:rsidRPr="00B27DB6">
        <w:rPr>
          <w:sz w:val="24"/>
          <w:szCs w:val="24"/>
          <w:vertAlign w:val="subscript"/>
        </w:rPr>
        <w:t>2</w:t>
      </w:r>
      <w:r w:rsidRPr="00B27DB6">
        <w:rPr>
          <w:sz w:val="24"/>
          <w:szCs w:val="24"/>
        </w:rPr>
        <w:t>*</w:t>
      </w:r>
      <w:proofErr w:type="spellStart"/>
      <w:r w:rsidRPr="00B27DB6">
        <w:rPr>
          <w:sz w:val="24"/>
          <w:szCs w:val="24"/>
        </w:rPr>
        <w:t>Lвлi</w:t>
      </w:r>
      <w:proofErr w:type="spellEnd"/>
      <w:r w:rsidRPr="00B27DB6">
        <w:rPr>
          <w:sz w:val="24"/>
          <w:szCs w:val="24"/>
        </w:rPr>
        <w:t xml:space="preserve"> + С</w:t>
      </w:r>
      <w:r w:rsidRPr="00B27DB6">
        <w:rPr>
          <w:sz w:val="24"/>
          <w:szCs w:val="24"/>
          <w:vertAlign w:val="subscript"/>
        </w:rPr>
        <w:t>3</w:t>
      </w:r>
      <w:r w:rsidRPr="00B27DB6">
        <w:rPr>
          <w:sz w:val="24"/>
          <w:szCs w:val="24"/>
        </w:rPr>
        <w:t>*</w:t>
      </w:r>
      <w:proofErr w:type="spellStart"/>
      <w:r w:rsidRPr="00B27DB6">
        <w:rPr>
          <w:sz w:val="24"/>
          <w:szCs w:val="24"/>
        </w:rPr>
        <w:t>Lклi</w:t>
      </w:r>
      <w:proofErr w:type="spellEnd"/>
      <w:r w:rsidRPr="00B27DB6">
        <w:rPr>
          <w:sz w:val="24"/>
          <w:szCs w:val="24"/>
        </w:rPr>
        <w:t xml:space="preserve"> + С</w:t>
      </w:r>
      <w:r w:rsidRPr="00B27DB6">
        <w:rPr>
          <w:sz w:val="24"/>
          <w:szCs w:val="24"/>
          <w:vertAlign w:val="subscript"/>
        </w:rPr>
        <w:t>4</w:t>
      </w:r>
      <w:proofErr w:type="gramStart"/>
      <w:r w:rsidRPr="00B27DB6">
        <w:rPr>
          <w:sz w:val="24"/>
          <w:szCs w:val="24"/>
        </w:rPr>
        <w:t>* Т</w:t>
      </w:r>
      <w:proofErr w:type="gramEnd"/>
      <w:r w:rsidRPr="00B27DB6">
        <w:rPr>
          <w:sz w:val="24"/>
          <w:szCs w:val="24"/>
        </w:rPr>
        <w:t xml:space="preserve"> +С</w:t>
      </w:r>
      <w:r w:rsidRPr="00B27DB6">
        <w:rPr>
          <w:sz w:val="24"/>
          <w:szCs w:val="24"/>
          <w:vertAlign w:val="subscript"/>
        </w:rPr>
        <w:t>5</w:t>
      </w:r>
      <w:r w:rsidRPr="00B27DB6">
        <w:rPr>
          <w:sz w:val="24"/>
          <w:szCs w:val="24"/>
        </w:rPr>
        <w:t xml:space="preserve"> * </w:t>
      </w:r>
      <w:proofErr w:type="spellStart"/>
      <w:r w:rsidRPr="00B27DB6">
        <w:rPr>
          <w:sz w:val="24"/>
          <w:szCs w:val="24"/>
        </w:rPr>
        <w:t>Ni</w:t>
      </w:r>
      <w:proofErr w:type="spellEnd"/>
      <w:r w:rsidRPr="00B27DB6">
        <w:rPr>
          <w:sz w:val="24"/>
          <w:szCs w:val="24"/>
        </w:rPr>
        <w:t xml:space="preserve"> (руб.),</w:t>
      </w:r>
    </w:p>
    <w:p w:rsidR="00B27DB6" w:rsidRPr="00B27DB6" w:rsidRDefault="00B27DB6" w:rsidP="00B27DB6">
      <w:pPr>
        <w:rPr>
          <w:sz w:val="24"/>
          <w:szCs w:val="24"/>
        </w:rPr>
      </w:pPr>
      <w:r w:rsidRPr="00B27DB6">
        <w:rPr>
          <w:sz w:val="24"/>
          <w:szCs w:val="24"/>
        </w:rPr>
        <w:t>где:</w:t>
      </w:r>
    </w:p>
    <w:p w:rsidR="00B27DB6" w:rsidRPr="00B27DB6" w:rsidRDefault="00B27DB6" w:rsidP="00B27DB6">
      <w:pPr>
        <w:rPr>
          <w:color w:val="000000"/>
          <w:sz w:val="24"/>
          <w:szCs w:val="24"/>
        </w:rPr>
      </w:pPr>
      <w:r w:rsidRPr="00B27DB6">
        <w:rPr>
          <w:sz w:val="24"/>
          <w:szCs w:val="24"/>
        </w:rPr>
        <w:lastRenderedPageBreak/>
        <w:t>С</w:t>
      </w:r>
      <w:proofErr w:type="gramStart"/>
      <w:r w:rsidRPr="00B27DB6">
        <w:rPr>
          <w:sz w:val="24"/>
          <w:szCs w:val="24"/>
          <w:vertAlign w:val="subscript"/>
        </w:rPr>
        <w:t>2</w:t>
      </w:r>
      <w:proofErr w:type="gramEnd"/>
      <w:r w:rsidRPr="00B27DB6">
        <w:rPr>
          <w:sz w:val="24"/>
          <w:szCs w:val="24"/>
          <w:vertAlign w:val="subscript"/>
        </w:rPr>
        <w:t xml:space="preserve">, </w:t>
      </w:r>
      <w:r w:rsidRPr="00B27DB6">
        <w:rPr>
          <w:sz w:val="24"/>
          <w:szCs w:val="24"/>
        </w:rPr>
        <w:t>С</w:t>
      </w:r>
      <w:r w:rsidRPr="00B27DB6">
        <w:rPr>
          <w:sz w:val="24"/>
          <w:szCs w:val="24"/>
          <w:vertAlign w:val="subscript"/>
        </w:rPr>
        <w:t xml:space="preserve">3, </w:t>
      </w:r>
      <w:r w:rsidRPr="00B27DB6">
        <w:rPr>
          <w:sz w:val="24"/>
          <w:szCs w:val="24"/>
        </w:rPr>
        <w:t xml:space="preserve"> С</w:t>
      </w:r>
      <w:r w:rsidRPr="00B27DB6">
        <w:rPr>
          <w:sz w:val="24"/>
          <w:szCs w:val="24"/>
          <w:vertAlign w:val="subscript"/>
        </w:rPr>
        <w:t xml:space="preserve">4, </w:t>
      </w:r>
      <w:r w:rsidRPr="00B27DB6">
        <w:rPr>
          <w:sz w:val="24"/>
          <w:szCs w:val="24"/>
        </w:rPr>
        <w:t>С</w:t>
      </w:r>
      <w:r w:rsidRPr="00B27DB6">
        <w:rPr>
          <w:sz w:val="24"/>
          <w:szCs w:val="24"/>
          <w:vertAlign w:val="subscript"/>
        </w:rPr>
        <w:t xml:space="preserve">5 </w:t>
      </w:r>
      <w:r w:rsidRPr="00B27DB6">
        <w:rPr>
          <w:sz w:val="24"/>
          <w:szCs w:val="24"/>
        </w:rPr>
        <w:t xml:space="preserve">– стандартизированные тарифные ставки, </w:t>
      </w:r>
      <w:r w:rsidRPr="00B27DB6">
        <w:rPr>
          <w:color w:val="000000"/>
          <w:sz w:val="24"/>
          <w:szCs w:val="24"/>
        </w:rPr>
        <w:t>установленные приложением 3 к настоящему приказу;</w:t>
      </w:r>
    </w:p>
    <w:p w:rsidR="00B27DB6" w:rsidRPr="00B27DB6" w:rsidRDefault="00B27DB6" w:rsidP="00B27DB6">
      <w:pPr>
        <w:rPr>
          <w:color w:val="000000"/>
          <w:sz w:val="24"/>
          <w:szCs w:val="24"/>
        </w:rPr>
      </w:pPr>
      <w:proofErr w:type="spellStart"/>
      <w:r w:rsidRPr="00B27DB6">
        <w:rPr>
          <w:sz w:val="24"/>
          <w:szCs w:val="24"/>
        </w:rPr>
        <w:t>Lвлi</w:t>
      </w:r>
      <w:proofErr w:type="spellEnd"/>
      <w:r w:rsidRPr="00B27DB6">
        <w:rPr>
          <w:sz w:val="24"/>
          <w:szCs w:val="24"/>
        </w:rPr>
        <w:t xml:space="preserve">, </w:t>
      </w:r>
      <w:proofErr w:type="spellStart"/>
      <w:r w:rsidRPr="00B27DB6">
        <w:rPr>
          <w:sz w:val="24"/>
          <w:szCs w:val="24"/>
        </w:rPr>
        <w:t>Lклi</w:t>
      </w:r>
      <w:proofErr w:type="spellEnd"/>
      <w:r w:rsidRPr="00B27DB6">
        <w:rPr>
          <w:sz w:val="24"/>
          <w:szCs w:val="24"/>
        </w:rPr>
        <w:t xml:space="preserve"> – длина воздушных и кабельных линий электропередачи (</w:t>
      </w:r>
      <w:proofErr w:type="gramStart"/>
      <w:r w:rsidRPr="00B27DB6">
        <w:rPr>
          <w:sz w:val="24"/>
          <w:szCs w:val="24"/>
        </w:rPr>
        <w:t>км</w:t>
      </w:r>
      <w:proofErr w:type="gramEnd"/>
      <w:r w:rsidRPr="00B27DB6">
        <w:rPr>
          <w:sz w:val="24"/>
          <w:szCs w:val="24"/>
        </w:rPr>
        <w:t>).</w:t>
      </w:r>
    </w:p>
    <w:p w:rsidR="00B27DB6" w:rsidRPr="00B27DB6" w:rsidRDefault="00B27DB6" w:rsidP="00B27DB6">
      <w:pPr>
        <w:rPr>
          <w:sz w:val="24"/>
          <w:szCs w:val="24"/>
        </w:rPr>
      </w:pPr>
      <w:r w:rsidRPr="00B27DB6">
        <w:rPr>
          <w:color w:val="000000"/>
          <w:sz w:val="24"/>
          <w:szCs w:val="24"/>
        </w:rPr>
        <w:t>Т – количество распределительных пунктов (шт.).</w:t>
      </w:r>
    </w:p>
    <w:p w:rsidR="00B27DB6" w:rsidRPr="00B27DB6" w:rsidRDefault="00B27DB6" w:rsidP="00B27DB6">
      <w:pPr>
        <w:numPr>
          <w:ilvl w:val="0"/>
          <w:numId w:val="19"/>
        </w:numPr>
        <w:autoSpaceDE w:val="0"/>
        <w:autoSpaceDN w:val="0"/>
        <w:adjustRightInd w:val="0"/>
        <w:ind w:left="0" w:firstLine="0"/>
        <w:jc w:val="both"/>
        <w:rPr>
          <w:sz w:val="24"/>
          <w:szCs w:val="24"/>
        </w:rPr>
      </w:pPr>
      <w:r w:rsidRPr="00B27DB6">
        <w:rPr>
          <w:sz w:val="24"/>
          <w:szCs w:val="24"/>
        </w:rPr>
        <w:t>В случае если техническими условиями предусмотрена вторая категория надежности электроснабжения, что предполагает технологическое присоединение к двум независимым источникам энергоснабжения, размер платы за технологическое присоединение определяется по формуле:</w:t>
      </w:r>
    </w:p>
    <w:p w:rsidR="00B27DB6" w:rsidRPr="00B27DB6" w:rsidRDefault="00B27DB6" w:rsidP="00B27DB6">
      <w:pPr>
        <w:autoSpaceDE w:val="0"/>
        <w:autoSpaceDN w:val="0"/>
        <w:adjustRightInd w:val="0"/>
        <w:jc w:val="both"/>
        <w:rPr>
          <w:sz w:val="24"/>
          <w:szCs w:val="24"/>
        </w:rPr>
      </w:pPr>
      <w:proofErr w:type="spellStart"/>
      <w:r w:rsidRPr="00B27DB6">
        <w:rPr>
          <w:sz w:val="24"/>
          <w:szCs w:val="24"/>
        </w:rPr>
        <w:t>Робщ</w:t>
      </w:r>
      <w:proofErr w:type="spellEnd"/>
      <w:r w:rsidRPr="00B27DB6">
        <w:rPr>
          <w:sz w:val="24"/>
          <w:szCs w:val="24"/>
        </w:rPr>
        <w:t xml:space="preserve"> = </w:t>
      </w:r>
      <w:proofErr w:type="gramStart"/>
      <w:r w:rsidRPr="00B27DB6">
        <w:rPr>
          <w:sz w:val="24"/>
          <w:szCs w:val="24"/>
        </w:rPr>
        <w:t>Р</w:t>
      </w:r>
      <w:proofErr w:type="gramEnd"/>
      <w:r w:rsidRPr="00B27DB6">
        <w:rPr>
          <w:sz w:val="24"/>
          <w:szCs w:val="24"/>
        </w:rPr>
        <w:t xml:space="preserve"> + (Pист1 + Pист2) (</w:t>
      </w:r>
      <w:proofErr w:type="spellStart"/>
      <w:r w:rsidRPr="00B27DB6">
        <w:rPr>
          <w:sz w:val="24"/>
          <w:szCs w:val="24"/>
        </w:rPr>
        <w:t>руб</w:t>
      </w:r>
      <w:proofErr w:type="spellEnd"/>
      <w:r w:rsidRPr="00B27DB6">
        <w:rPr>
          <w:sz w:val="24"/>
          <w:szCs w:val="24"/>
        </w:rPr>
        <w:t>),</w:t>
      </w:r>
    </w:p>
    <w:p w:rsidR="00B27DB6" w:rsidRPr="00B27DB6" w:rsidRDefault="00B27DB6" w:rsidP="00B27DB6">
      <w:pPr>
        <w:autoSpaceDE w:val="0"/>
        <w:autoSpaceDN w:val="0"/>
        <w:adjustRightInd w:val="0"/>
        <w:jc w:val="both"/>
        <w:rPr>
          <w:sz w:val="24"/>
          <w:szCs w:val="24"/>
        </w:rPr>
      </w:pPr>
      <w:r w:rsidRPr="00B27DB6">
        <w:rPr>
          <w:sz w:val="24"/>
          <w:szCs w:val="24"/>
        </w:rPr>
        <w:t>где:</w:t>
      </w:r>
    </w:p>
    <w:p w:rsidR="00B27DB6" w:rsidRPr="00B27DB6" w:rsidRDefault="00B27DB6" w:rsidP="00B27DB6">
      <w:pPr>
        <w:jc w:val="both"/>
        <w:rPr>
          <w:sz w:val="24"/>
          <w:szCs w:val="24"/>
        </w:rPr>
      </w:pPr>
      <w:proofErr w:type="gramStart"/>
      <w:r w:rsidRPr="00B27DB6">
        <w:rPr>
          <w:sz w:val="24"/>
          <w:szCs w:val="24"/>
        </w:rPr>
        <w:t>Р</w:t>
      </w:r>
      <w:proofErr w:type="gramEnd"/>
      <w:r w:rsidRPr="00B27DB6">
        <w:rPr>
          <w:sz w:val="24"/>
          <w:szCs w:val="24"/>
        </w:rPr>
        <w:t xml:space="preserve"> - плата за технологическое присоединение, определяемая в соответствии с пунктом 1 приложения 5 к настоящему приказу (руб.);</w:t>
      </w:r>
    </w:p>
    <w:p w:rsidR="00B27DB6" w:rsidRPr="00B27DB6" w:rsidRDefault="00B27DB6" w:rsidP="00B27DB6">
      <w:pPr>
        <w:jc w:val="both"/>
        <w:rPr>
          <w:sz w:val="24"/>
          <w:szCs w:val="24"/>
        </w:rPr>
      </w:pPr>
      <w:r w:rsidRPr="00B27DB6">
        <w:rPr>
          <w:sz w:val="24"/>
          <w:szCs w:val="24"/>
        </w:rPr>
        <w:t xml:space="preserve">Pист1 - </w:t>
      </w:r>
      <w:r w:rsidRPr="00B27DB6">
        <w:rPr>
          <w:color w:val="000000"/>
          <w:sz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Методических указаний (руб.);</w:t>
      </w:r>
    </w:p>
    <w:p w:rsidR="00B27DB6" w:rsidRPr="00B27DB6" w:rsidRDefault="00B27DB6" w:rsidP="00B27DB6">
      <w:pPr>
        <w:jc w:val="both"/>
        <w:rPr>
          <w:sz w:val="24"/>
          <w:szCs w:val="24"/>
        </w:rPr>
      </w:pPr>
      <w:r w:rsidRPr="00B27DB6">
        <w:rPr>
          <w:sz w:val="24"/>
          <w:szCs w:val="24"/>
        </w:rPr>
        <w:t xml:space="preserve"> Pист2 - </w:t>
      </w:r>
      <w:r w:rsidRPr="00B27DB6">
        <w:rPr>
          <w:color w:val="000000"/>
          <w:sz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Методических указаний (руб.);</w:t>
      </w:r>
    </w:p>
    <w:p w:rsidR="00B27DB6" w:rsidRPr="00B27DB6" w:rsidRDefault="00B27DB6" w:rsidP="00B27DB6">
      <w:pPr>
        <w:autoSpaceDE w:val="0"/>
        <w:autoSpaceDN w:val="0"/>
        <w:adjustRightInd w:val="0"/>
        <w:jc w:val="both"/>
        <w:rPr>
          <w:b/>
          <w:sz w:val="24"/>
          <w:szCs w:val="24"/>
        </w:rPr>
      </w:pPr>
    </w:p>
    <w:p w:rsidR="00B27DB6" w:rsidRPr="00B27DB6" w:rsidRDefault="00B27DB6" w:rsidP="00B27DB6">
      <w:pPr>
        <w:autoSpaceDE w:val="0"/>
        <w:autoSpaceDN w:val="0"/>
        <w:adjustRightInd w:val="0"/>
        <w:jc w:val="both"/>
        <w:rPr>
          <w:b/>
          <w:sz w:val="24"/>
          <w:szCs w:val="24"/>
        </w:rPr>
      </w:pPr>
      <w:r w:rsidRPr="00B27DB6">
        <w:rPr>
          <w:b/>
          <w:sz w:val="24"/>
          <w:szCs w:val="24"/>
        </w:rPr>
        <w:t>Примечание:</w:t>
      </w:r>
    </w:p>
    <w:p w:rsidR="00B27DB6" w:rsidRPr="00B27DB6" w:rsidRDefault="00B27DB6" w:rsidP="00B27DB6">
      <w:pPr>
        <w:jc w:val="both"/>
        <w:rPr>
          <w:sz w:val="24"/>
          <w:szCs w:val="24"/>
        </w:rPr>
      </w:pPr>
      <w:r w:rsidRPr="00B27DB6">
        <w:rPr>
          <w:sz w:val="24"/>
          <w:szCs w:val="24"/>
        </w:rPr>
        <w:t>1.</w:t>
      </w:r>
      <w:r w:rsidRPr="00B27DB6">
        <w:rPr>
          <w:sz w:val="24"/>
          <w:szCs w:val="24"/>
        </w:rPr>
        <w:tab/>
        <w:t xml:space="preserve">Плата за технологическое присоединение определяется по формулам, с учетом </w:t>
      </w:r>
      <w:proofErr w:type="gramStart"/>
      <w:r w:rsidRPr="00B27DB6">
        <w:rPr>
          <w:sz w:val="24"/>
          <w:szCs w:val="24"/>
        </w:rPr>
        <w:t>мероприятий</w:t>
      </w:r>
      <w:proofErr w:type="gramEnd"/>
      <w:r w:rsidRPr="00B27DB6">
        <w:rPr>
          <w:sz w:val="24"/>
          <w:szCs w:val="24"/>
        </w:rPr>
        <w:t xml:space="preserve"> согласно выданным техническим условиям.</w:t>
      </w:r>
    </w:p>
    <w:p w:rsidR="00B27DB6" w:rsidRPr="00B27DB6" w:rsidRDefault="00B27DB6" w:rsidP="00B27DB6">
      <w:pPr>
        <w:jc w:val="both"/>
        <w:rPr>
          <w:sz w:val="24"/>
          <w:szCs w:val="24"/>
        </w:rPr>
      </w:pPr>
      <w:r w:rsidRPr="00B27DB6">
        <w:rPr>
          <w:sz w:val="24"/>
          <w:szCs w:val="24"/>
        </w:rPr>
        <w:t>2.</w:t>
      </w:r>
      <w:r w:rsidRPr="00B27DB6">
        <w:rPr>
          <w:sz w:val="24"/>
          <w:szCs w:val="24"/>
        </w:rPr>
        <w:tab/>
        <w: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B27DB6" w:rsidRPr="00B27DB6" w:rsidRDefault="00B27DB6" w:rsidP="00B27DB6">
      <w:pPr>
        <w:autoSpaceDE w:val="0"/>
        <w:autoSpaceDN w:val="0"/>
        <w:adjustRightInd w:val="0"/>
        <w:ind w:firstLine="540"/>
        <w:jc w:val="both"/>
        <w:rPr>
          <w:sz w:val="24"/>
          <w:szCs w:val="24"/>
        </w:rPr>
      </w:pPr>
      <w:proofErr w:type="gramStart"/>
      <w:r w:rsidRPr="00B27DB6">
        <w:rPr>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B27DB6" w:rsidRPr="00B27DB6" w:rsidRDefault="00B27DB6" w:rsidP="00B27DB6">
      <w:pPr>
        <w:autoSpaceDE w:val="0"/>
        <w:autoSpaceDN w:val="0"/>
        <w:adjustRightInd w:val="0"/>
        <w:ind w:firstLine="540"/>
        <w:jc w:val="both"/>
        <w:rPr>
          <w:sz w:val="24"/>
          <w:szCs w:val="24"/>
        </w:rPr>
      </w:pPr>
      <w:proofErr w:type="gramStart"/>
      <w:r w:rsidRPr="00B27DB6">
        <w:rPr>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B27DB6" w:rsidRPr="00B27DB6" w:rsidRDefault="00B27DB6" w:rsidP="00B27DB6">
      <w:pPr>
        <w:autoSpaceDE w:val="0"/>
        <w:autoSpaceDN w:val="0"/>
        <w:adjustRightInd w:val="0"/>
        <w:ind w:firstLine="540"/>
        <w:jc w:val="both"/>
        <w:rPr>
          <w:sz w:val="24"/>
          <w:szCs w:val="24"/>
        </w:rPr>
      </w:pPr>
      <w:r w:rsidRPr="00B27DB6">
        <w:rPr>
          <w:sz w:val="24"/>
          <w:szCs w:val="24"/>
        </w:rPr>
        <w:t>Размер платы для каждого случая технологического присоединения рассчитывается сетевой организацией в соответствии с утвержденной формулой.</w:t>
      </w:r>
    </w:p>
    <w:p w:rsidR="00B27DB6" w:rsidRPr="00B27DB6" w:rsidRDefault="00B27DB6" w:rsidP="00B27DB6">
      <w:pPr>
        <w:numPr>
          <w:ilvl w:val="0"/>
          <w:numId w:val="18"/>
        </w:numPr>
        <w:ind w:left="0" w:firstLine="0"/>
        <w:jc w:val="both"/>
        <w:rPr>
          <w:sz w:val="24"/>
          <w:szCs w:val="24"/>
        </w:rPr>
      </w:pPr>
      <w:r w:rsidRPr="00B27DB6">
        <w:rPr>
          <w:sz w:val="24"/>
          <w:szCs w:val="24"/>
        </w:rPr>
        <w:t>Установить формулы определения платы за технологическое присоединение к электрическим сетям сетевых организаций Ленинградской области на территории Ленинградской области, исходя из ставок за единицу максимальной мощности технологического присоединения и реализации соответствующих мероприятий:</w:t>
      </w:r>
    </w:p>
    <w:p w:rsidR="00B27DB6" w:rsidRPr="00B27DB6" w:rsidRDefault="00B27DB6" w:rsidP="00B27DB6">
      <w:pPr>
        <w:jc w:val="both"/>
        <w:rPr>
          <w:sz w:val="24"/>
          <w:szCs w:val="24"/>
        </w:rPr>
      </w:pPr>
      <w:r w:rsidRPr="00B27DB6">
        <w:rPr>
          <w:sz w:val="24"/>
          <w:szCs w:val="24"/>
        </w:rPr>
        <w:t>Т</w:t>
      </w:r>
      <w:proofErr w:type="spellStart"/>
      <w:r w:rsidRPr="00B27DB6">
        <w:rPr>
          <w:sz w:val="24"/>
          <w:szCs w:val="24"/>
          <w:vertAlign w:val="subscript"/>
          <w:lang w:val="en-US"/>
        </w:rPr>
        <w:t>ij</w:t>
      </w:r>
      <w:proofErr w:type="spellEnd"/>
      <w:r w:rsidRPr="00B27DB6">
        <w:rPr>
          <w:sz w:val="24"/>
          <w:szCs w:val="24"/>
        </w:rPr>
        <w:t xml:space="preserve"> = ((С</w:t>
      </w:r>
      <w:r w:rsidRPr="00B27DB6">
        <w:rPr>
          <w:sz w:val="24"/>
          <w:szCs w:val="24"/>
          <w:vertAlign w:val="subscript"/>
        </w:rPr>
        <w:t>1.1</w:t>
      </w:r>
      <w:r w:rsidRPr="00B27DB6">
        <w:rPr>
          <w:sz w:val="24"/>
          <w:szCs w:val="24"/>
        </w:rPr>
        <w:t xml:space="preserve"> +С</w:t>
      </w:r>
      <w:r w:rsidRPr="00B27DB6">
        <w:rPr>
          <w:sz w:val="24"/>
          <w:szCs w:val="24"/>
          <w:vertAlign w:val="subscript"/>
        </w:rPr>
        <w:t>1.2</w:t>
      </w:r>
      <w:r w:rsidRPr="00B27DB6">
        <w:rPr>
          <w:sz w:val="24"/>
          <w:szCs w:val="24"/>
        </w:rPr>
        <w:t xml:space="preserve">) * </w:t>
      </w:r>
      <w:r w:rsidRPr="00B27DB6">
        <w:rPr>
          <w:sz w:val="24"/>
          <w:szCs w:val="24"/>
          <w:lang w:val="en-US"/>
        </w:rPr>
        <w:t>N</w:t>
      </w:r>
      <w:r w:rsidRPr="00B27DB6">
        <w:rPr>
          <w:sz w:val="24"/>
          <w:szCs w:val="24"/>
          <w:vertAlign w:val="subscript"/>
          <w:lang w:val="en-US"/>
        </w:rPr>
        <w:t>i</w:t>
      </w:r>
      <w:r w:rsidRPr="00B27DB6">
        <w:rPr>
          <w:sz w:val="24"/>
          <w:szCs w:val="24"/>
        </w:rPr>
        <w:t>) + {(С</w:t>
      </w:r>
      <w:r w:rsidRPr="00B27DB6">
        <w:rPr>
          <w:sz w:val="24"/>
          <w:szCs w:val="24"/>
          <w:vertAlign w:val="subscript"/>
        </w:rPr>
        <w:t>2</w:t>
      </w:r>
      <w:proofErr w:type="spellStart"/>
      <w:r w:rsidRPr="00B27DB6">
        <w:rPr>
          <w:sz w:val="24"/>
          <w:szCs w:val="24"/>
          <w:vertAlign w:val="subscript"/>
          <w:lang w:val="en-US"/>
        </w:rPr>
        <w:t>i</w:t>
      </w:r>
      <w:proofErr w:type="spellEnd"/>
      <w:r w:rsidRPr="00B27DB6">
        <w:rPr>
          <w:sz w:val="24"/>
          <w:szCs w:val="24"/>
        </w:rPr>
        <w:t xml:space="preserve"> </w:t>
      </w:r>
      <w:r w:rsidRPr="00B27DB6">
        <w:rPr>
          <w:sz w:val="24"/>
          <w:szCs w:val="24"/>
          <w:lang w:val="en-US"/>
        </w:rPr>
        <w:t>x</w:t>
      </w:r>
      <w:r w:rsidRPr="00B27DB6">
        <w:rPr>
          <w:sz w:val="24"/>
          <w:szCs w:val="24"/>
        </w:rPr>
        <w:t xml:space="preserve"> </w:t>
      </w:r>
      <w:r w:rsidRPr="00B27DB6">
        <w:rPr>
          <w:sz w:val="24"/>
          <w:szCs w:val="24"/>
          <w:lang w:val="en-US"/>
        </w:rPr>
        <w:t>N</w:t>
      </w:r>
      <w:r w:rsidRPr="00B27DB6">
        <w:rPr>
          <w:sz w:val="24"/>
          <w:szCs w:val="24"/>
          <w:vertAlign w:val="subscript"/>
          <w:lang w:val="en-US"/>
        </w:rPr>
        <w:t>i</w:t>
      </w:r>
      <w:r w:rsidRPr="00B27DB6">
        <w:rPr>
          <w:sz w:val="24"/>
          <w:szCs w:val="24"/>
        </w:rPr>
        <w:t>) + (С</w:t>
      </w:r>
      <w:r w:rsidRPr="00B27DB6">
        <w:rPr>
          <w:sz w:val="24"/>
          <w:szCs w:val="24"/>
          <w:vertAlign w:val="subscript"/>
        </w:rPr>
        <w:t>3</w:t>
      </w:r>
      <w:proofErr w:type="spellStart"/>
      <w:r w:rsidRPr="00B27DB6">
        <w:rPr>
          <w:sz w:val="24"/>
          <w:szCs w:val="24"/>
          <w:vertAlign w:val="subscript"/>
          <w:lang w:val="en-US"/>
        </w:rPr>
        <w:t>i</w:t>
      </w:r>
      <w:proofErr w:type="spellEnd"/>
      <w:r w:rsidRPr="00B27DB6">
        <w:rPr>
          <w:sz w:val="24"/>
          <w:szCs w:val="24"/>
        </w:rPr>
        <w:t xml:space="preserve"> </w:t>
      </w:r>
      <w:r w:rsidRPr="00B27DB6">
        <w:rPr>
          <w:sz w:val="24"/>
          <w:szCs w:val="24"/>
          <w:lang w:val="en-US"/>
        </w:rPr>
        <w:t>x</w:t>
      </w:r>
      <w:r w:rsidRPr="00B27DB6">
        <w:rPr>
          <w:sz w:val="24"/>
          <w:szCs w:val="24"/>
        </w:rPr>
        <w:t xml:space="preserve"> </w:t>
      </w:r>
      <w:r w:rsidRPr="00B27DB6">
        <w:rPr>
          <w:sz w:val="24"/>
          <w:szCs w:val="24"/>
          <w:lang w:val="en-US"/>
        </w:rPr>
        <w:t>N</w:t>
      </w:r>
      <w:r w:rsidRPr="00B27DB6">
        <w:rPr>
          <w:sz w:val="24"/>
          <w:szCs w:val="24"/>
          <w:vertAlign w:val="subscript"/>
          <w:lang w:val="en-US"/>
        </w:rPr>
        <w:t>i</w:t>
      </w:r>
      <w:r w:rsidRPr="00B27DB6">
        <w:rPr>
          <w:sz w:val="24"/>
          <w:szCs w:val="24"/>
        </w:rPr>
        <w:t>) + (С</w:t>
      </w:r>
      <w:r w:rsidRPr="00B27DB6">
        <w:rPr>
          <w:sz w:val="24"/>
          <w:szCs w:val="24"/>
          <w:vertAlign w:val="subscript"/>
        </w:rPr>
        <w:t>4</w:t>
      </w:r>
      <w:proofErr w:type="spellStart"/>
      <w:r w:rsidRPr="00B27DB6">
        <w:rPr>
          <w:sz w:val="24"/>
          <w:szCs w:val="24"/>
          <w:vertAlign w:val="subscript"/>
          <w:lang w:val="en-US"/>
        </w:rPr>
        <w:t>i</w:t>
      </w:r>
      <w:proofErr w:type="spellEnd"/>
      <w:r w:rsidRPr="00B27DB6">
        <w:rPr>
          <w:sz w:val="24"/>
          <w:szCs w:val="24"/>
        </w:rPr>
        <w:t xml:space="preserve"> </w:t>
      </w:r>
      <w:r w:rsidRPr="00B27DB6">
        <w:rPr>
          <w:sz w:val="24"/>
          <w:szCs w:val="24"/>
          <w:lang w:val="en-US"/>
        </w:rPr>
        <w:t>x</w:t>
      </w:r>
      <w:r w:rsidRPr="00B27DB6">
        <w:rPr>
          <w:sz w:val="24"/>
          <w:szCs w:val="24"/>
        </w:rPr>
        <w:t xml:space="preserve"> </w:t>
      </w:r>
      <w:r w:rsidRPr="00B27DB6">
        <w:rPr>
          <w:sz w:val="24"/>
          <w:szCs w:val="24"/>
          <w:lang w:val="en-US"/>
        </w:rPr>
        <w:t>N</w:t>
      </w:r>
      <w:r w:rsidRPr="00B27DB6">
        <w:rPr>
          <w:sz w:val="24"/>
          <w:szCs w:val="24"/>
          <w:vertAlign w:val="subscript"/>
          <w:lang w:val="en-US"/>
        </w:rPr>
        <w:t>i</w:t>
      </w:r>
      <w:r w:rsidRPr="00B27DB6">
        <w:rPr>
          <w:sz w:val="24"/>
          <w:szCs w:val="24"/>
        </w:rPr>
        <w:t>) + С</w:t>
      </w:r>
      <w:r w:rsidRPr="00B27DB6">
        <w:rPr>
          <w:sz w:val="24"/>
          <w:szCs w:val="24"/>
          <w:vertAlign w:val="subscript"/>
        </w:rPr>
        <w:t>5</w:t>
      </w:r>
      <w:proofErr w:type="spellStart"/>
      <w:r w:rsidRPr="00B27DB6">
        <w:rPr>
          <w:sz w:val="24"/>
          <w:szCs w:val="24"/>
          <w:vertAlign w:val="subscript"/>
          <w:lang w:val="en-US"/>
        </w:rPr>
        <w:t>i</w:t>
      </w:r>
      <w:proofErr w:type="spellEnd"/>
      <w:r w:rsidRPr="00B27DB6">
        <w:rPr>
          <w:sz w:val="24"/>
          <w:szCs w:val="24"/>
        </w:rPr>
        <w:t xml:space="preserve"> </w:t>
      </w:r>
      <w:r w:rsidRPr="00B27DB6">
        <w:rPr>
          <w:sz w:val="24"/>
          <w:szCs w:val="24"/>
          <w:lang w:val="en-US"/>
        </w:rPr>
        <w:t>x</w:t>
      </w:r>
      <w:r w:rsidRPr="00B27DB6">
        <w:rPr>
          <w:sz w:val="24"/>
          <w:szCs w:val="24"/>
        </w:rPr>
        <w:t xml:space="preserve"> </w:t>
      </w:r>
      <w:r w:rsidRPr="00B27DB6">
        <w:rPr>
          <w:sz w:val="24"/>
          <w:szCs w:val="24"/>
          <w:lang w:val="en-US"/>
        </w:rPr>
        <w:t>N</w:t>
      </w:r>
      <w:r w:rsidRPr="00B27DB6">
        <w:rPr>
          <w:sz w:val="24"/>
          <w:szCs w:val="24"/>
          <w:vertAlign w:val="subscript"/>
          <w:lang w:val="en-US"/>
        </w:rPr>
        <w:t>i</w:t>
      </w:r>
      <w:r w:rsidRPr="00B27DB6">
        <w:rPr>
          <w:sz w:val="24"/>
          <w:szCs w:val="24"/>
        </w:rPr>
        <w:t>)</w:t>
      </w:r>
      <w:proofErr w:type="gramStart"/>
      <w:r w:rsidRPr="00B27DB6">
        <w:rPr>
          <w:sz w:val="24"/>
          <w:szCs w:val="24"/>
        </w:rPr>
        <w:t xml:space="preserve"> }</w:t>
      </w:r>
      <w:proofErr w:type="gramEnd"/>
      <w:r w:rsidRPr="00B27DB6">
        <w:rPr>
          <w:sz w:val="24"/>
          <w:szCs w:val="24"/>
        </w:rPr>
        <w:t xml:space="preserve"> (руб.),</w:t>
      </w:r>
    </w:p>
    <w:p w:rsidR="00B27DB6" w:rsidRPr="00B27DB6" w:rsidRDefault="00B27DB6" w:rsidP="00B27DB6">
      <w:pPr>
        <w:jc w:val="both"/>
        <w:rPr>
          <w:sz w:val="24"/>
          <w:szCs w:val="24"/>
        </w:rPr>
      </w:pPr>
      <w:r w:rsidRPr="00B27DB6">
        <w:rPr>
          <w:sz w:val="24"/>
          <w:szCs w:val="24"/>
        </w:rPr>
        <w:t>где</w:t>
      </w:r>
    </w:p>
    <w:p w:rsidR="00B27DB6" w:rsidRPr="00B27DB6" w:rsidRDefault="00B27DB6" w:rsidP="00B27DB6">
      <w:pPr>
        <w:jc w:val="both"/>
        <w:rPr>
          <w:sz w:val="24"/>
          <w:szCs w:val="24"/>
        </w:rPr>
      </w:pPr>
      <w:proofErr w:type="spellStart"/>
      <w:proofErr w:type="gramStart"/>
      <w:r w:rsidRPr="00B27DB6">
        <w:rPr>
          <w:sz w:val="24"/>
          <w:szCs w:val="24"/>
        </w:rPr>
        <w:t>Т</w:t>
      </w:r>
      <w:proofErr w:type="gramEnd"/>
      <w:r w:rsidRPr="00B27DB6">
        <w:rPr>
          <w:sz w:val="24"/>
          <w:szCs w:val="24"/>
        </w:rPr>
        <w:t>ij</w:t>
      </w:r>
      <w:proofErr w:type="spellEnd"/>
      <w:r w:rsidRPr="00B27DB6">
        <w:rPr>
          <w:sz w:val="24"/>
          <w:szCs w:val="24"/>
        </w:rPr>
        <w:t xml:space="preserve">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w:t>
      </w:r>
      <w:r w:rsidRPr="00B27DB6">
        <w:rPr>
          <w:sz w:val="24"/>
          <w:szCs w:val="24"/>
        </w:rPr>
        <w:lastRenderedPageBreak/>
        <w:t>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распределительных пунктов (РП), трансформаторных подстанций (ТП).</w:t>
      </w:r>
    </w:p>
    <w:p w:rsidR="00B27DB6" w:rsidRPr="00B27DB6" w:rsidRDefault="00B27DB6" w:rsidP="00B27DB6">
      <w:pPr>
        <w:jc w:val="both"/>
        <w:rPr>
          <w:sz w:val="24"/>
          <w:szCs w:val="24"/>
        </w:rPr>
      </w:pPr>
      <w:r w:rsidRPr="00B27DB6">
        <w:rPr>
          <w:sz w:val="24"/>
          <w:szCs w:val="24"/>
        </w:rPr>
        <w:t>С</w:t>
      </w:r>
      <w:proofErr w:type="gramStart"/>
      <w:r w:rsidRPr="00B27DB6">
        <w:rPr>
          <w:sz w:val="24"/>
          <w:szCs w:val="24"/>
          <w:vertAlign w:val="subscript"/>
        </w:rPr>
        <w:t>1</w:t>
      </w:r>
      <w:proofErr w:type="gramEnd"/>
      <w:r w:rsidRPr="00B27DB6">
        <w:rPr>
          <w:sz w:val="24"/>
          <w:szCs w:val="24"/>
          <w:vertAlign w:val="subscript"/>
        </w:rPr>
        <w:t>.1</w:t>
      </w:r>
      <w:r w:rsidRPr="00B27DB6">
        <w:rPr>
          <w:sz w:val="24"/>
          <w:szCs w:val="24"/>
        </w:rPr>
        <w:t xml:space="preserve"> - ставка за единицу максимальной мощности на осуществление сетевой организацией</w:t>
      </w:r>
      <w:r w:rsidRPr="00B27DB6">
        <w:rPr>
          <w:color w:val="000000"/>
          <w:sz w:val="24"/>
        </w:rPr>
        <w:t xml:space="preserve"> мероприятий по подготовке и выдаче сетевой организацией технических условий Заявителю</w:t>
      </w:r>
      <w:r w:rsidRPr="00B27DB6">
        <w:rPr>
          <w:sz w:val="24"/>
          <w:szCs w:val="24"/>
        </w:rPr>
        <w:t>, в ценах периода регулирования (руб./кВт);</w:t>
      </w:r>
    </w:p>
    <w:p w:rsidR="00B27DB6" w:rsidRPr="00B27DB6" w:rsidRDefault="00B27DB6" w:rsidP="00B27DB6">
      <w:pPr>
        <w:jc w:val="both"/>
        <w:rPr>
          <w:sz w:val="24"/>
          <w:szCs w:val="24"/>
        </w:rPr>
      </w:pPr>
      <w:r w:rsidRPr="00B27DB6">
        <w:rPr>
          <w:sz w:val="24"/>
          <w:szCs w:val="24"/>
        </w:rPr>
        <w:t>С</w:t>
      </w:r>
      <w:proofErr w:type="gramStart"/>
      <w:r w:rsidRPr="00B27DB6">
        <w:rPr>
          <w:sz w:val="24"/>
          <w:szCs w:val="24"/>
          <w:vertAlign w:val="subscript"/>
        </w:rPr>
        <w:t>1</w:t>
      </w:r>
      <w:proofErr w:type="gramEnd"/>
      <w:r w:rsidRPr="00B27DB6">
        <w:rPr>
          <w:sz w:val="24"/>
          <w:szCs w:val="24"/>
          <w:vertAlign w:val="subscript"/>
        </w:rPr>
        <w:t xml:space="preserve">.2 </w:t>
      </w:r>
      <w:r w:rsidRPr="00B27DB6">
        <w:rPr>
          <w:sz w:val="24"/>
          <w:szCs w:val="24"/>
        </w:rPr>
        <w:t>- ставка за единицу максимальной мощности на осуществление сетевой организацией</w:t>
      </w:r>
      <w:r w:rsidRPr="00B27DB6">
        <w:rPr>
          <w:color w:val="000000"/>
          <w:sz w:val="24"/>
        </w:rPr>
        <w:t xml:space="preserve"> мероприятий по проверке сетевой организацией выполнения Заявителем технических условий</w:t>
      </w:r>
      <w:r w:rsidRPr="00B27DB6">
        <w:rPr>
          <w:sz w:val="24"/>
          <w:szCs w:val="24"/>
        </w:rPr>
        <w:t>, в ценах периода регулирования (руб./кВт);</w:t>
      </w:r>
    </w:p>
    <w:p w:rsidR="00B27DB6" w:rsidRPr="00B27DB6" w:rsidRDefault="00B27DB6" w:rsidP="00B27DB6">
      <w:pPr>
        <w:jc w:val="both"/>
        <w:rPr>
          <w:sz w:val="24"/>
          <w:szCs w:val="24"/>
        </w:rPr>
      </w:pPr>
      <w:proofErr w:type="spellStart"/>
      <w:r w:rsidRPr="00B27DB6">
        <w:rPr>
          <w:sz w:val="24"/>
          <w:szCs w:val="24"/>
        </w:rPr>
        <w:t>Ni</w:t>
      </w:r>
      <w:proofErr w:type="spellEnd"/>
      <w:r w:rsidRPr="00B27DB6">
        <w:rPr>
          <w:sz w:val="24"/>
          <w:szCs w:val="24"/>
        </w:rPr>
        <w:t xml:space="preserve"> - объем максимальной мощности, указанный в заявке на технологическое присоединение Заявителем (кВт);</w:t>
      </w:r>
    </w:p>
    <w:p w:rsidR="00B27DB6" w:rsidRPr="00B27DB6" w:rsidRDefault="00B27DB6" w:rsidP="00B27DB6">
      <w:pPr>
        <w:jc w:val="both"/>
        <w:rPr>
          <w:sz w:val="24"/>
          <w:szCs w:val="24"/>
        </w:rPr>
      </w:pPr>
      <w:r w:rsidRPr="00B27DB6">
        <w:rPr>
          <w:sz w:val="24"/>
          <w:szCs w:val="24"/>
        </w:rPr>
        <w:t>С</w:t>
      </w:r>
      <w:r w:rsidRPr="00B27DB6">
        <w:rPr>
          <w:sz w:val="24"/>
          <w:szCs w:val="24"/>
          <w:vertAlign w:val="subscript"/>
        </w:rPr>
        <w:t>2i</w:t>
      </w:r>
      <w:r w:rsidRPr="00B27DB6">
        <w:rPr>
          <w:sz w:val="24"/>
          <w:szCs w:val="24"/>
        </w:rPr>
        <w:t xml:space="preserve"> - ставка за единицу максимальной мощности на осуществление сетевой организацией мероприятий по строительству воздушных линий электропередачи на i-м уровне напряжения в ценах периода регулирования (руб./кВт);</w:t>
      </w:r>
    </w:p>
    <w:p w:rsidR="00B27DB6" w:rsidRPr="00B27DB6" w:rsidRDefault="00B27DB6" w:rsidP="00B27DB6">
      <w:pPr>
        <w:jc w:val="both"/>
        <w:rPr>
          <w:sz w:val="24"/>
          <w:szCs w:val="24"/>
        </w:rPr>
      </w:pPr>
      <w:r w:rsidRPr="00B27DB6">
        <w:rPr>
          <w:sz w:val="24"/>
          <w:szCs w:val="24"/>
        </w:rPr>
        <w:t>С</w:t>
      </w:r>
      <w:r w:rsidRPr="00B27DB6">
        <w:rPr>
          <w:sz w:val="24"/>
          <w:szCs w:val="24"/>
          <w:vertAlign w:val="subscript"/>
        </w:rPr>
        <w:t>3i</w:t>
      </w:r>
      <w:r w:rsidRPr="00B27DB6">
        <w:rPr>
          <w:sz w:val="24"/>
          <w:szCs w:val="24"/>
        </w:rP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периода регулирования (руб./кВт);</w:t>
      </w:r>
    </w:p>
    <w:p w:rsidR="00B27DB6" w:rsidRPr="00B27DB6" w:rsidRDefault="00B27DB6" w:rsidP="00B27DB6">
      <w:pPr>
        <w:jc w:val="both"/>
        <w:rPr>
          <w:sz w:val="24"/>
          <w:szCs w:val="24"/>
        </w:rPr>
      </w:pPr>
      <w:r w:rsidRPr="00B27DB6">
        <w:rPr>
          <w:sz w:val="24"/>
          <w:szCs w:val="24"/>
        </w:rPr>
        <w:t>С</w:t>
      </w:r>
      <w:r w:rsidRPr="00B27DB6">
        <w:rPr>
          <w:sz w:val="24"/>
          <w:szCs w:val="24"/>
          <w:vertAlign w:val="subscript"/>
        </w:rPr>
        <w:t xml:space="preserve">4i – </w:t>
      </w:r>
      <w:r w:rsidRPr="00B27DB6">
        <w:rPr>
          <w:sz w:val="24"/>
          <w:szCs w:val="24"/>
        </w:rPr>
        <w:t>ставка за единицу максимальной мощности на осуществление сетевой организацией мероприятий по строительству распределительных пунктов (РП) на i-м уровне напряжения в ценах периода регулирования (руб./кВт);</w:t>
      </w:r>
    </w:p>
    <w:p w:rsidR="00B27DB6" w:rsidRPr="00B27DB6" w:rsidRDefault="00B27DB6" w:rsidP="00B27DB6">
      <w:pPr>
        <w:jc w:val="both"/>
        <w:rPr>
          <w:sz w:val="24"/>
          <w:szCs w:val="24"/>
        </w:rPr>
      </w:pPr>
      <w:r w:rsidRPr="00B27DB6">
        <w:rPr>
          <w:sz w:val="24"/>
          <w:szCs w:val="24"/>
        </w:rPr>
        <w:t>С</w:t>
      </w:r>
      <w:r w:rsidRPr="00B27DB6">
        <w:rPr>
          <w:sz w:val="24"/>
          <w:szCs w:val="24"/>
          <w:vertAlign w:val="subscript"/>
        </w:rPr>
        <w:t>5i</w:t>
      </w:r>
      <w:r w:rsidRPr="00B27DB6">
        <w:rPr>
          <w:sz w:val="24"/>
          <w:szCs w:val="24"/>
        </w:rPr>
        <w:t xml:space="preserve">  - ставка за единицу максимальной мощности на осуществление сетевой организацией мероприятий по строительству подстанций (ТП), на i-м уровне напряжения в расчете на 1 кВт присоединяемой мощности в ценах периода регулирования (руб./кВт).</w:t>
      </w:r>
    </w:p>
    <w:p w:rsidR="00B27DB6" w:rsidRPr="00B27DB6" w:rsidRDefault="00B27DB6" w:rsidP="00B27DB6">
      <w:pPr>
        <w:jc w:val="both"/>
        <w:rPr>
          <w:sz w:val="24"/>
          <w:szCs w:val="24"/>
        </w:rPr>
      </w:pPr>
      <w:r w:rsidRPr="00B27DB6">
        <w:rPr>
          <w:sz w:val="24"/>
          <w:szCs w:val="24"/>
        </w:rPr>
        <w:t>2.</w:t>
      </w:r>
      <w:r w:rsidRPr="00B27DB6">
        <w:rPr>
          <w:sz w:val="24"/>
          <w:szCs w:val="24"/>
        </w:rPr>
        <w:tab/>
        <w:t>В случае если Заявитель при технологическом присоединении запрашивает вторую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B27DB6">
        <w:rPr>
          <w:sz w:val="24"/>
          <w:szCs w:val="24"/>
        </w:rPr>
        <w:t>Робщ</w:t>
      </w:r>
      <w:proofErr w:type="spellEnd"/>
      <w:r w:rsidRPr="00B27DB6">
        <w:rPr>
          <w:sz w:val="24"/>
          <w:szCs w:val="24"/>
        </w:rPr>
        <w:t>) определяется следующим образом:</w:t>
      </w:r>
    </w:p>
    <w:p w:rsidR="00B27DB6" w:rsidRPr="00B27DB6" w:rsidRDefault="00B27DB6" w:rsidP="00B27DB6">
      <w:pPr>
        <w:contextualSpacing/>
        <w:jc w:val="both"/>
        <w:rPr>
          <w:sz w:val="24"/>
          <w:szCs w:val="24"/>
        </w:rPr>
      </w:pPr>
      <w:proofErr w:type="spellStart"/>
      <w:r w:rsidRPr="00B27DB6">
        <w:rPr>
          <w:sz w:val="24"/>
          <w:szCs w:val="24"/>
        </w:rPr>
        <w:t>Робщ</w:t>
      </w:r>
      <w:proofErr w:type="spellEnd"/>
      <w:r w:rsidRPr="00B27DB6">
        <w:rPr>
          <w:sz w:val="24"/>
          <w:szCs w:val="24"/>
        </w:rPr>
        <w:t xml:space="preserve"> = </w:t>
      </w:r>
      <w:proofErr w:type="gramStart"/>
      <w:r w:rsidRPr="00B27DB6">
        <w:rPr>
          <w:sz w:val="24"/>
          <w:szCs w:val="24"/>
        </w:rPr>
        <w:t>Р</w:t>
      </w:r>
      <w:proofErr w:type="gramEnd"/>
      <w:r w:rsidRPr="00B27DB6">
        <w:rPr>
          <w:sz w:val="24"/>
          <w:szCs w:val="24"/>
        </w:rPr>
        <w:t xml:space="preserve"> + Pист1 + Pист2 (руб.),</w:t>
      </w:r>
    </w:p>
    <w:p w:rsidR="00B27DB6" w:rsidRPr="00B27DB6" w:rsidRDefault="00B27DB6" w:rsidP="00B27DB6">
      <w:pPr>
        <w:contextualSpacing/>
        <w:jc w:val="both"/>
        <w:rPr>
          <w:sz w:val="24"/>
          <w:szCs w:val="24"/>
        </w:rPr>
      </w:pPr>
      <w:r w:rsidRPr="00B27DB6">
        <w:rPr>
          <w:sz w:val="24"/>
          <w:szCs w:val="24"/>
        </w:rPr>
        <w:t>где:</w:t>
      </w:r>
    </w:p>
    <w:p w:rsidR="00B27DB6" w:rsidRPr="00B27DB6" w:rsidRDefault="00B27DB6" w:rsidP="00B27DB6">
      <w:pPr>
        <w:contextualSpacing/>
        <w:jc w:val="both"/>
        <w:rPr>
          <w:sz w:val="24"/>
          <w:szCs w:val="24"/>
        </w:rPr>
      </w:pPr>
      <w:r w:rsidRPr="00B27DB6">
        <w:rPr>
          <w:sz w:val="24"/>
          <w:szCs w:val="24"/>
        </w:rPr>
        <w:tab/>
      </w:r>
      <w:proofErr w:type="gramStart"/>
      <w:r w:rsidRPr="00B27DB6">
        <w:rPr>
          <w:sz w:val="24"/>
          <w:szCs w:val="24"/>
        </w:rPr>
        <w:t>Р</w:t>
      </w:r>
      <w:proofErr w:type="gramEnd"/>
      <w:r w:rsidRPr="00B27DB6">
        <w:rPr>
          <w:sz w:val="24"/>
          <w:szCs w:val="24"/>
        </w:rPr>
        <w:t xml:space="preserve"> – расходы на осуществление сетевой организацией</w:t>
      </w:r>
      <w:r w:rsidRPr="00B27DB6">
        <w:rPr>
          <w:color w:val="000000"/>
          <w:sz w:val="24"/>
        </w:rPr>
        <w:t xml:space="preserve"> мероприятий по подготовке и выдаче сетевой организацией технических условий Заявителю</w:t>
      </w:r>
      <w:r w:rsidRPr="00B27DB6">
        <w:rPr>
          <w:sz w:val="24"/>
          <w:szCs w:val="24"/>
        </w:rPr>
        <w:t xml:space="preserve">, </w:t>
      </w:r>
      <w:r w:rsidRPr="00B27DB6">
        <w:rPr>
          <w:color w:val="000000"/>
          <w:sz w:val="24"/>
        </w:rPr>
        <w:t>по проверке сетевой организацией выполнения Заявителем технических условий</w:t>
      </w:r>
      <w:r w:rsidRPr="00B27DB6">
        <w:rPr>
          <w:sz w:val="24"/>
          <w:szCs w:val="24"/>
        </w:rPr>
        <w:t xml:space="preserve"> для конкретного присоединения на основании выданных сетевой организацией технических условий (руб.);</w:t>
      </w:r>
    </w:p>
    <w:p w:rsidR="00B27DB6" w:rsidRPr="00B27DB6" w:rsidRDefault="00B27DB6" w:rsidP="00B27DB6">
      <w:pPr>
        <w:ind w:firstLine="547"/>
        <w:contextualSpacing/>
        <w:jc w:val="both"/>
        <w:rPr>
          <w:color w:val="000000"/>
          <w:sz w:val="24"/>
        </w:rPr>
      </w:pPr>
      <w:r w:rsidRPr="00B27DB6">
        <w:rPr>
          <w:color w:val="000000"/>
          <w:sz w:val="24"/>
        </w:rPr>
        <w:t>Pист1 -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III Методических указаний (руб.);</w:t>
      </w:r>
    </w:p>
    <w:p w:rsidR="00B27DB6" w:rsidRPr="00B27DB6" w:rsidRDefault="00B27DB6" w:rsidP="00B27DB6">
      <w:pPr>
        <w:contextualSpacing/>
        <w:jc w:val="both"/>
        <w:rPr>
          <w:sz w:val="24"/>
          <w:szCs w:val="24"/>
        </w:rPr>
      </w:pPr>
      <w:r w:rsidRPr="00B27DB6">
        <w:rPr>
          <w:sz w:val="24"/>
          <w:szCs w:val="24"/>
        </w:rPr>
        <w:tab/>
        <w:t xml:space="preserve">Pист2 - </w:t>
      </w:r>
      <w:r w:rsidRPr="00B27DB6">
        <w:rPr>
          <w:color w:val="000000"/>
          <w:sz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III Методических указаний (руб.)</w:t>
      </w:r>
      <w:r w:rsidRPr="00B27DB6">
        <w:rPr>
          <w:sz w:val="24"/>
          <w:szCs w:val="24"/>
        </w:rPr>
        <w:t>.</w:t>
      </w:r>
    </w:p>
    <w:p w:rsidR="00B27DB6" w:rsidRPr="00B27DB6" w:rsidRDefault="00B27DB6" w:rsidP="00B27DB6">
      <w:pPr>
        <w:jc w:val="both"/>
        <w:rPr>
          <w:sz w:val="24"/>
          <w:szCs w:val="24"/>
        </w:rPr>
      </w:pPr>
    </w:p>
    <w:p w:rsidR="00B27DB6" w:rsidRPr="00744D0D" w:rsidRDefault="001458C4" w:rsidP="00B27DB6">
      <w:pPr>
        <w:ind w:right="-144"/>
        <w:jc w:val="center"/>
        <w:rPr>
          <w:b/>
          <w:sz w:val="24"/>
          <w:szCs w:val="24"/>
        </w:rPr>
      </w:pPr>
      <w:r w:rsidRPr="00744D0D">
        <w:rPr>
          <w:b/>
          <w:sz w:val="24"/>
          <w:szCs w:val="24"/>
        </w:rPr>
        <w:t>Результаты голосования: за – 5</w:t>
      </w:r>
      <w:r w:rsidR="00B27DB6" w:rsidRPr="00744D0D">
        <w:rPr>
          <w:b/>
          <w:sz w:val="24"/>
          <w:szCs w:val="24"/>
        </w:rPr>
        <w:t xml:space="preserve"> человек, против – нет, воздержались – 1.</w:t>
      </w:r>
    </w:p>
    <w:p w:rsidR="00E33A5E" w:rsidRPr="00E33A5E" w:rsidRDefault="00E33A5E" w:rsidP="005C4BD0">
      <w:pPr>
        <w:pStyle w:val="a6"/>
        <w:shd w:val="clear" w:color="auto" w:fill="FFFFFF"/>
        <w:spacing w:after="0"/>
        <w:ind w:firstLine="567"/>
        <w:contextualSpacing/>
        <w:jc w:val="both"/>
        <w:rPr>
          <w:b/>
          <w:sz w:val="24"/>
          <w:szCs w:val="24"/>
        </w:rPr>
      </w:pPr>
    </w:p>
    <w:p w:rsidR="00975868" w:rsidRDefault="00975868" w:rsidP="007057F1">
      <w:pPr>
        <w:ind w:right="-144" w:firstLine="567"/>
        <w:jc w:val="both"/>
        <w:rPr>
          <w:sz w:val="24"/>
          <w:szCs w:val="24"/>
        </w:rPr>
      </w:pPr>
    </w:p>
    <w:p w:rsidR="00CD3315" w:rsidRDefault="00CD3315"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Члены правления:</w:t>
      </w:r>
    </w:p>
    <w:p w:rsidR="00BD37E4" w:rsidRDefault="00BD37E4" w:rsidP="00BD37E4">
      <w:pPr>
        <w:autoSpaceDE w:val="0"/>
        <w:autoSpaceDN w:val="0"/>
        <w:adjustRightInd w:val="0"/>
        <w:ind w:right="-1"/>
        <w:jc w:val="both"/>
        <w:rPr>
          <w:sz w:val="24"/>
          <w:szCs w:val="24"/>
        </w:rPr>
      </w:pP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CD3315" w:rsidRDefault="00CD331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744D0D">
        <w:rPr>
          <w:sz w:val="24"/>
          <w:szCs w:val="24"/>
        </w:rPr>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A7DA6" w:rsidRDefault="00EA7D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1458C4">
      <w:headerReference w:type="default" r:id="rId11"/>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3A" w:rsidRDefault="006E033A" w:rsidP="00EA7DA6">
      <w:r>
        <w:separator/>
      </w:r>
    </w:p>
  </w:endnote>
  <w:endnote w:type="continuationSeparator" w:id="0">
    <w:p w:rsidR="006E033A" w:rsidRDefault="006E033A"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3A" w:rsidRDefault="006E033A" w:rsidP="00EA7DA6">
      <w:r>
        <w:separator/>
      </w:r>
    </w:p>
  </w:footnote>
  <w:footnote w:type="continuationSeparator" w:id="0">
    <w:p w:rsidR="006E033A" w:rsidRDefault="006E033A"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6E033A" w:rsidRDefault="006E033A">
        <w:pPr>
          <w:pStyle w:val="a8"/>
          <w:jc w:val="center"/>
        </w:pPr>
        <w:r>
          <w:fldChar w:fldCharType="begin"/>
        </w:r>
        <w:r>
          <w:instrText>PAGE   \* MERGEFORMAT</w:instrText>
        </w:r>
        <w:r>
          <w:fldChar w:fldCharType="separate"/>
        </w:r>
        <w:r w:rsidR="00CB2DAC">
          <w:rPr>
            <w:noProof/>
          </w:rPr>
          <w:t>7</w:t>
        </w:r>
        <w:r>
          <w:fldChar w:fldCharType="end"/>
        </w:r>
      </w:p>
    </w:sdtContent>
  </w:sdt>
  <w:p w:rsidR="006E033A" w:rsidRDefault="006E03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E6EC1"/>
    <w:multiLevelType w:val="multilevel"/>
    <w:tmpl w:val="A2E83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7">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54148FE"/>
    <w:multiLevelType w:val="hybridMultilevel"/>
    <w:tmpl w:val="D10671A0"/>
    <w:lvl w:ilvl="0" w:tplc="3CE6BB1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54960AD"/>
    <w:multiLevelType w:val="hybridMultilevel"/>
    <w:tmpl w:val="D326F4EA"/>
    <w:lvl w:ilvl="0" w:tplc="C486EFD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6">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7757E5B"/>
    <w:multiLevelType w:val="hybridMultilevel"/>
    <w:tmpl w:val="D326F4EA"/>
    <w:lvl w:ilvl="0" w:tplc="C486EFD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4D650E"/>
    <w:multiLevelType w:val="hybridMultilevel"/>
    <w:tmpl w:val="16BC6C18"/>
    <w:lvl w:ilvl="0" w:tplc="5EEA8D88">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92675D"/>
    <w:multiLevelType w:val="hybridMultilevel"/>
    <w:tmpl w:val="A9E08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num w:numId="1">
    <w:abstractNumId w:val="23"/>
  </w:num>
  <w:num w:numId="2">
    <w:abstractNumId w:val="13"/>
  </w:num>
  <w:num w:numId="3">
    <w:abstractNumId w:val="3"/>
  </w:num>
  <w:num w:numId="4">
    <w:abstractNumId w:val="5"/>
  </w:num>
  <w:num w:numId="5">
    <w:abstractNumId w:val="8"/>
  </w:num>
  <w:num w:numId="6">
    <w:abstractNumId w:val="14"/>
  </w:num>
  <w:num w:numId="7">
    <w:abstractNumId w:val="6"/>
  </w:num>
  <w:num w:numId="8">
    <w:abstractNumId w:val="12"/>
  </w:num>
  <w:num w:numId="9">
    <w:abstractNumId w:val="15"/>
  </w:num>
  <w:num w:numId="10">
    <w:abstractNumId w:val="9"/>
  </w:num>
  <w:num w:numId="11">
    <w:abstractNumId w:val="22"/>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8"/>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21"/>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08F4"/>
    <w:rsid w:val="000E1613"/>
    <w:rsid w:val="000F2677"/>
    <w:rsid w:val="0011521D"/>
    <w:rsid w:val="001458C4"/>
    <w:rsid w:val="00150357"/>
    <w:rsid w:val="00150971"/>
    <w:rsid w:val="0015227D"/>
    <w:rsid w:val="001620E2"/>
    <w:rsid w:val="00203C93"/>
    <w:rsid w:val="002627EB"/>
    <w:rsid w:val="002854E6"/>
    <w:rsid w:val="00291713"/>
    <w:rsid w:val="0029198D"/>
    <w:rsid w:val="002B0839"/>
    <w:rsid w:val="002C6960"/>
    <w:rsid w:val="003039E3"/>
    <w:rsid w:val="00347F35"/>
    <w:rsid w:val="003B6B87"/>
    <w:rsid w:val="003C3944"/>
    <w:rsid w:val="003F5959"/>
    <w:rsid w:val="00407EA8"/>
    <w:rsid w:val="0045055B"/>
    <w:rsid w:val="00463DB4"/>
    <w:rsid w:val="00483C61"/>
    <w:rsid w:val="004C0D0F"/>
    <w:rsid w:val="00526CD0"/>
    <w:rsid w:val="005A40CD"/>
    <w:rsid w:val="005C4BD0"/>
    <w:rsid w:val="005D1069"/>
    <w:rsid w:val="00644EE3"/>
    <w:rsid w:val="006634E7"/>
    <w:rsid w:val="00674DAB"/>
    <w:rsid w:val="00686D8D"/>
    <w:rsid w:val="006E033A"/>
    <w:rsid w:val="007057F1"/>
    <w:rsid w:val="00705B31"/>
    <w:rsid w:val="00744D0D"/>
    <w:rsid w:val="007753ED"/>
    <w:rsid w:val="00792041"/>
    <w:rsid w:val="00792840"/>
    <w:rsid w:val="00793992"/>
    <w:rsid w:val="007B66DD"/>
    <w:rsid w:val="008009E6"/>
    <w:rsid w:val="0084613E"/>
    <w:rsid w:val="00894DB5"/>
    <w:rsid w:val="00922D53"/>
    <w:rsid w:val="00932E36"/>
    <w:rsid w:val="00975868"/>
    <w:rsid w:val="009A63CA"/>
    <w:rsid w:val="009B3973"/>
    <w:rsid w:val="009C3159"/>
    <w:rsid w:val="009E045E"/>
    <w:rsid w:val="00A34C6B"/>
    <w:rsid w:val="00A35524"/>
    <w:rsid w:val="00A64675"/>
    <w:rsid w:val="00A6543A"/>
    <w:rsid w:val="00AD7366"/>
    <w:rsid w:val="00AE6B71"/>
    <w:rsid w:val="00AF6A0F"/>
    <w:rsid w:val="00B03709"/>
    <w:rsid w:val="00B26219"/>
    <w:rsid w:val="00B27DB6"/>
    <w:rsid w:val="00B342B2"/>
    <w:rsid w:val="00B4654F"/>
    <w:rsid w:val="00B72463"/>
    <w:rsid w:val="00BA5420"/>
    <w:rsid w:val="00BB56A5"/>
    <w:rsid w:val="00BB6C2B"/>
    <w:rsid w:val="00BD37E4"/>
    <w:rsid w:val="00BD4910"/>
    <w:rsid w:val="00C00B12"/>
    <w:rsid w:val="00CB2DAC"/>
    <w:rsid w:val="00CC623D"/>
    <w:rsid w:val="00CD3315"/>
    <w:rsid w:val="00CF585B"/>
    <w:rsid w:val="00D021C3"/>
    <w:rsid w:val="00D06125"/>
    <w:rsid w:val="00D174A8"/>
    <w:rsid w:val="00D30C90"/>
    <w:rsid w:val="00D350F8"/>
    <w:rsid w:val="00D56A37"/>
    <w:rsid w:val="00D836CF"/>
    <w:rsid w:val="00D96C87"/>
    <w:rsid w:val="00DA1171"/>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styleId="aff4">
    <w:name w:val="Title"/>
    <w:basedOn w:val="a0"/>
    <w:next w:val="a0"/>
    <w:link w:val="aff5"/>
    <w:uiPriority w:val="10"/>
    <w:qFormat/>
    <w:rsid w:val="00B27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1"/>
    <w:link w:val="aff4"/>
    <w:uiPriority w:val="10"/>
    <w:rsid w:val="00B27DB6"/>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styleId="aff4">
    <w:name w:val="Title"/>
    <w:basedOn w:val="a0"/>
    <w:next w:val="a0"/>
    <w:link w:val="aff5"/>
    <w:uiPriority w:val="10"/>
    <w:qFormat/>
    <w:rsid w:val="00B27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1"/>
    <w:link w:val="aff4"/>
    <w:uiPriority w:val="10"/>
    <w:rsid w:val="00B27DB6"/>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lv_semicheva@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81BE-2063-42AA-BD84-A3784CC2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7</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62</cp:revision>
  <cp:lastPrinted>2018-01-17T14:50:00Z</cp:lastPrinted>
  <dcterms:created xsi:type="dcterms:W3CDTF">2014-10-27T07:45:00Z</dcterms:created>
  <dcterms:modified xsi:type="dcterms:W3CDTF">2018-01-17T14:52:00Z</dcterms:modified>
</cp:coreProperties>
</file>