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281418">
        <w:rPr>
          <w:b/>
          <w:color w:val="000000"/>
          <w:sz w:val="24"/>
          <w:szCs w:val="24"/>
        </w:rPr>
        <w:t>33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BF0B49" w:rsidRDefault="00BF0B49" w:rsidP="007057F1">
      <w:pPr>
        <w:rPr>
          <w:sz w:val="24"/>
          <w:szCs w:val="24"/>
        </w:rPr>
      </w:pPr>
    </w:p>
    <w:p w:rsidR="007057F1" w:rsidRDefault="00281418" w:rsidP="007057F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057F1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Default="00BD37E4" w:rsidP="00BD3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="00281418">
        <w:rPr>
          <w:sz w:val="24"/>
          <w:szCs w:val="24"/>
        </w:rPr>
        <w:t>Гайнидинов</w:t>
      </w:r>
      <w:proofErr w:type="spellEnd"/>
      <w:r w:rsidR="00281418">
        <w:rPr>
          <w:sz w:val="24"/>
          <w:szCs w:val="24"/>
        </w:rPr>
        <w:t xml:space="preserve"> Константин </w:t>
      </w:r>
      <w:proofErr w:type="spellStart"/>
      <w:r w:rsidR="00281418">
        <w:rPr>
          <w:sz w:val="24"/>
          <w:szCs w:val="24"/>
        </w:rPr>
        <w:t>Нуриманович</w:t>
      </w:r>
      <w:proofErr w:type="spellEnd"/>
      <w:r w:rsidR="00281418">
        <w:rPr>
          <w:sz w:val="24"/>
          <w:szCs w:val="24"/>
        </w:rPr>
        <w:t xml:space="preserve"> </w:t>
      </w:r>
      <w:r>
        <w:rPr>
          <w:sz w:val="24"/>
          <w:szCs w:val="24"/>
        </w:rPr>
        <w:t>с правом совещательного голоса.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281418" w:rsidRPr="00281418" w:rsidRDefault="00281418" w:rsidP="0028141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81418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12 ноября 2015 года № 190-п «Об установлении долгосрочных параметров регулирования деятельности, тарифов на тепловую энергию, поставляемую обществом с ограниченной ответственностью 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>-Ресурс» потребителям на территории Ленинградской области, на долгосрочный период регулирования 2016-2018 годов» и</w:t>
      </w:r>
      <w:proofErr w:type="gramStart"/>
      <w:r w:rsidRPr="00281418">
        <w:rPr>
          <w:sz w:val="24"/>
          <w:szCs w:val="24"/>
        </w:rPr>
        <w:t xml:space="preserve"> О</w:t>
      </w:r>
      <w:proofErr w:type="gramEnd"/>
      <w:r w:rsidRPr="00281418">
        <w:rPr>
          <w:sz w:val="24"/>
          <w:szCs w:val="24"/>
        </w:rPr>
        <w:t xml:space="preserve"> признании утратившим силу приказа комитета по тарифам и ценовой политике Ленинградской области от 19 ноября 2015 года № 228-п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«Тепловые сети» потребителям на территории Ленинградской области, на долгосрочный период регулирования 2016-2018  годов».</w:t>
      </w:r>
    </w:p>
    <w:p w:rsidR="00281418" w:rsidRPr="00281418" w:rsidRDefault="00281418" w:rsidP="0028141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281418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19 декабря 2017 года № 644-п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281418">
        <w:rPr>
          <w:sz w:val="24"/>
          <w:szCs w:val="24"/>
        </w:rPr>
        <w:t>Приозерского</w:t>
      </w:r>
      <w:proofErr w:type="spellEnd"/>
      <w:r w:rsidRPr="00281418">
        <w:rPr>
          <w:sz w:val="24"/>
          <w:szCs w:val="24"/>
        </w:rPr>
        <w:t xml:space="preserve"> муниципального района Ленинградской области в 2018 году.</w:t>
      </w:r>
      <w:proofErr w:type="gramEnd"/>
    </w:p>
    <w:p w:rsidR="00281418" w:rsidRPr="00281418" w:rsidRDefault="00281418" w:rsidP="0028141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81418">
        <w:rPr>
          <w:sz w:val="24"/>
          <w:szCs w:val="24"/>
        </w:rPr>
        <w:t xml:space="preserve">О пересмотре необходимой валовой выручки акционерного общества «Ленинградская областная </w:t>
      </w:r>
      <w:proofErr w:type="gramStart"/>
      <w:r w:rsidRPr="00281418">
        <w:rPr>
          <w:sz w:val="24"/>
          <w:szCs w:val="24"/>
        </w:rPr>
        <w:t>тепло-энергетическая</w:t>
      </w:r>
      <w:proofErr w:type="gramEnd"/>
      <w:r w:rsidRPr="00281418">
        <w:rPr>
          <w:sz w:val="24"/>
          <w:szCs w:val="24"/>
        </w:rPr>
        <w:t xml:space="preserve"> компания» (АО «ЛОТЭК»), определенной ЛенРТК при корректировке тарифов на тепловую энергию на коллекторах источника тепловой энергии и теплоноситель на 2018 год.</w:t>
      </w:r>
    </w:p>
    <w:p w:rsidR="00281418" w:rsidRPr="00281418" w:rsidRDefault="00281418" w:rsidP="0028141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81418">
        <w:rPr>
          <w:sz w:val="24"/>
          <w:szCs w:val="24"/>
        </w:rPr>
        <w:t>Об установлении тарифов на тепловую энергию, поставляемую муниципальным унитарным предприятием «</w:t>
      </w:r>
      <w:proofErr w:type="spellStart"/>
      <w:r w:rsidRPr="00281418">
        <w:rPr>
          <w:sz w:val="24"/>
          <w:szCs w:val="24"/>
        </w:rPr>
        <w:t>Ефимовские</w:t>
      </w:r>
      <w:proofErr w:type="spellEnd"/>
      <w:r w:rsidRPr="00281418">
        <w:rPr>
          <w:sz w:val="24"/>
          <w:szCs w:val="24"/>
        </w:rPr>
        <w:t xml:space="preserve"> тепловые сети» потребителям на территории Ленинградской области в 2018 году.</w:t>
      </w:r>
    </w:p>
    <w:p w:rsidR="00281418" w:rsidRPr="00281418" w:rsidRDefault="00281418" w:rsidP="0028141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81418">
        <w:rPr>
          <w:sz w:val="24"/>
          <w:szCs w:val="24"/>
        </w:rPr>
        <w:t xml:space="preserve">Об установлении тарифов на тепловую энергию и горячую воду, поставляемые обществом с ограниченной ответственностью «Алгоритм </w:t>
      </w:r>
      <w:proofErr w:type="spellStart"/>
      <w:r w:rsidRPr="00281418">
        <w:rPr>
          <w:sz w:val="24"/>
          <w:szCs w:val="24"/>
        </w:rPr>
        <w:t>Девелопмент</w:t>
      </w:r>
      <w:proofErr w:type="spellEnd"/>
      <w:r w:rsidRPr="00281418">
        <w:rPr>
          <w:sz w:val="24"/>
          <w:szCs w:val="24"/>
        </w:rPr>
        <w:t>» потребителям на территории Ленинградской области в 2018 году.</w:t>
      </w:r>
    </w:p>
    <w:p w:rsidR="00281418" w:rsidRPr="00281418" w:rsidRDefault="00281418" w:rsidP="00281418">
      <w:pPr>
        <w:numPr>
          <w:ilvl w:val="0"/>
          <w:numId w:val="2"/>
        </w:numPr>
        <w:ind w:left="0" w:firstLine="357"/>
        <w:contextualSpacing/>
        <w:jc w:val="both"/>
        <w:rPr>
          <w:sz w:val="24"/>
          <w:szCs w:val="24"/>
        </w:rPr>
      </w:pPr>
      <w:proofErr w:type="gramStart"/>
      <w:r w:rsidRPr="00281418">
        <w:rPr>
          <w:sz w:val="24"/>
          <w:szCs w:val="24"/>
        </w:rPr>
        <w:t xml:space="preserve">О внесении изменений в некоторые приказы комитета по тарифам и ценовой политике Ленинградской области </w:t>
      </w:r>
      <w:r w:rsidRPr="00281418">
        <w:t>(в приказ ЛенРТК от 19 декабря 2017 года № 585-п «Об установлении тарифов на 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 территории Всеволожского муниципального района Ленинградской области в 2018 году», в приказ</w:t>
      </w:r>
      <w:proofErr w:type="gramEnd"/>
      <w:r w:rsidRPr="00281418">
        <w:t xml:space="preserve"> ЛенРТК от 19 декабря 2017 года № 642-п «Об установлении тарифов на 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 территории Бокситогорского муниципального района Ленинградской области в 2018 году»)</w:t>
      </w:r>
      <w:r w:rsidRPr="00281418">
        <w:rPr>
          <w:sz w:val="24"/>
          <w:szCs w:val="24"/>
        </w:rPr>
        <w:t>.</w:t>
      </w:r>
    </w:p>
    <w:p w:rsidR="00281418" w:rsidRPr="00281418" w:rsidRDefault="00281418" w:rsidP="0028141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281418">
        <w:rPr>
          <w:sz w:val="24"/>
          <w:szCs w:val="24"/>
        </w:rPr>
        <w:t xml:space="preserve">Об установлении платы за подключение (технологическое присоединение) к централизованной системе водоотведения общества с ограниченной ответственностью «АКВА-АЛЬЯНС» объектов капитального строительства муниципального казенного предприятия «УПРАВЛЕНИЕ КОММУНАЛЬНЫМИ СИСТЕМАМИ» муниципального образования </w:t>
      </w:r>
      <w:r w:rsidRPr="00281418">
        <w:rPr>
          <w:sz w:val="24"/>
          <w:szCs w:val="24"/>
        </w:rPr>
        <w:lastRenderedPageBreak/>
        <w:t>«</w:t>
      </w:r>
      <w:proofErr w:type="spellStart"/>
      <w:r w:rsidRPr="00281418">
        <w:rPr>
          <w:sz w:val="24"/>
          <w:szCs w:val="24"/>
        </w:rPr>
        <w:t>Новодевяткинское</w:t>
      </w:r>
      <w:proofErr w:type="spellEnd"/>
      <w:r w:rsidRPr="0028141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в связи с подключением объектов капитального строительства общества с ограниченной ответственностью «Строительная компания «</w:t>
      </w:r>
      <w:proofErr w:type="spellStart"/>
      <w:r w:rsidRPr="00281418">
        <w:rPr>
          <w:sz w:val="24"/>
          <w:szCs w:val="24"/>
        </w:rPr>
        <w:t>ПромСервис</w:t>
      </w:r>
      <w:proofErr w:type="spellEnd"/>
      <w:r w:rsidRPr="00281418">
        <w:rPr>
          <w:sz w:val="24"/>
          <w:szCs w:val="24"/>
        </w:rPr>
        <w:t>» и закрытого акционерного общества «Русская Сказка», расположенных на территории муниципального образования</w:t>
      </w:r>
      <w:proofErr w:type="gramEnd"/>
      <w:r w:rsidRPr="00281418">
        <w:rPr>
          <w:sz w:val="24"/>
          <w:szCs w:val="24"/>
        </w:rPr>
        <w:t xml:space="preserve"> «</w:t>
      </w:r>
      <w:proofErr w:type="spellStart"/>
      <w:r w:rsidRPr="00281418">
        <w:rPr>
          <w:sz w:val="24"/>
          <w:szCs w:val="24"/>
        </w:rPr>
        <w:t>Новодевяткинское</w:t>
      </w:r>
      <w:proofErr w:type="spellEnd"/>
      <w:r w:rsidRPr="0028141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(кадастровые номера земельных участков: 47:07:0711004:35; 47:07:0711004:68), с общей подключаемой нагрузкой 1 118,53 куб. м/сутки, в индивидуальном порядке.</w:t>
      </w:r>
    </w:p>
    <w:p w:rsidR="00281418" w:rsidRPr="00281418" w:rsidRDefault="00281418" w:rsidP="0028141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81418">
        <w:rPr>
          <w:sz w:val="24"/>
          <w:szCs w:val="24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</w:t>
      </w:r>
      <w:proofErr w:type="spellStart"/>
      <w:r w:rsidRPr="00281418">
        <w:rPr>
          <w:sz w:val="24"/>
          <w:szCs w:val="24"/>
        </w:rPr>
        <w:t>Сертоловские</w:t>
      </w:r>
      <w:proofErr w:type="spellEnd"/>
      <w:r w:rsidRPr="00281418">
        <w:rPr>
          <w:sz w:val="24"/>
          <w:szCs w:val="24"/>
        </w:rPr>
        <w:t xml:space="preserve"> коммунальные системы» объектов заявителей 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год.</w:t>
      </w:r>
    </w:p>
    <w:p w:rsidR="00281418" w:rsidRPr="00281418" w:rsidRDefault="00281418" w:rsidP="00281418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81418">
        <w:rPr>
          <w:sz w:val="24"/>
          <w:szCs w:val="24"/>
        </w:rPr>
        <w:t xml:space="preserve">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«ЛОИК» (объект присоединения - комплексная застройка), расположенного по адресу: Ленинградская область, Всеволожский район, массив </w:t>
      </w:r>
      <w:proofErr w:type="spellStart"/>
      <w:r w:rsidRPr="00281418">
        <w:rPr>
          <w:sz w:val="24"/>
          <w:szCs w:val="24"/>
        </w:rPr>
        <w:t>Кудрово</w:t>
      </w:r>
      <w:proofErr w:type="spellEnd"/>
      <w:r w:rsidRPr="00281418">
        <w:rPr>
          <w:sz w:val="24"/>
          <w:szCs w:val="24"/>
        </w:rPr>
        <w:t xml:space="preserve"> (земельные участки в кадастровом квартале № 47:07:1044001 с  №№ 294, 120, 122, 241, 227, 116, 564, 566, 567, 568, 569, 570, 571, 572, 573, 574, 575, 576, 129, 293), по </w:t>
      </w:r>
      <w:proofErr w:type="gramStart"/>
      <w:r w:rsidRPr="00281418">
        <w:rPr>
          <w:sz w:val="24"/>
          <w:szCs w:val="24"/>
        </w:rPr>
        <w:t>индивидуальному проекту</w:t>
      </w:r>
      <w:proofErr w:type="gramEnd"/>
      <w:r w:rsidRPr="00281418"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81418" w:rsidRPr="00281418" w:rsidRDefault="00281418" w:rsidP="00281418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81418">
        <w:rPr>
          <w:b/>
          <w:sz w:val="24"/>
          <w:szCs w:val="24"/>
        </w:rPr>
        <w:t>По вопросу повестки «О внесении изменений в приказ комитета по тарифам и ценовой политике Ленинградской области от 12 ноября 2015 года № 190-п «Об установлении долгосрочных параметров регулирования деятельности, тарифов на тепловую энергию, поставляемую обществом с ограниченной ответственностью «</w:t>
      </w:r>
      <w:proofErr w:type="spellStart"/>
      <w:r w:rsidRPr="00281418">
        <w:rPr>
          <w:b/>
          <w:sz w:val="24"/>
          <w:szCs w:val="24"/>
        </w:rPr>
        <w:t>Энерго</w:t>
      </w:r>
      <w:proofErr w:type="spellEnd"/>
      <w:r w:rsidRPr="00281418">
        <w:rPr>
          <w:b/>
          <w:sz w:val="24"/>
          <w:szCs w:val="24"/>
        </w:rPr>
        <w:t>-Ресурс» потребителям на территории Ленинградской области, на долгосрочный период регулирования 2016-2018 годов» и</w:t>
      </w:r>
      <w:proofErr w:type="gramStart"/>
      <w:r w:rsidRPr="00281418">
        <w:rPr>
          <w:b/>
          <w:sz w:val="24"/>
          <w:szCs w:val="24"/>
        </w:rPr>
        <w:t xml:space="preserve"> О</w:t>
      </w:r>
      <w:proofErr w:type="gramEnd"/>
      <w:r w:rsidRPr="00281418">
        <w:rPr>
          <w:b/>
          <w:sz w:val="24"/>
          <w:szCs w:val="24"/>
        </w:rPr>
        <w:t xml:space="preserve"> признании утратившим силу приказа комитета по тарифам и ценовой </w:t>
      </w:r>
      <w:proofErr w:type="gramStart"/>
      <w:r w:rsidRPr="00281418">
        <w:rPr>
          <w:b/>
          <w:sz w:val="24"/>
          <w:szCs w:val="24"/>
        </w:rPr>
        <w:t xml:space="preserve">политике Ленинградской области от 19 ноября 2015 года № 228-п «Об установлении долгосрочных параметров регулирования деятельности, тарифов на тепловую энергию и горячую воду, поставляемые открытым акционерным обществом «Тепловые сети» потребителям на территории Ленинградской области, на долгосрочный период регулирования 2016-2018  годов» </w:t>
      </w:r>
      <w:r w:rsidRPr="00281418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на тепловую энергию и горячую воду</w:t>
      </w:r>
      <w:r w:rsidR="00F45338">
        <w:rPr>
          <w:sz w:val="24"/>
          <w:szCs w:val="24"/>
        </w:rPr>
        <w:t>,</w:t>
      </w:r>
      <w:r w:rsidRPr="00281418">
        <w:rPr>
          <w:sz w:val="24"/>
          <w:szCs w:val="24"/>
        </w:rPr>
        <w:t xml:space="preserve"> поставляемые обществом с ограниченной ответственностью обществом 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>-Ресурс» (ООО 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>-Ресурс») на территории Ленинградской области, в соответствии с заявлением ООО 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>-Ресурс» от 02.10.2018 исх. № 117 (</w:t>
      </w:r>
      <w:proofErr w:type="spellStart"/>
      <w:r w:rsidRPr="00281418">
        <w:rPr>
          <w:sz w:val="24"/>
          <w:szCs w:val="24"/>
        </w:rPr>
        <w:t>вх</w:t>
      </w:r>
      <w:proofErr w:type="spellEnd"/>
      <w:r w:rsidRPr="00281418">
        <w:rPr>
          <w:sz w:val="24"/>
          <w:szCs w:val="24"/>
        </w:rPr>
        <w:t>.</w:t>
      </w:r>
      <w:proofErr w:type="gramEnd"/>
      <w:r w:rsidRPr="00281418">
        <w:rPr>
          <w:sz w:val="24"/>
          <w:szCs w:val="24"/>
        </w:rPr>
        <w:t xml:space="preserve"> ЛенРТК № КТ-1-5318/2018 от 03.10.2018) о пересмотре тарифов в сфере теплоснабжения на 2018 год.</w:t>
      </w:r>
    </w:p>
    <w:p w:rsidR="00281418" w:rsidRPr="00281418" w:rsidRDefault="00281418" w:rsidP="00281418">
      <w:pPr>
        <w:ind w:firstLine="568"/>
        <w:jc w:val="both"/>
        <w:rPr>
          <w:sz w:val="24"/>
          <w:szCs w:val="24"/>
        </w:rPr>
      </w:pPr>
      <w:r w:rsidRPr="00281418">
        <w:rPr>
          <w:sz w:val="24"/>
          <w:szCs w:val="24"/>
        </w:rPr>
        <w:t>На заседании Правления ЛенРТК присутствовала заместитель главы администрации</w:t>
      </w:r>
      <w:r w:rsidRPr="00281418">
        <w:t xml:space="preserve"> </w:t>
      </w:r>
      <w:r w:rsidRPr="00281418">
        <w:rPr>
          <w:sz w:val="24"/>
          <w:szCs w:val="24"/>
        </w:rPr>
        <w:t xml:space="preserve">муниципального образования </w:t>
      </w:r>
      <w:proofErr w:type="spellStart"/>
      <w:r w:rsidRPr="00281418">
        <w:rPr>
          <w:sz w:val="24"/>
          <w:szCs w:val="24"/>
        </w:rPr>
        <w:t>Приозерский</w:t>
      </w:r>
      <w:proofErr w:type="spellEnd"/>
      <w:r w:rsidRPr="00281418">
        <w:t xml:space="preserve"> </w:t>
      </w:r>
      <w:r w:rsidRPr="00281418">
        <w:rPr>
          <w:sz w:val="24"/>
          <w:szCs w:val="24"/>
        </w:rPr>
        <w:t xml:space="preserve">муниципальный район по городскому и жилищно-коммунальному хозяйству </w:t>
      </w:r>
      <w:proofErr w:type="spellStart"/>
      <w:r w:rsidRPr="00281418">
        <w:rPr>
          <w:sz w:val="24"/>
          <w:szCs w:val="24"/>
        </w:rPr>
        <w:t>Глумилина</w:t>
      </w:r>
      <w:proofErr w:type="spellEnd"/>
      <w:r w:rsidRPr="00281418">
        <w:rPr>
          <w:sz w:val="24"/>
          <w:szCs w:val="24"/>
        </w:rPr>
        <w:t xml:space="preserve"> Н.В.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удостовер</w:t>
      </w:r>
      <w:proofErr w:type="spellEnd"/>
      <w:r>
        <w:rPr>
          <w:sz w:val="24"/>
          <w:szCs w:val="24"/>
        </w:rPr>
        <w:t>. № 218 от 02.12.2012)</w:t>
      </w:r>
      <w:r w:rsidRPr="00281418">
        <w:rPr>
          <w:sz w:val="24"/>
          <w:szCs w:val="24"/>
        </w:rPr>
        <w:t xml:space="preserve">, выразившая мнение о целесообразности принятии данного уровня тарифа.  Кроме того, </w:t>
      </w:r>
      <w:proofErr w:type="spellStart"/>
      <w:r w:rsidRPr="00281418">
        <w:rPr>
          <w:sz w:val="24"/>
          <w:szCs w:val="24"/>
        </w:rPr>
        <w:t>Глумилина</w:t>
      </w:r>
      <w:proofErr w:type="spellEnd"/>
      <w:r w:rsidRPr="00281418">
        <w:rPr>
          <w:sz w:val="24"/>
          <w:szCs w:val="24"/>
        </w:rPr>
        <w:t xml:space="preserve"> Н.В. отметила, что в связи с ростом затрат на тепловую энергию для бюджетных учреждений в местном бюджете будут предусмотрены дополнительные средства.</w:t>
      </w:r>
    </w:p>
    <w:p w:rsidR="00281418" w:rsidRPr="00281418" w:rsidRDefault="00281418" w:rsidP="00281418">
      <w:pPr>
        <w:ind w:firstLine="568"/>
        <w:jc w:val="both"/>
        <w:rPr>
          <w:color w:val="000000"/>
          <w:sz w:val="24"/>
          <w:szCs w:val="24"/>
        </w:rPr>
      </w:pPr>
      <w:proofErr w:type="gramStart"/>
      <w:r w:rsidRPr="00281418">
        <w:rPr>
          <w:color w:val="000000"/>
          <w:sz w:val="24"/>
          <w:szCs w:val="24"/>
        </w:rPr>
        <w:t>ООО «</w:t>
      </w:r>
      <w:proofErr w:type="spellStart"/>
      <w:r w:rsidRPr="00281418">
        <w:rPr>
          <w:color w:val="000000"/>
          <w:sz w:val="24"/>
          <w:szCs w:val="24"/>
        </w:rPr>
        <w:t>Энерго</w:t>
      </w:r>
      <w:proofErr w:type="spellEnd"/>
      <w:r w:rsidRPr="00281418">
        <w:rPr>
          <w:color w:val="000000"/>
          <w:sz w:val="24"/>
          <w:szCs w:val="24"/>
        </w:rPr>
        <w:t>-Ресурс»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281418">
        <w:rPr>
          <w:color w:val="000000"/>
          <w:sz w:val="24"/>
          <w:szCs w:val="24"/>
        </w:rPr>
        <w:t>вх</w:t>
      </w:r>
      <w:proofErr w:type="spellEnd"/>
      <w:r w:rsidRPr="00281418">
        <w:rPr>
          <w:color w:val="000000"/>
          <w:sz w:val="24"/>
          <w:szCs w:val="24"/>
        </w:rPr>
        <w:t>.</w:t>
      </w:r>
      <w:proofErr w:type="gramEnd"/>
      <w:r w:rsidRPr="00281418">
        <w:rPr>
          <w:color w:val="000000"/>
          <w:sz w:val="24"/>
          <w:szCs w:val="24"/>
        </w:rPr>
        <w:t xml:space="preserve"> ЛенРТК </w:t>
      </w:r>
      <w:r w:rsidRPr="00281418">
        <w:rPr>
          <w:color w:val="000000"/>
          <w:sz w:val="24"/>
          <w:szCs w:val="24"/>
        </w:rPr>
        <w:br/>
        <w:t>№ КТ-1-5485/2018 от 12.10.2018).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6379"/>
        <w:gridCol w:w="3402"/>
      </w:tblGrid>
      <w:tr w:rsidR="00281418" w:rsidRPr="00281418" w:rsidTr="00281418">
        <w:tc>
          <w:tcPr>
            <w:tcW w:w="6379" w:type="dxa"/>
          </w:tcPr>
          <w:p w:rsidR="00281418" w:rsidRPr="00281418" w:rsidRDefault="00281418" w:rsidP="0028141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81418" w:rsidRPr="00281418" w:rsidRDefault="00281418" w:rsidP="00281418">
            <w:pPr>
              <w:rPr>
                <w:sz w:val="28"/>
                <w:szCs w:val="28"/>
              </w:rPr>
            </w:pPr>
          </w:p>
        </w:tc>
      </w:tr>
    </w:tbl>
    <w:p w:rsidR="00281418" w:rsidRPr="00281418" w:rsidRDefault="00281418" w:rsidP="00281418">
      <w:pPr>
        <w:ind w:left="-142" w:firstLine="568"/>
        <w:contextualSpacing/>
        <w:jc w:val="both"/>
        <w:rPr>
          <w:b/>
          <w:sz w:val="24"/>
          <w:szCs w:val="24"/>
        </w:rPr>
      </w:pPr>
      <w:r w:rsidRPr="00281418">
        <w:rPr>
          <w:b/>
          <w:sz w:val="24"/>
          <w:szCs w:val="24"/>
        </w:rPr>
        <w:t xml:space="preserve">Правление приняло решение:  </w:t>
      </w:r>
    </w:p>
    <w:p w:rsidR="00281418" w:rsidRDefault="00281418" w:rsidP="0028141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p w:rsidR="00F45338" w:rsidRPr="00281418" w:rsidRDefault="00F45338" w:rsidP="0028141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353"/>
        <w:gridCol w:w="1927"/>
        <w:gridCol w:w="1267"/>
        <w:gridCol w:w="1548"/>
      </w:tblGrid>
      <w:tr w:rsidR="00281418" w:rsidRPr="00281418" w:rsidTr="00281418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</w:rPr>
            </w:pPr>
            <w:r w:rsidRPr="00281418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</w:rPr>
            </w:pPr>
            <w:r w:rsidRPr="00281418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</w:rPr>
            </w:pPr>
            <w:r w:rsidRPr="00281418">
              <w:rPr>
                <w:b/>
                <w:bCs/>
                <w:color w:val="000000"/>
              </w:rPr>
              <w:t>На период регулирования 2018 г.</w:t>
            </w:r>
          </w:p>
        </w:tc>
      </w:tr>
      <w:tr w:rsidR="00281418" w:rsidRPr="00281418" w:rsidTr="002814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</w:rPr>
            </w:pPr>
            <w:r w:rsidRPr="00281418">
              <w:rPr>
                <w:b/>
                <w:bCs/>
                <w:color w:val="000000"/>
              </w:rPr>
              <w:t>предложения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</w:rPr>
            </w:pPr>
            <w:r w:rsidRPr="00281418">
              <w:rPr>
                <w:b/>
                <w:bCs/>
                <w:color w:val="000000"/>
              </w:rPr>
              <w:t>отклонение</w:t>
            </w:r>
          </w:p>
        </w:tc>
      </w:tr>
      <w:tr w:rsidR="00281418" w:rsidRPr="00281418" w:rsidTr="00281418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</w:rPr>
            </w:pPr>
            <w:r w:rsidRPr="00281418">
              <w:rPr>
                <w:b/>
                <w:bCs/>
                <w:color w:val="000000"/>
              </w:rPr>
              <w:t>Регулируемой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</w:rPr>
            </w:pPr>
            <w:r w:rsidRPr="00281418">
              <w:rPr>
                <w:b/>
                <w:bCs/>
                <w:color w:val="000000"/>
              </w:rPr>
              <w:t>ЛенРТК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 xml:space="preserve">Выработка </w:t>
            </w:r>
            <w:proofErr w:type="spellStart"/>
            <w:r w:rsidRPr="00281418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163 691,50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163 691,50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1 полугодие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91575,78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91575,78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2 полугодие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72115,69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72115,69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Теплоэнергия</w:t>
            </w:r>
            <w:proofErr w:type="spellEnd"/>
            <w:r w:rsidRPr="00281418">
              <w:rPr>
                <w:color w:val="000000"/>
              </w:rPr>
              <w:t xml:space="preserve"> на собственные нужды источника теплоснабжения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8620,00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8620,00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4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Теплоэнергия</w:t>
            </w:r>
            <w:proofErr w:type="spellEnd"/>
            <w:r w:rsidRPr="00281418">
              <w:rPr>
                <w:color w:val="000000"/>
              </w:rPr>
              <w:t xml:space="preserve"> на собственные нужды источника теплоснабжения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5,27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Отпуск с коллекторов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155 071,50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155071,50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 xml:space="preserve">Потери </w:t>
            </w:r>
            <w:proofErr w:type="spellStart"/>
            <w:r w:rsidRPr="00281418">
              <w:rPr>
                <w:color w:val="000000"/>
              </w:rPr>
              <w:t>теплоэнергии</w:t>
            </w:r>
            <w:proofErr w:type="spellEnd"/>
            <w:r w:rsidRPr="00281418">
              <w:rPr>
                <w:color w:val="000000"/>
              </w:rPr>
              <w:t xml:space="preserve"> в сетях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27926,00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27926,00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 xml:space="preserve">Потери в сетях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18,01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 xml:space="preserve">Отпущено </w:t>
            </w:r>
            <w:proofErr w:type="spellStart"/>
            <w:r w:rsidRPr="00281418">
              <w:rPr>
                <w:color w:val="000000"/>
              </w:rPr>
              <w:t>теплоэнергии</w:t>
            </w:r>
            <w:proofErr w:type="spellEnd"/>
            <w:r w:rsidRPr="00281418">
              <w:rPr>
                <w:color w:val="000000"/>
              </w:rPr>
              <w:t xml:space="preserve"> всем потребителям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127 145,50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127145,50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 xml:space="preserve">В том числе доля </w:t>
            </w:r>
            <w:proofErr w:type="gramStart"/>
            <w:r w:rsidRPr="00281418">
              <w:rPr>
                <w:color w:val="000000"/>
              </w:rPr>
              <w:t>товарной</w:t>
            </w:r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теплоэнергии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%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Население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96 829,00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96829,00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Бюджетным потребителям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23 104,00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23104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</w:rPr>
            </w:pPr>
            <w:r w:rsidRPr="00281418">
              <w:rPr>
                <w:b/>
                <w:bCs/>
                <w:color w:val="000000"/>
              </w:rPr>
              <w:t xml:space="preserve">Иным потребителям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7 212,50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7212,50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</w:rPr>
            </w:pPr>
            <w:r w:rsidRPr="00281418">
              <w:rPr>
                <w:b/>
                <w:bCs/>
                <w:color w:val="000000"/>
              </w:rPr>
              <w:t xml:space="preserve">Всего </w:t>
            </w:r>
            <w:proofErr w:type="gramStart"/>
            <w:r w:rsidRPr="00281418">
              <w:rPr>
                <w:b/>
                <w:bCs/>
                <w:color w:val="000000"/>
              </w:rPr>
              <w:t>товарной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127 145,50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127145,50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Расход топлива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/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/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мазут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13</w:t>
            </w:r>
            <w:r w:rsidRPr="00281418">
              <w:rPr>
                <w:color w:val="000000"/>
                <w:lang w:val="en-US"/>
              </w:rPr>
              <w:t xml:space="preserve"> </w:t>
            </w:r>
            <w:r w:rsidRPr="00281418">
              <w:rPr>
                <w:color w:val="000000"/>
              </w:rPr>
              <w:t>852,20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13852,20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щепа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м3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29</w:t>
            </w:r>
            <w:r w:rsidRPr="00281418">
              <w:rPr>
                <w:color w:val="000000"/>
                <w:lang w:val="en-US"/>
              </w:rPr>
              <w:t xml:space="preserve"> </w:t>
            </w:r>
            <w:r w:rsidRPr="00281418">
              <w:rPr>
                <w:color w:val="000000"/>
              </w:rPr>
              <w:t>018,67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29 018,67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дизельное топливо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lang w:val="en-US"/>
              </w:rPr>
            </w:pPr>
            <w:r w:rsidRPr="00281418">
              <w:rPr>
                <w:color w:val="000000"/>
              </w:rPr>
              <w:t>565,69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lang w:val="en-US"/>
              </w:rPr>
            </w:pPr>
            <w:r w:rsidRPr="00281418">
              <w:rPr>
                <w:color w:val="000000"/>
              </w:rPr>
              <w:t>565,69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уголь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т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2097,64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2097,64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дрова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пл</w:t>
            </w:r>
            <w:proofErr w:type="gramStart"/>
            <w:r w:rsidRPr="00281418">
              <w:rPr>
                <w:color w:val="000000"/>
              </w:rPr>
              <w:t>.м</w:t>
            </w:r>
            <w:proofErr w:type="gramEnd"/>
            <w:r w:rsidRPr="00281418">
              <w:rPr>
                <w:color w:val="000000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115,72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115,72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Расход условного топлива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т.у.</w:t>
            </w:r>
            <w:proofErr w:type="gramStart"/>
            <w:r w:rsidRPr="00281418">
              <w:rPr>
                <w:color w:val="000000"/>
              </w:rPr>
              <w:t>т</w:t>
            </w:r>
            <w:proofErr w:type="spellEnd"/>
            <w:proofErr w:type="gramEnd"/>
            <w:r w:rsidRPr="00281418">
              <w:rPr>
                <w:color w:val="000000"/>
              </w:rPr>
              <w:t>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28 802,87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28 802,87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Уд</w:t>
            </w:r>
            <w:proofErr w:type="gramStart"/>
            <w:r w:rsidRPr="00281418">
              <w:rPr>
                <w:color w:val="000000"/>
              </w:rPr>
              <w:t>.</w:t>
            </w:r>
            <w:proofErr w:type="gramEnd"/>
            <w:r w:rsidRPr="00281418">
              <w:rPr>
                <w:color w:val="000000"/>
              </w:rPr>
              <w:t xml:space="preserve"> </w:t>
            </w:r>
            <w:proofErr w:type="gramStart"/>
            <w:r w:rsidRPr="00281418">
              <w:rPr>
                <w:color w:val="000000"/>
              </w:rPr>
              <w:t>р</w:t>
            </w:r>
            <w:proofErr w:type="gramEnd"/>
            <w:r w:rsidRPr="00281418">
              <w:rPr>
                <w:color w:val="000000"/>
              </w:rPr>
              <w:t>асход условного топлива на производство тепловой энергии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Кгут</w:t>
            </w:r>
            <w:proofErr w:type="spellEnd"/>
            <w:r w:rsidRPr="00281418">
              <w:rPr>
                <w:color w:val="000000"/>
              </w:rPr>
              <w:t xml:space="preserve"> / 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175,96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175,96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мазут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Кгут</w:t>
            </w:r>
            <w:proofErr w:type="spellEnd"/>
            <w:r w:rsidRPr="00281418">
              <w:rPr>
                <w:color w:val="000000"/>
              </w:rPr>
              <w:t xml:space="preserve"> / 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162,51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162,51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/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щепа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Кгут</w:t>
            </w:r>
            <w:proofErr w:type="spellEnd"/>
            <w:r w:rsidRPr="00281418">
              <w:rPr>
                <w:color w:val="000000"/>
              </w:rPr>
              <w:t xml:space="preserve"> / 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217,64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217,64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дизельное топливо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Кгут</w:t>
            </w:r>
            <w:proofErr w:type="spellEnd"/>
            <w:r w:rsidRPr="00281418">
              <w:rPr>
                <w:color w:val="000000"/>
              </w:rPr>
              <w:t xml:space="preserve"> / 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155,00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уголь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Кгут</w:t>
            </w:r>
            <w:proofErr w:type="spellEnd"/>
            <w:r w:rsidRPr="00281418">
              <w:rPr>
                <w:color w:val="000000"/>
              </w:rPr>
              <w:t xml:space="preserve"> / 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205,97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205,97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Расход воды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тыс. м3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400,34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400,34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Уд</w:t>
            </w:r>
            <w:proofErr w:type="gramStart"/>
            <w:r w:rsidRPr="00281418">
              <w:rPr>
                <w:color w:val="000000"/>
              </w:rPr>
              <w:t>.</w:t>
            </w:r>
            <w:proofErr w:type="gramEnd"/>
            <w:r w:rsidRPr="00281418">
              <w:rPr>
                <w:color w:val="000000"/>
              </w:rPr>
              <w:t xml:space="preserve"> </w:t>
            </w:r>
            <w:proofErr w:type="gramStart"/>
            <w:r w:rsidRPr="00281418">
              <w:rPr>
                <w:color w:val="000000"/>
              </w:rPr>
              <w:t>р</w:t>
            </w:r>
            <w:proofErr w:type="gramEnd"/>
            <w:r w:rsidRPr="00281418">
              <w:rPr>
                <w:color w:val="000000"/>
              </w:rPr>
              <w:t>асход воды на производство тепловой энергии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м3/Гкал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2,45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Расход электроэнергии на производство  и транспортировку тепловой энергии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5380,65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5170,36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кВт</w:t>
            </w:r>
            <w:proofErr w:type="gramStart"/>
            <w:r w:rsidRPr="00281418">
              <w:rPr>
                <w:color w:val="000000"/>
              </w:rPr>
              <w:t>.ч</w:t>
            </w:r>
            <w:proofErr w:type="spellEnd"/>
            <w:proofErr w:type="gramEnd"/>
            <w:r w:rsidRPr="00281418">
              <w:rPr>
                <w:color w:val="000000"/>
              </w:rPr>
              <w:t>/ Гкал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31,59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</w:p>
        </w:tc>
      </w:tr>
      <w:tr w:rsidR="00281418" w:rsidRPr="00281418" w:rsidTr="00281418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Удельный расход электроэнергии на транспортировку  тепловой энергии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кВт</w:t>
            </w:r>
            <w:proofErr w:type="gramStart"/>
            <w:r w:rsidRPr="00281418">
              <w:rPr>
                <w:color w:val="000000"/>
              </w:rPr>
              <w:t>.ч</w:t>
            </w:r>
            <w:proofErr w:type="spellEnd"/>
            <w:proofErr w:type="gramEnd"/>
            <w:r w:rsidRPr="00281418">
              <w:rPr>
                <w:color w:val="000000"/>
              </w:rPr>
              <w:t>/ Гкал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1,36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</w:tbl>
    <w:p w:rsidR="00281418" w:rsidRPr="00281418" w:rsidRDefault="00281418" w:rsidP="00281418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p w:rsidR="00281418" w:rsidRPr="00281418" w:rsidRDefault="00281418" w:rsidP="00281418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>Формирование расходов на производство и передачу тепловой энергии на 2018 г. выполнено ЛенРТК в соответствии с рассчитанными натуральными показателями, стоимостью на энергетические ресурсы, сложившейся по состоянию на 01.10.2018 г. и показателями прогноза социально-экономического развития РФ на 2018 г.</w:t>
      </w:r>
    </w:p>
    <w:p w:rsidR="00281418" w:rsidRPr="00281418" w:rsidRDefault="00281418" w:rsidP="00281418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>В результате произведенных расчетов затраты предприятия на производство и передачу тепловой энергии в 2018г. составят 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6"/>
        <w:gridCol w:w="975"/>
        <w:gridCol w:w="1568"/>
        <w:gridCol w:w="1165"/>
        <w:gridCol w:w="3228"/>
      </w:tblGrid>
      <w:tr w:rsidR="00281418" w:rsidRPr="00281418" w:rsidTr="00281418">
        <w:trPr>
          <w:trHeight w:val="705"/>
        </w:trPr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</w:rPr>
            </w:pPr>
            <w:r w:rsidRPr="00281418">
              <w:rPr>
                <w:b/>
              </w:rPr>
              <w:t>Наименование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</w:rPr>
            </w:pPr>
            <w:proofErr w:type="spellStart"/>
            <w:r w:rsidRPr="00281418">
              <w:rPr>
                <w:b/>
              </w:rPr>
              <w:t>Еди</w:t>
            </w:r>
            <w:proofErr w:type="spellEnd"/>
            <w:r w:rsidRPr="00281418">
              <w:rPr>
                <w:b/>
              </w:rPr>
              <w:t xml:space="preserve"> </w:t>
            </w:r>
            <w:proofErr w:type="spellStart"/>
            <w:r w:rsidRPr="00281418">
              <w:rPr>
                <w:b/>
              </w:rPr>
              <w:t>изм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</w:rPr>
            </w:pPr>
            <w:r w:rsidRPr="00281418">
              <w:rPr>
                <w:b/>
              </w:rPr>
              <w:t xml:space="preserve">План предприятия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</w:rPr>
            </w:pPr>
            <w:r w:rsidRPr="00281418">
              <w:rPr>
                <w:b/>
              </w:rPr>
              <w:t>План ЛенРТК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</w:rPr>
            </w:pPr>
            <w:r w:rsidRPr="00281418">
              <w:rPr>
                <w:b/>
              </w:rPr>
              <w:t>Примечание</w:t>
            </w:r>
          </w:p>
        </w:tc>
      </w:tr>
      <w:tr w:rsidR="00281418" w:rsidRPr="00281418" w:rsidTr="002814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2018 г.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</w:rPr>
            </w:pPr>
          </w:p>
        </w:tc>
      </w:tr>
      <w:tr w:rsidR="00281418" w:rsidRPr="00281418" w:rsidTr="00281418">
        <w:trPr>
          <w:trHeight w:val="51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>Операционные (подконтрольные) расходы на производство и передачу тепловой энергии: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76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Расходы на оплату труда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35427,60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35427,60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proofErr w:type="gramStart"/>
            <w:r w:rsidRPr="00281418">
              <w:rPr>
                <w:color w:val="000000"/>
              </w:rPr>
              <w:t>Приняты</w:t>
            </w:r>
            <w:proofErr w:type="gramEnd"/>
            <w:r w:rsidRPr="00281418">
              <w:rPr>
                <w:color w:val="000000"/>
              </w:rPr>
              <w:t xml:space="preserve"> в соответствии со штатным расписанием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 xml:space="preserve">Операционные расходы на производство тепловой энергии, </w:t>
            </w:r>
            <w:r w:rsidRPr="00281418">
              <w:rPr>
                <w:color w:val="000000"/>
              </w:rPr>
              <w:lastRenderedPageBreak/>
              <w:t>теплоносителя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lastRenderedPageBreak/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20050,22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17828,08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Расходы на работы</w:t>
            </w:r>
          </w:p>
          <w:p w:rsidR="00281418" w:rsidRPr="00281418" w:rsidRDefault="00281418" w:rsidP="00281418">
            <w:pPr>
              <w:rPr>
                <w:color w:val="000000"/>
              </w:rPr>
            </w:pPr>
            <w:proofErr w:type="gramStart"/>
            <w:r w:rsidRPr="00281418">
              <w:rPr>
                <w:color w:val="000000"/>
              </w:rPr>
              <w:t>выполняемые</w:t>
            </w:r>
            <w:proofErr w:type="gramEnd"/>
            <w:r w:rsidRPr="00281418">
              <w:rPr>
                <w:color w:val="000000"/>
              </w:rPr>
              <w:t xml:space="preserve"> по договорам </w:t>
            </w:r>
          </w:p>
          <w:p w:rsidR="00281418" w:rsidRPr="00281418" w:rsidRDefault="00281418" w:rsidP="00281418">
            <w:pPr>
              <w:rPr>
                <w:color w:val="000000"/>
              </w:rPr>
            </w:pPr>
            <w:proofErr w:type="gramStart"/>
            <w:r w:rsidRPr="00281418">
              <w:rPr>
                <w:color w:val="000000"/>
              </w:rPr>
              <w:lastRenderedPageBreak/>
              <w:t>приняты</w:t>
            </w:r>
            <w:proofErr w:type="gramEnd"/>
            <w:r w:rsidRPr="00281418">
              <w:rPr>
                <w:color w:val="000000"/>
              </w:rPr>
              <w:t xml:space="preserve"> в соответствии с представленными договорами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lastRenderedPageBreak/>
              <w:t>Общехозяйственные расходы, относимые к операционным расходам на производство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тыс</w:t>
            </w:r>
            <w:proofErr w:type="gramStart"/>
            <w:r w:rsidRPr="00281418">
              <w:rPr>
                <w:color w:val="000000"/>
              </w:rPr>
              <w:t>.р</w:t>
            </w:r>
            <w:proofErr w:type="gramEnd"/>
            <w:r w:rsidRPr="00281418">
              <w:rPr>
                <w:color w:val="000000"/>
              </w:rPr>
              <w:t>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19628,22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19628,22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18" w:rsidRPr="00281418" w:rsidRDefault="00281418" w:rsidP="00281418">
            <w:pPr>
              <w:rPr>
                <w:color w:val="000000"/>
              </w:rPr>
            </w:pP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Расходы на оплату труда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тыс</w:t>
            </w:r>
            <w:proofErr w:type="gramStart"/>
            <w:r w:rsidRPr="00281418">
              <w:rPr>
                <w:color w:val="000000"/>
              </w:rPr>
              <w:t>.р</w:t>
            </w:r>
            <w:proofErr w:type="gramEnd"/>
            <w:r w:rsidRPr="00281418">
              <w:rPr>
                <w:color w:val="000000"/>
              </w:rPr>
              <w:t>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7741,20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7741,20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</w:p>
        </w:tc>
      </w:tr>
      <w:tr w:rsidR="00281418" w:rsidRPr="00281418" w:rsidTr="00281418">
        <w:trPr>
          <w:trHeight w:val="928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Расходы, относящиеся к прочим прямым на передачу тепловой энергии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18765,00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15692,63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Расходы на ремонт основных средств, приняты в соответствии со сметами на выполнение ремонтных работ  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>Общехозяйственные расходы, относимые к операционным расходам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8412,10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8412,10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18" w:rsidRPr="00281418" w:rsidRDefault="00281418" w:rsidP="00281418">
            <w:pPr>
              <w:rPr>
                <w:color w:val="000000"/>
              </w:rPr>
            </w:pPr>
          </w:p>
        </w:tc>
      </w:tr>
      <w:tr w:rsidR="00281418" w:rsidRPr="00281418" w:rsidTr="00281418">
        <w:trPr>
          <w:trHeight w:val="525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Итого операционные расходы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102283,14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96988,62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. </w:t>
            </w:r>
          </w:p>
        </w:tc>
      </w:tr>
      <w:tr w:rsidR="00281418" w:rsidRPr="00281418" w:rsidTr="00281418">
        <w:trPr>
          <w:trHeight w:val="725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color w:val="000000"/>
              </w:rPr>
            </w:pPr>
            <w:r w:rsidRPr="00281418">
              <w:rPr>
                <w:b/>
                <w:color w:val="000000"/>
              </w:rPr>
              <w:t xml:space="preserve">Неподконтрольные расходы на производство и передачу тепловой энергии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Отчисления на социальные нужды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10699,14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10699,14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702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 xml:space="preserve">Неподконтрольные расходы на производство и передачу  тепловой энергии, теплоносителя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40566,84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38817,06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color w:val="000000"/>
              </w:rPr>
              <w:t xml:space="preserve">Расходы на приобретение резервного топлива исключены из состава </w:t>
            </w:r>
            <w:proofErr w:type="gramStart"/>
            <w:r w:rsidRPr="00281418">
              <w:rPr>
                <w:color w:val="000000"/>
              </w:rPr>
              <w:t>неподконтрольных</w:t>
            </w:r>
            <w:proofErr w:type="gramEnd"/>
            <w:r w:rsidRPr="00281418">
              <w:rPr>
                <w:color w:val="000000"/>
              </w:rPr>
              <w:t xml:space="preserve"> и включены в ресурсы в соответствии с законодательством 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 xml:space="preserve">Общехозяйственные расходы, относимые к </w:t>
            </w:r>
            <w:proofErr w:type="gramStart"/>
            <w:r w:rsidRPr="00281418">
              <w:rPr>
                <w:color w:val="000000"/>
              </w:rPr>
              <w:t>неподконтрольным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7943,13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7943,13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Налог на прибыль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4165,09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4165,09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Итого неподконтрольные расходы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63374,19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61624,41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Расходы на приобретение энергетических ресурсов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285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Расходы на топливо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340866,00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340866,00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 xml:space="preserve">Топливная составляющая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  <w:r w:rsidRPr="00281418">
              <w:rPr>
                <w:color w:val="000000"/>
              </w:rPr>
              <w:t>/Гкал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2681,00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2681,00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22 022,26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22022,26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 </w:t>
            </w:r>
          </w:p>
        </w:tc>
      </w:tr>
      <w:tr w:rsidR="00281418" w:rsidRPr="00281418" w:rsidTr="00281418">
        <w:trPr>
          <w:trHeight w:val="548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Расходы на холодную воду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4528,49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4528,49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 xml:space="preserve"> Учтена стоимость холодной воды, установленная приказом ЛенРТК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Расходы на водоотведение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4441,62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3727,16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Учтена стоимость  стоков, установленная приказом ЛенРТК </w:t>
            </w:r>
          </w:p>
        </w:tc>
      </w:tr>
      <w:tr w:rsidR="00281418" w:rsidRPr="00281418" w:rsidTr="00281418">
        <w:trPr>
          <w:trHeight w:val="51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Итого расходы на приобретение энергетических ресурсов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371 858,37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372 737,26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Учтены  расходы связанные созданием нормативных запасов топлива </w:t>
            </w:r>
          </w:p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НВВ всего (с учетом теплоносителя на нужды ГВС)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554 176,04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548 010,64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</w:tr>
      <w:tr w:rsidR="00281418" w:rsidRPr="00281418" w:rsidTr="00281418">
        <w:trPr>
          <w:trHeight w:val="30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НВВ по теплоносителю на нужды ГВС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690,15 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690,15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</w:p>
        </w:tc>
      </w:tr>
      <w:tr w:rsidR="00281418" w:rsidRPr="00281418" w:rsidTr="00281418">
        <w:trPr>
          <w:trHeight w:val="510"/>
        </w:trPr>
        <w:tc>
          <w:tcPr>
            <w:tcW w:w="1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НВВ по тепловой энергии (без учета теплоносителя на нужды ГВС)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81418">
              <w:rPr>
                <w:color w:val="000000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</w:rPr>
              <w:t xml:space="preserve"> </w:t>
            </w:r>
            <w:proofErr w:type="spellStart"/>
            <w:r w:rsidRPr="00281418">
              <w:rPr>
                <w:color w:val="000000"/>
              </w:rPr>
              <w:t>руб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553 485,89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547 302,50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</w:p>
        </w:tc>
      </w:tr>
    </w:tbl>
    <w:p w:rsidR="00281418" w:rsidRPr="00281418" w:rsidRDefault="00281418" w:rsidP="002814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1418" w:rsidRPr="00281418" w:rsidRDefault="00281418" w:rsidP="002814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1418">
        <w:rPr>
          <w:sz w:val="24"/>
          <w:szCs w:val="24"/>
        </w:rPr>
        <w:t>3. С учетом согласованных объемов товарного отпуска тепловой энергии на 2018 г. и необходимых объемов валовой выручки организации на 2018 г. тарифы на тепловую энергию для организации составят:</w:t>
      </w:r>
    </w:p>
    <w:p w:rsidR="00281418" w:rsidRPr="00281418" w:rsidRDefault="00281418" w:rsidP="002814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1418" w:rsidRDefault="00281418" w:rsidP="00281418">
      <w:pPr>
        <w:jc w:val="center"/>
        <w:rPr>
          <w:b/>
          <w:sz w:val="24"/>
          <w:szCs w:val="24"/>
        </w:rPr>
      </w:pPr>
      <w:r w:rsidRPr="00281418">
        <w:rPr>
          <w:rFonts w:eastAsia="Calibri"/>
          <w:b/>
          <w:sz w:val="24"/>
          <w:szCs w:val="24"/>
          <w:lang w:eastAsia="en-US"/>
        </w:rPr>
        <w:t>Тарифы на тепловую энергию, поставляемую обществом с ограниченной ответственностью «</w:t>
      </w:r>
      <w:proofErr w:type="spellStart"/>
      <w:r w:rsidRPr="00281418">
        <w:rPr>
          <w:rFonts w:eastAsia="Calibri"/>
          <w:b/>
          <w:sz w:val="24"/>
          <w:szCs w:val="24"/>
          <w:lang w:eastAsia="en-US"/>
        </w:rPr>
        <w:t>Энерго</w:t>
      </w:r>
      <w:proofErr w:type="spellEnd"/>
      <w:r w:rsidRPr="00281418">
        <w:rPr>
          <w:rFonts w:eastAsia="Calibri"/>
          <w:b/>
          <w:sz w:val="24"/>
          <w:szCs w:val="24"/>
          <w:lang w:eastAsia="en-US"/>
        </w:rPr>
        <w:t>-Ресурс» потребителям</w:t>
      </w:r>
      <w:r w:rsidRPr="00281418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281418">
        <w:rPr>
          <w:sz w:val="24"/>
          <w:szCs w:val="24"/>
          <w:u w:val="single"/>
        </w:rPr>
        <w:t>(</w:t>
      </w:r>
      <w:r w:rsidRPr="00281418">
        <w:rPr>
          <w:b/>
          <w:sz w:val="24"/>
          <w:szCs w:val="24"/>
        </w:rPr>
        <w:t>кроме населения) на территории Ленинградской области, на долгосрочный период регулирования 2016-2018 годов</w:t>
      </w:r>
    </w:p>
    <w:p w:rsidR="00EA31F1" w:rsidRPr="00281418" w:rsidRDefault="00EA31F1" w:rsidP="00281418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658"/>
        <w:gridCol w:w="139"/>
        <w:gridCol w:w="2644"/>
        <w:gridCol w:w="992"/>
        <w:gridCol w:w="172"/>
        <w:gridCol w:w="561"/>
        <w:gridCol w:w="93"/>
        <w:gridCol w:w="639"/>
        <w:gridCol w:w="734"/>
        <w:gridCol w:w="912"/>
        <w:gridCol w:w="1392"/>
      </w:tblGrid>
      <w:tr w:rsidR="00281418" w:rsidRPr="00281418" w:rsidTr="00281418">
        <w:trPr>
          <w:trHeight w:val="54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№ </w:t>
            </w:r>
            <w:proofErr w:type="gramStart"/>
            <w:r w:rsidRPr="00281418">
              <w:t>п</w:t>
            </w:r>
            <w:proofErr w:type="gramEnd"/>
            <w:r w:rsidRPr="00281418">
              <w:t>/п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Вид тарифа</w:t>
            </w:r>
          </w:p>
        </w:tc>
        <w:tc>
          <w:tcPr>
            <w:tcW w:w="1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Год с календарной разбивкой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Вода</w:t>
            </w:r>
          </w:p>
        </w:tc>
        <w:tc>
          <w:tcPr>
            <w:tcW w:w="14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Отборный пар давлением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ind w:left="-126" w:right="-142"/>
              <w:jc w:val="center"/>
            </w:pPr>
            <w:r w:rsidRPr="00281418">
              <w:t>Острый и редуцированный пар</w:t>
            </w:r>
          </w:p>
        </w:tc>
      </w:tr>
      <w:tr w:rsidR="00281418" w:rsidRPr="00281418" w:rsidTr="00281418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от 1,2 до 2,5 </w:t>
            </w:r>
            <w:r w:rsidRPr="00281418">
              <w:lastRenderedPageBreak/>
              <w:t>кг/см</w:t>
            </w:r>
            <w:proofErr w:type="gramStart"/>
            <w:r w:rsidRPr="0028141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lastRenderedPageBreak/>
              <w:t xml:space="preserve">от 2,5 до 7,0 </w:t>
            </w:r>
            <w:r w:rsidRPr="00281418">
              <w:lastRenderedPageBreak/>
              <w:t>кг/см</w:t>
            </w:r>
            <w:proofErr w:type="gramStart"/>
            <w:r w:rsidRPr="0028141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lastRenderedPageBreak/>
              <w:t xml:space="preserve">от 7,0 до </w:t>
            </w:r>
            <w:r w:rsidRPr="00281418">
              <w:lastRenderedPageBreak/>
              <w:t>13,0 кг/см</w:t>
            </w:r>
            <w:proofErr w:type="gramStart"/>
            <w:r w:rsidRPr="0028141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lastRenderedPageBreak/>
              <w:t xml:space="preserve">свыше 13,0 </w:t>
            </w:r>
            <w:r w:rsidRPr="00281418">
              <w:lastRenderedPageBreak/>
              <w:t>кг/см</w:t>
            </w:r>
            <w:proofErr w:type="gramStart"/>
            <w:r w:rsidRPr="0028141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</w:tr>
      <w:tr w:rsidR="00281418" w:rsidRPr="00281418" w:rsidTr="00281418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lastRenderedPageBreak/>
              <w:t>1</w:t>
            </w:r>
          </w:p>
        </w:tc>
        <w:tc>
          <w:tcPr>
            <w:tcW w:w="47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both"/>
            </w:pPr>
            <w:r w:rsidRPr="00281418">
              <w:t>Для потребителей муниципального образования «</w:t>
            </w:r>
            <w:proofErr w:type="spellStart"/>
            <w:r w:rsidRPr="00281418">
              <w:t>Приозерское</w:t>
            </w:r>
            <w:proofErr w:type="spellEnd"/>
            <w:r w:rsidRPr="00281418">
              <w:t xml:space="preserve"> городское поселение» </w:t>
            </w:r>
            <w:proofErr w:type="spellStart"/>
            <w:r w:rsidRPr="00281418">
              <w:t>Приозерского</w:t>
            </w:r>
            <w:proofErr w:type="spellEnd"/>
            <w:r w:rsidRPr="00281418">
              <w:t xml:space="preserve">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281418" w:rsidRPr="00281418" w:rsidTr="00281418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8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roofErr w:type="spellStart"/>
            <w:r w:rsidRPr="00281418">
              <w:t>Одноставочный</w:t>
            </w:r>
            <w:proofErr w:type="spellEnd"/>
            <w:r w:rsidRPr="00281418">
              <w:t>, руб./Гкал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с 01.01.2016 по 30.06.2016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2694,60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-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</w:tr>
      <w:tr w:rsidR="00281418" w:rsidRPr="00281418" w:rsidTr="00281418">
        <w:trPr>
          <w:trHeight w:val="411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с 01.07.2016 по 31.12.2016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3288,00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-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</w:tr>
      <w:tr w:rsidR="00281418" w:rsidRPr="00281418" w:rsidTr="00281418">
        <w:trPr>
          <w:trHeight w:val="43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418" w:rsidRPr="00281418" w:rsidRDefault="00281418" w:rsidP="0028141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с 01.01.2017 по 30.06.2017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2533,94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-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</w:tr>
      <w:tr w:rsidR="00281418" w:rsidRPr="00281418" w:rsidTr="00281418">
        <w:trPr>
          <w:trHeight w:val="313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418" w:rsidRPr="00281418" w:rsidRDefault="00281418" w:rsidP="0028141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с 01.07.2017 по 31.12.2017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2533,94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-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</w:tr>
      <w:tr w:rsidR="00281418" w:rsidRPr="00281418" w:rsidTr="00281418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418" w:rsidRPr="00281418" w:rsidRDefault="00281418" w:rsidP="0028141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с 01.01.2018 по 30.06.2018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2431,53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-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</w:tr>
      <w:tr w:rsidR="00281418" w:rsidRPr="00281418" w:rsidTr="00281418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418" w:rsidRPr="00281418" w:rsidRDefault="00281418" w:rsidP="0028141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с 01.07.2018 до момента вступления в силу настоящего приказа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2431,53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-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-</w:t>
            </w:r>
          </w:p>
        </w:tc>
      </w:tr>
      <w:tr w:rsidR="00281418" w:rsidRPr="00281418" w:rsidTr="00281418">
        <w:trPr>
          <w:trHeight w:val="678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8" w:rsidRPr="00281418" w:rsidRDefault="00281418" w:rsidP="00281418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со дня вступления в силу настоящего приказа по 31.12.2018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6040,45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18" w:rsidRPr="00281418" w:rsidRDefault="00281418" w:rsidP="00281418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18" w:rsidRPr="00281418" w:rsidRDefault="00281418" w:rsidP="00281418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18" w:rsidRPr="00281418" w:rsidRDefault="00281418" w:rsidP="00281418">
            <w:pPr>
              <w:jc w:val="center"/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18" w:rsidRPr="00281418" w:rsidRDefault="00281418" w:rsidP="00281418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418" w:rsidRPr="00281418" w:rsidRDefault="00281418" w:rsidP="00281418">
            <w:pPr>
              <w:jc w:val="center"/>
            </w:pPr>
          </w:p>
        </w:tc>
      </w:tr>
    </w:tbl>
    <w:p w:rsidR="00281418" w:rsidRPr="00281418" w:rsidRDefault="00281418" w:rsidP="00281418">
      <w:pPr>
        <w:jc w:val="both"/>
      </w:pPr>
      <w:r w:rsidRPr="00281418">
        <w:t>Тарифы с учетом инвестиционной составляющей в соответствии с утвержденной в установленном порядке инвестиционной программой.</w:t>
      </w:r>
    </w:p>
    <w:p w:rsidR="00281418" w:rsidRPr="00281418" w:rsidRDefault="00281418" w:rsidP="00281418">
      <w:pPr>
        <w:jc w:val="both"/>
      </w:pPr>
    </w:p>
    <w:p w:rsidR="00281418" w:rsidRPr="00281418" w:rsidRDefault="00281418" w:rsidP="00281418">
      <w:pPr>
        <w:jc w:val="both"/>
      </w:pPr>
    </w:p>
    <w:p w:rsidR="00281418" w:rsidRPr="00281418" w:rsidRDefault="00281418" w:rsidP="00281418">
      <w:pPr>
        <w:suppressAutoHyphens/>
        <w:jc w:val="center"/>
        <w:rPr>
          <w:b/>
          <w:sz w:val="24"/>
          <w:szCs w:val="24"/>
        </w:rPr>
      </w:pPr>
      <w:r w:rsidRPr="00281418">
        <w:rPr>
          <w:b/>
          <w:sz w:val="24"/>
          <w:szCs w:val="24"/>
        </w:rPr>
        <w:t>Тарифы на горячую воду, поставляемую обществом с ограниченной ответственностью «</w:t>
      </w:r>
      <w:proofErr w:type="spellStart"/>
      <w:r w:rsidRPr="00281418">
        <w:rPr>
          <w:b/>
          <w:sz w:val="24"/>
          <w:szCs w:val="24"/>
        </w:rPr>
        <w:t>Энерго</w:t>
      </w:r>
      <w:proofErr w:type="spellEnd"/>
      <w:r w:rsidRPr="00281418">
        <w:rPr>
          <w:b/>
          <w:sz w:val="24"/>
          <w:szCs w:val="24"/>
        </w:rPr>
        <w:t xml:space="preserve">-Ресурс» потребителям </w:t>
      </w:r>
      <w:r w:rsidRPr="00281418">
        <w:rPr>
          <w:b/>
          <w:sz w:val="24"/>
          <w:szCs w:val="24"/>
          <w:u w:val="single"/>
        </w:rPr>
        <w:t>(</w:t>
      </w:r>
      <w:r w:rsidRPr="00281418">
        <w:rPr>
          <w:b/>
          <w:sz w:val="24"/>
          <w:szCs w:val="24"/>
        </w:rPr>
        <w:t>кроме населения) на территории Ленинградской области на 2018 год</w:t>
      </w:r>
    </w:p>
    <w:tbl>
      <w:tblPr>
        <w:tblW w:w="4887" w:type="pct"/>
        <w:tblLook w:val="04A0" w:firstRow="1" w:lastRow="0" w:firstColumn="1" w:lastColumn="0" w:noHBand="0" w:noVBand="1"/>
      </w:tblPr>
      <w:tblGrid>
        <w:gridCol w:w="692"/>
        <w:gridCol w:w="2624"/>
        <w:gridCol w:w="2683"/>
        <w:gridCol w:w="2013"/>
        <w:gridCol w:w="2174"/>
      </w:tblGrid>
      <w:tr w:rsidR="00281418" w:rsidRPr="00281418" w:rsidTr="00281418">
        <w:trPr>
          <w:trHeight w:val="407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 xml:space="preserve">N </w:t>
            </w:r>
            <w:proofErr w:type="gramStart"/>
            <w:r w:rsidRPr="00281418">
              <w:rPr>
                <w:color w:val="000000"/>
              </w:rPr>
              <w:t>п</w:t>
            </w:r>
            <w:proofErr w:type="gramEnd"/>
            <w:r w:rsidRPr="00281418">
              <w:rPr>
                <w:color w:val="000000"/>
              </w:rPr>
              <w:t>/п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Год с календарной разбивкой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Компонент на теплоноситель/ холодную воду, руб./куб. м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Компонент на тепловую энергию</w:t>
            </w:r>
          </w:p>
        </w:tc>
      </w:tr>
      <w:tr w:rsidR="00281418" w:rsidRPr="00281418" w:rsidTr="00281418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281418">
              <w:rPr>
                <w:color w:val="000000"/>
              </w:rPr>
              <w:t>Одноставочный</w:t>
            </w:r>
            <w:proofErr w:type="spellEnd"/>
            <w:r w:rsidRPr="00281418">
              <w:rPr>
                <w:color w:val="000000"/>
              </w:rPr>
              <w:t>, руб./Гкал</w:t>
            </w:r>
          </w:p>
        </w:tc>
      </w:tr>
      <w:tr w:rsidR="00281418" w:rsidRPr="00281418" w:rsidTr="00281418">
        <w:trPr>
          <w:trHeight w:val="499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</w:t>
            </w:r>
          </w:p>
        </w:tc>
        <w:tc>
          <w:tcPr>
            <w:tcW w:w="46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both"/>
              <w:rPr>
                <w:color w:val="000000"/>
              </w:rPr>
            </w:pPr>
            <w:r w:rsidRPr="00281418">
              <w:rPr>
                <w:color w:val="000000"/>
              </w:rPr>
              <w:t>Для потребителей муниципального образования «</w:t>
            </w:r>
            <w:proofErr w:type="spellStart"/>
            <w:r w:rsidRPr="00281418">
              <w:t>Приозерское</w:t>
            </w:r>
            <w:proofErr w:type="spellEnd"/>
            <w:r w:rsidRPr="00281418">
              <w:rPr>
                <w:color w:val="000000"/>
              </w:rPr>
              <w:t xml:space="preserve"> городское поселение» </w:t>
            </w:r>
            <w:proofErr w:type="spellStart"/>
            <w:r w:rsidRPr="00281418">
              <w:rPr>
                <w:color w:val="000000"/>
              </w:rPr>
              <w:t>Приозерского</w:t>
            </w:r>
            <w:proofErr w:type="spellEnd"/>
            <w:r w:rsidRPr="00281418">
              <w:rPr>
                <w:color w:val="000000"/>
              </w:rPr>
              <w:t xml:space="preserve"> муниципального района Ленинградской области</w:t>
            </w:r>
          </w:p>
        </w:tc>
      </w:tr>
      <w:tr w:rsidR="00281418" w:rsidRPr="00281418" w:rsidTr="00281418">
        <w:trPr>
          <w:trHeight w:val="25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rPr>
                <w:color w:val="000000"/>
              </w:rPr>
            </w:pPr>
            <w:r w:rsidRPr="00281418">
              <w:rPr>
                <w:color w:val="000000"/>
              </w:rPr>
              <w:t>1.1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rPr>
                <w:color w:val="000000"/>
              </w:rPr>
            </w:pPr>
            <w:r w:rsidRPr="00281418">
              <w:rPr>
                <w:color w:val="000000"/>
              </w:rPr>
              <w:t xml:space="preserve">Открытая система теплоснабжения (горячего водоснабжения), </w:t>
            </w:r>
          </w:p>
          <w:p w:rsidR="00281418" w:rsidRPr="00281418" w:rsidRDefault="00281418" w:rsidP="00281418">
            <w:pPr>
              <w:spacing w:before="40" w:after="40"/>
              <w:rPr>
                <w:color w:val="000000"/>
              </w:rPr>
            </w:pPr>
            <w:commentRangeStart w:id="1"/>
            <w:r w:rsidRPr="00281418">
              <w:rPr>
                <w:color w:val="000000"/>
              </w:rPr>
              <w:t>з</w:t>
            </w:r>
            <w:r w:rsidRPr="00281418">
              <w:t>акрытая система теплоснабжения (горячего водоснабжения) без теплового пункта</w:t>
            </w:r>
            <w:commentRangeEnd w:id="1"/>
            <w:r w:rsidRPr="00281418">
              <w:rPr>
                <w:rFonts w:ascii="Calibri" w:eastAsia="Calibri" w:hAnsi="Calibri"/>
                <w:sz w:val="16"/>
                <w:szCs w:val="16"/>
                <w:lang w:val="x-none" w:eastAsia="en-US"/>
              </w:rPr>
              <w:commentReference w:id="1"/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center"/>
              <w:rPr>
                <w:color w:val="000000"/>
              </w:rPr>
            </w:pPr>
            <w:r w:rsidRPr="00281418">
              <w:rPr>
                <w:sz w:val="19"/>
                <w:szCs w:val="19"/>
              </w:rPr>
              <w:t>со дня вступления в силу настоящего приказа по</w:t>
            </w:r>
            <w:r w:rsidRPr="00281418">
              <w:rPr>
                <w:color w:val="000000"/>
              </w:rPr>
              <w:t xml:space="preserve"> 31.12.2018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spacing w:before="40" w:after="40"/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6,99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6040,45</w:t>
            </w:r>
          </w:p>
        </w:tc>
      </w:tr>
    </w:tbl>
    <w:p w:rsidR="00281418" w:rsidRPr="00281418" w:rsidRDefault="00281418" w:rsidP="00281418">
      <w:pPr>
        <w:spacing w:after="200" w:line="276" w:lineRule="auto"/>
        <w:jc w:val="both"/>
      </w:pPr>
      <w:r w:rsidRPr="00281418">
        <w:t>Тарифы с учетом инвестиционной составляющей в соответствии с утвержденной в установленном порядке инвестиционной программой.</w:t>
      </w:r>
    </w:p>
    <w:p w:rsidR="00281418" w:rsidRPr="00281418" w:rsidRDefault="00281418" w:rsidP="00281418">
      <w:pPr>
        <w:ind w:left="-142" w:right="-144"/>
        <w:jc w:val="center"/>
        <w:rPr>
          <w:b/>
          <w:sz w:val="24"/>
          <w:szCs w:val="24"/>
        </w:rPr>
      </w:pPr>
      <w:r w:rsidRPr="0028141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281418" w:rsidRDefault="0028141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81418" w:rsidRPr="00281418" w:rsidRDefault="00281418" w:rsidP="00281418">
      <w:pPr>
        <w:ind w:firstLine="568"/>
        <w:jc w:val="both"/>
        <w:rPr>
          <w:sz w:val="24"/>
          <w:szCs w:val="24"/>
        </w:rPr>
      </w:pPr>
      <w:r w:rsidRPr="00EA31F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gramStart"/>
      <w:r w:rsidRPr="00281418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2017 года № 644-п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281418">
        <w:rPr>
          <w:b/>
          <w:sz w:val="24"/>
          <w:szCs w:val="24"/>
        </w:rPr>
        <w:t>Приозерского</w:t>
      </w:r>
      <w:proofErr w:type="spellEnd"/>
      <w:r w:rsidRPr="00281418">
        <w:rPr>
          <w:b/>
          <w:sz w:val="24"/>
          <w:szCs w:val="24"/>
        </w:rPr>
        <w:t xml:space="preserve"> муниципального района Ленинградской области в 2018 году» </w:t>
      </w:r>
      <w:r w:rsidRPr="00281418">
        <w:rPr>
          <w:sz w:val="24"/>
          <w:szCs w:val="24"/>
        </w:rPr>
        <w:t>выступила начальник отдела</w:t>
      </w:r>
      <w:proofErr w:type="gramEnd"/>
      <w:r w:rsidRPr="00281418">
        <w:rPr>
          <w:sz w:val="24"/>
          <w:szCs w:val="24"/>
        </w:rPr>
        <w:t xml:space="preserve"> регулирования тарифов (цен) в сфере </w:t>
      </w:r>
      <w:proofErr w:type="gramStart"/>
      <w:r w:rsidRPr="00281418">
        <w:rPr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Pr="00281418">
        <w:rPr>
          <w:sz w:val="24"/>
          <w:szCs w:val="24"/>
        </w:rPr>
        <w:t xml:space="preserve"> и электрической энергии комитета Курылко С.А., сообщив следующее.</w:t>
      </w:r>
    </w:p>
    <w:p w:rsidR="00281418" w:rsidRPr="00281418" w:rsidRDefault="00281418" w:rsidP="0028141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281418">
        <w:rPr>
          <w:sz w:val="24"/>
          <w:szCs w:val="24"/>
        </w:rPr>
        <w:t>Общество с ограниченной ответственностью 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>-Ресурс» обратилось в ЛенРТК с заявлением о пересмотре уровней тарифов в сфере теплоснабжения на 2018 г.</w:t>
      </w:r>
      <w:r w:rsidR="00EA31F1">
        <w:rPr>
          <w:sz w:val="24"/>
          <w:szCs w:val="24"/>
        </w:rPr>
        <w:t xml:space="preserve"> </w:t>
      </w:r>
      <w:r w:rsidRPr="00281418">
        <w:rPr>
          <w:sz w:val="24"/>
          <w:szCs w:val="24"/>
        </w:rPr>
        <w:t>(</w:t>
      </w:r>
      <w:proofErr w:type="spellStart"/>
      <w:r w:rsidRPr="00281418">
        <w:rPr>
          <w:sz w:val="24"/>
          <w:szCs w:val="24"/>
        </w:rPr>
        <w:t>вх</w:t>
      </w:r>
      <w:proofErr w:type="spellEnd"/>
      <w:r w:rsidRPr="00281418">
        <w:rPr>
          <w:sz w:val="24"/>
          <w:szCs w:val="24"/>
        </w:rPr>
        <w:t>.</w:t>
      </w:r>
      <w:proofErr w:type="gramEnd"/>
      <w:r w:rsidRPr="00281418">
        <w:rPr>
          <w:sz w:val="24"/>
          <w:szCs w:val="24"/>
        </w:rPr>
        <w:t xml:space="preserve"> ЛенРТК </w:t>
      </w:r>
      <w:r w:rsidRPr="00281418">
        <w:rPr>
          <w:sz w:val="24"/>
          <w:szCs w:val="24"/>
        </w:rPr>
        <w:br/>
        <w:t>№ КТ-1-5318/2018 от 03.10.2018). ООО 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>-Ресурс» осуществляет теплоснабжение потребителей, в том числе население, в соответствии с балансом тепловой энергии, согласованной администрацией муниципального образования «</w:t>
      </w:r>
      <w:proofErr w:type="spellStart"/>
      <w:r w:rsidRPr="00281418">
        <w:rPr>
          <w:sz w:val="24"/>
          <w:szCs w:val="24"/>
        </w:rPr>
        <w:t>Приозерское</w:t>
      </w:r>
      <w:proofErr w:type="spellEnd"/>
      <w:r w:rsidRPr="00281418">
        <w:rPr>
          <w:sz w:val="24"/>
          <w:szCs w:val="24"/>
        </w:rPr>
        <w:t xml:space="preserve"> городское поселение» </w:t>
      </w:r>
      <w:proofErr w:type="spellStart"/>
      <w:r w:rsidRPr="00281418">
        <w:rPr>
          <w:sz w:val="24"/>
          <w:szCs w:val="24"/>
        </w:rPr>
        <w:t>Приозерского</w:t>
      </w:r>
      <w:proofErr w:type="spellEnd"/>
      <w:r w:rsidRPr="00281418">
        <w:rPr>
          <w:sz w:val="24"/>
          <w:szCs w:val="24"/>
        </w:rPr>
        <w:t xml:space="preserve"> муниципального района Ленинградской области. ООО 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>-Ресурс» оказывает услуги отопления и горячего водоснабжения для группы потребителей (население).</w:t>
      </w:r>
    </w:p>
    <w:p w:rsidR="00281418" w:rsidRPr="00281418" w:rsidRDefault="00281418" w:rsidP="002814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81418">
        <w:rPr>
          <w:sz w:val="24"/>
          <w:szCs w:val="24"/>
        </w:rPr>
        <w:t xml:space="preserve">Постановлением главы администрации муниципального образования </w:t>
      </w:r>
      <w:proofErr w:type="spellStart"/>
      <w:r w:rsidRPr="00281418">
        <w:rPr>
          <w:sz w:val="24"/>
          <w:szCs w:val="24"/>
        </w:rPr>
        <w:t>Приозерский</w:t>
      </w:r>
      <w:proofErr w:type="spellEnd"/>
      <w:r w:rsidRPr="00281418">
        <w:rPr>
          <w:sz w:val="24"/>
          <w:szCs w:val="24"/>
        </w:rPr>
        <w:t xml:space="preserve"> муниципальный район Ленинградской области от 27.09.2018 № 3227 ООО 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 xml:space="preserve">-Ресурс» присвоен статус единой теплоснабжающей организации в сфере теплоснабжения  и определены зоны его деятельности на территории муниципального образования </w:t>
      </w:r>
      <w:proofErr w:type="spellStart"/>
      <w:r w:rsidRPr="00281418">
        <w:rPr>
          <w:sz w:val="24"/>
          <w:szCs w:val="24"/>
        </w:rPr>
        <w:t>Приозерское</w:t>
      </w:r>
      <w:proofErr w:type="spellEnd"/>
      <w:r w:rsidRPr="00281418">
        <w:rPr>
          <w:sz w:val="24"/>
          <w:szCs w:val="24"/>
        </w:rPr>
        <w:t xml:space="preserve"> городское поселение </w:t>
      </w:r>
      <w:proofErr w:type="spellStart"/>
      <w:r w:rsidRPr="00281418">
        <w:rPr>
          <w:sz w:val="24"/>
          <w:szCs w:val="24"/>
        </w:rPr>
        <w:t>Приозерского</w:t>
      </w:r>
      <w:proofErr w:type="spellEnd"/>
      <w:r w:rsidRPr="00281418">
        <w:rPr>
          <w:sz w:val="24"/>
          <w:szCs w:val="24"/>
        </w:rPr>
        <w:t xml:space="preserve"> муниципального района Ленинградской области.</w:t>
      </w:r>
    </w:p>
    <w:p w:rsidR="00281418" w:rsidRPr="00281418" w:rsidRDefault="00281418" w:rsidP="0028141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281418">
        <w:rPr>
          <w:sz w:val="24"/>
          <w:szCs w:val="24"/>
        </w:rPr>
        <w:t xml:space="preserve">В связи с этим необходимо внести изменения в приказ комитета по тарифам и ценовой политике Ленинградской области от 19 декабря 2017 года № 644-п «Об установлении тарифов на 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 территории </w:t>
      </w:r>
      <w:proofErr w:type="spellStart"/>
      <w:r w:rsidRPr="00281418">
        <w:rPr>
          <w:sz w:val="24"/>
          <w:szCs w:val="24"/>
        </w:rPr>
        <w:t>Приозерский</w:t>
      </w:r>
      <w:proofErr w:type="spellEnd"/>
      <w:r w:rsidRPr="00281418">
        <w:rPr>
          <w:sz w:val="24"/>
          <w:szCs w:val="24"/>
        </w:rPr>
        <w:t xml:space="preserve"> муниципального района Ленинградской области в 2018 году» заменив в</w:t>
      </w:r>
      <w:proofErr w:type="gramEnd"/>
      <w:r w:rsidRPr="00281418">
        <w:rPr>
          <w:sz w:val="24"/>
          <w:szCs w:val="24"/>
        </w:rPr>
        <w:t xml:space="preserve"> </w:t>
      </w:r>
      <w:proofErr w:type="gramStart"/>
      <w:r w:rsidRPr="00281418">
        <w:rPr>
          <w:sz w:val="24"/>
          <w:szCs w:val="24"/>
        </w:rPr>
        <w:t>приложениях</w:t>
      </w:r>
      <w:proofErr w:type="gramEnd"/>
      <w:r w:rsidRPr="00281418">
        <w:rPr>
          <w:sz w:val="24"/>
          <w:szCs w:val="24"/>
        </w:rPr>
        <w:t xml:space="preserve"> к приказу слова «публичное акционерное общество «Тепловые сети» словами «общество с ограниченной ответственностью 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>-Ресурс».</w:t>
      </w:r>
    </w:p>
    <w:p w:rsidR="00281418" w:rsidRPr="00281418" w:rsidRDefault="00281418" w:rsidP="00281418">
      <w:pPr>
        <w:ind w:left="-142" w:firstLine="568"/>
        <w:contextualSpacing/>
        <w:jc w:val="both"/>
        <w:rPr>
          <w:sz w:val="24"/>
          <w:szCs w:val="24"/>
        </w:rPr>
      </w:pPr>
    </w:p>
    <w:p w:rsidR="00281418" w:rsidRPr="00281418" w:rsidRDefault="00281418" w:rsidP="00281418">
      <w:pPr>
        <w:ind w:left="-142" w:firstLine="568"/>
        <w:contextualSpacing/>
        <w:jc w:val="both"/>
        <w:rPr>
          <w:b/>
          <w:sz w:val="24"/>
          <w:szCs w:val="24"/>
        </w:rPr>
      </w:pPr>
      <w:r w:rsidRPr="00281418">
        <w:rPr>
          <w:b/>
          <w:sz w:val="24"/>
          <w:szCs w:val="24"/>
        </w:rPr>
        <w:t xml:space="preserve">Правление приняло решение:  </w:t>
      </w:r>
    </w:p>
    <w:p w:rsidR="00281418" w:rsidRPr="00281418" w:rsidRDefault="00281418" w:rsidP="00281418">
      <w:pPr>
        <w:ind w:left="-142" w:firstLine="567"/>
        <w:contextualSpacing/>
        <w:jc w:val="both"/>
        <w:rPr>
          <w:b/>
          <w:sz w:val="24"/>
          <w:szCs w:val="24"/>
        </w:rPr>
      </w:pPr>
      <w:proofErr w:type="gramStart"/>
      <w:r w:rsidRPr="00281418">
        <w:rPr>
          <w:sz w:val="24"/>
          <w:szCs w:val="24"/>
        </w:rPr>
        <w:t xml:space="preserve">Внести изменение в приказ комитета по тарифам и ценовой политике Ленинградской области от 19 декабря 2017 года № 644-п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281418">
        <w:rPr>
          <w:sz w:val="24"/>
          <w:szCs w:val="24"/>
        </w:rPr>
        <w:t>Приозерского</w:t>
      </w:r>
      <w:proofErr w:type="spellEnd"/>
      <w:r w:rsidRPr="00281418">
        <w:rPr>
          <w:sz w:val="24"/>
          <w:szCs w:val="24"/>
        </w:rPr>
        <w:t xml:space="preserve"> муниципального района Ленинградской области в 2018 году», заменив в приложениях к приказу слова «публичное</w:t>
      </w:r>
      <w:proofErr w:type="gramEnd"/>
      <w:r w:rsidRPr="00281418">
        <w:rPr>
          <w:sz w:val="24"/>
          <w:szCs w:val="24"/>
        </w:rPr>
        <w:t xml:space="preserve"> акционерное общество «Тепловые сети»</w:t>
      </w:r>
      <w:r w:rsidRPr="00281418">
        <w:t xml:space="preserve"> </w:t>
      </w:r>
      <w:r w:rsidRPr="00281418">
        <w:rPr>
          <w:sz w:val="24"/>
          <w:szCs w:val="24"/>
        </w:rPr>
        <w:t>словами «общество с ограниченной ответственностью «</w:t>
      </w:r>
      <w:proofErr w:type="spellStart"/>
      <w:r w:rsidRPr="00281418">
        <w:rPr>
          <w:sz w:val="24"/>
          <w:szCs w:val="24"/>
        </w:rPr>
        <w:t>Энерго</w:t>
      </w:r>
      <w:proofErr w:type="spellEnd"/>
      <w:r w:rsidRPr="00281418">
        <w:rPr>
          <w:sz w:val="24"/>
          <w:szCs w:val="24"/>
        </w:rPr>
        <w:t>-Ресурс».</w:t>
      </w:r>
    </w:p>
    <w:p w:rsidR="00281418" w:rsidRPr="00281418" w:rsidRDefault="00281418" w:rsidP="00281418">
      <w:pPr>
        <w:ind w:left="-142" w:right="-144"/>
        <w:jc w:val="center"/>
        <w:rPr>
          <w:b/>
          <w:sz w:val="24"/>
          <w:szCs w:val="24"/>
        </w:rPr>
      </w:pPr>
    </w:p>
    <w:p w:rsidR="00281418" w:rsidRPr="00281418" w:rsidRDefault="00281418" w:rsidP="00281418">
      <w:pPr>
        <w:ind w:left="-142" w:right="-144"/>
        <w:jc w:val="center"/>
        <w:rPr>
          <w:b/>
          <w:sz w:val="24"/>
          <w:szCs w:val="24"/>
        </w:rPr>
      </w:pPr>
      <w:r w:rsidRPr="0028141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281418" w:rsidRDefault="0028141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81418" w:rsidRDefault="00281418" w:rsidP="00281418">
      <w:pPr>
        <w:ind w:firstLine="708"/>
        <w:jc w:val="both"/>
        <w:rPr>
          <w:sz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По вопросу повестки «О пересмотре необходимой валовой выручки акционерного общества «Ленинградская областная тепло-энергетическая компания» (АО «ЛОТЭК»), определенной ЛенРТК при корректировке тарифов на тепловую энергию на коллекторах источника тепловой энергии и теплоноситель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 2018 год»</w:t>
      </w:r>
      <w:r>
        <w:rPr>
          <w:sz w:val="24"/>
          <w:szCs w:val="24"/>
        </w:rPr>
        <w:t xml:space="preserve"> выступила заместитель начальника отдела регулирования тарифов (цен) в сфере теплоснабжения департамента регулирования тарифов организаций коммунального комплекса и электрической энергии ЛенРТК Платонова С.В., которая сообщила, что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 основании решения Ленинградского областного суда (судья Морозкова Е.Е.) от 09.08.2018 по делу № 3а-122/2018, принятого по административному исковому заявлению АО «ЛОТЭК» о признании недействующим (в части) приказа ЛенРТК от 18.12.2017 № 431-п</w:t>
      </w:r>
      <w:r>
        <w:rPr>
          <w:sz w:val="24"/>
        </w:rPr>
        <w:t xml:space="preserve"> «О внесении изменений в приказ комитета по тарифам и ценовой политике Ленинградской области от 16.12.2016 № 334-п «Об установлении долгосрочных параметров регулирования деятельности, тарифов на тепловую энергию на</w:t>
      </w:r>
      <w:proofErr w:type="gramEnd"/>
      <w:r>
        <w:rPr>
          <w:sz w:val="24"/>
        </w:rPr>
        <w:t> </w:t>
      </w:r>
      <w:proofErr w:type="gramStart"/>
      <w:r>
        <w:rPr>
          <w:sz w:val="24"/>
        </w:rPr>
        <w:t>коллекторах</w:t>
      </w:r>
      <w:proofErr w:type="gramEnd"/>
      <w:r>
        <w:rPr>
          <w:sz w:val="24"/>
        </w:rPr>
        <w:t xml:space="preserve"> источника тепловой энергии и теплоноситель, поставляемые акционерным обществом «Ленинградская областная тепло-энергетическая компания» потребителям на территории Ленинградской области, на долгосрочный период регулирования 2017-2019 годов», административное исковое заявление АО «ЛОТЭК» удовлетворено частично.</w:t>
      </w:r>
    </w:p>
    <w:p w:rsidR="00281418" w:rsidRDefault="00281418" w:rsidP="00281418">
      <w:pPr>
        <w:ind w:firstLine="708"/>
        <w:jc w:val="both"/>
        <w:rPr>
          <w:sz w:val="24"/>
        </w:rPr>
      </w:pPr>
      <w:r>
        <w:rPr>
          <w:sz w:val="24"/>
        </w:rPr>
        <w:t xml:space="preserve">Платонова С.В. также пояснила, что оспоренным приказом ЛенРТК от 18.12.2017 № 431-п оформлено тарифное решение, принятое по результатам корректировки необходимой валовой выручки АО «ЛОТЭК» на 2018 год. </w:t>
      </w:r>
    </w:p>
    <w:p w:rsidR="00281418" w:rsidRDefault="00281418" w:rsidP="00281418">
      <w:pPr>
        <w:ind w:firstLine="708"/>
        <w:jc w:val="both"/>
        <w:rPr>
          <w:sz w:val="24"/>
        </w:rPr>
      </w:pPr>
      <w:r>
        <w:rPr>
          <w:rFonts w:eastAsia="Calibri"/>
          <w:sz w:val="24"/>
        </w:rPr>
        <w:t xml:space="preserve">На основании пункта 52 Основ ценообразования в сфере теплоснабжения, утвержденных постановлением Правительства Российской Федерации от 22.10.2012 № 1075 (далее – Основы ценообразования), ежегодной корректировке подлежат необходимая валовая выручка и тарифы, установленные с применением метода индексации; установленные долгосрочные параметры регулирования тарифов корректировке не подлежат. </w:t>
      </w:r>
      <w:proofErr w:type="gramStart"/>
      <w:r>
        <w:rPr>
          <w:rFonts w:eastAsia="Calibri"/>
          <w:sz w:val="24"/>
        </w:rPr>
        <w:t xml:space="preserve">В связи с тем, что долгосрочным периодом регулирования деятельности АО «ЛОТЭК» является 2017-2019 годы, по предложению АО «ЛОТЭК» и на основании полученных от организации материалов по обоснованию уровня тарифов на тепловую энергию, отпускаемую с коллекторов ТЭЦ потребителям МО «Город Волхов», ЛенРТК была проведена корректировка необходимой валовой выручки АО «ЛОТЭК» и долгосрочных тарифов на 2018 год. </w:t>
      </w:r>
      <w:proofErr w:type="gramEnd"/>
    </w:p>
    <w:p w:rsidR="00281418" w:rsidRDefault="00281418" w:rsidP="00281418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При корректировке тарифов на тепловую энергию на коллекторах источника тепловой энергии на 2018 год ЛенРТК проанализированы результаты деятельности АО «ЛОТЭК» при эксплуатации объектов паросилового хозяйства (ТЭЦ), функционирующих в режиме комбинированной выработки тепловой и электрической энергии, и определена экономически обоснованная величина расходов, сложившаяся в целом по ТЭЦ за 2016 год, и доля расходов, приходящаяся на деятельность ТЭЦ по производству тепловой энергии</w:t>
      </w:r>
      <w:proofErr w:type="gramEnd"/>
      <w:r>
        <w:rPr>
          <w:sz w:val="24"/>
        </w:rPr>
        <w:t>, пропорционально расходу удельного топлива.</w:t>
      </w:r>
    </w:p>
    <w:p w:rsidR="00281418" w:rsidRDefault="00281418" w:rsidP="00281418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В соответствии с решением суда ЛенРТК неверно определена величина </w:t>
      </w:r>
      <w:r>
        <w:rPr>
          <w:bCs/>
          <w:sz w:val="24"/>
          <w:lang w:eastAsia="en-US"/>
        </w:rPr>
        <w:t xml:space="preserve">экономически обоснованных расходов АО «ЛОТЭК», приходящихся на деятельность ТЭЦ по производству тепловой энергии за 2016 год, следовательно, и величина </w:t>
      </w:r>
      <w:r>
        <w:rPr>
          <w:sz w:val="24"/>
          <w:szCs w:val="24"/>
        </w:rPr>
        <w:t xml:space="preserve">необходимой валовой выручки АО «ЛОТЭК» для целей установления тарифов на тепловую энергию на коллекторах источника тепловой энергии и теплоноситель на 2018 год. </w:t>
      </w:r>
    </w:p>
    <w:p w:rsidR="00281418" w:rsidRDefault="00281418" w:rsidP="00281418">
      <w:pPr>
        <w:ind w:firstLine="708"/>
        <w:jc w:val="both"/>
        <w:rPr>
          <w:bCs/>
          <w:sz w:val="24"/>
          <w:lang w:eastAsia="en-US"/>
        </w:rPr>
      </w:pPr>
      <w:r>
        <w:rPr>
          <w:sz w:val="24"/>
          <w:szCs w:val="24"/>
        </w:rPr>
        <w:t>В частности, из решения суда следует, что п</w:t>
      </w:r>
      <w:r>
        <w:rPr>
          <w:bCs/>
          <w:sz w:val="24"/>
          <w:lang w:eastAsia="en-US"/>
        </w:rPr>
        <w:t>ри определении результатов деятельности АО «ЛОТЭК» за 2016 год ЛенРТК надлежало принять в расчет значение удельного расхода условного топлива на производство тепловой энергии в размере 164,88 кг/Гкал (расчет значения представлен АО «ЛОТЭК» в суд).</w:t>
      </w:r>
    </w:p>
    <w:p w:rsidR="00281418" w:rsidRDefault="00281418" w:rsidP="00281418">
      <w:pPr>
        <w:ind w:firstLine="708"/>
        <w:jc w:val="both"/>
        <w:rPr>
          <w:rFonts w:eastAsia="Calibri"/>
          <w:sz w:val="24"/>
          <w:lang w:eastAsia="en-US"/>
        </w:rPr>
      </w:pPr>
      <w:r>
        <w:rPr>
          <w:bCs/>
          <w:sz w:val="24"/>
          <w:lang w:eastAsia="en-US"/>
        </w:rPr>
        <w:t xml:space="preserve">Кроме того, как подчеркнул суд, </w:t>
      </w:r>
      <w:r>
        <w:rPr>
          <w:rFonts w:eastAsia="Calibri"/>
          <w:sz w:val="24"/>
          <w:lang w:eastAsia="en-US"/>
        </w:rPr>
        <w:t>выявленные необоснованные расходы организаций, осуществляющих регулируемую деятельность за счет поступлений от регулируемой деятельности, подлежат исключению из суммы расходов, учитываемых при установлении тарифов на следующий расчетный период регулирования.</w:t>
      </w:r>
    </w:p>
    <w:p w:rsidR="00281418" w:rsidRDefault="00281418" w:rsidP="00281418">
      <w:pPr>
        <w:tabs>
          <w:tab w:val="left" w:pos="1159"/>
        </w:tabs>
        <w:ind w:firstLine="709"/>
        <w:jc w:val="both"/>
        <w:rPr>
          <w:rFonts w:eastAsia="Calibri"/>
          <w:sz w:val="24"/>
          <w:lang w:eastAsia="en-US"/>
        </w:rPr>
      </w:pPr>
    </w:p>
    <w:p w:rsidR="00281418" w:rsidRDefault="00281418" w:rsidP="00281418">
      <w:pPr>
        <w:tabs>
          <w:tab w:val="left" w:pos="1159"/>
        </w:tabs>
        <w:ind w:firstLine="709"/>
        <w:jc w:val="both"/>
        <w:rPr>
          <w:bCs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С учетом правовых позиций, сформулированных в </w:t>
      </w:r>
      <w:r>
        <w:rPr>
          <w:sz w:val="24"/>
          <w:szCs w:val="24"/>
        </w:rPr>
        <w:t xml:space="preserve">решении Ленинградского областного суда (судья Морозкова Е.Е.) от 09.08.2018 по делу № 3а-122/2018, ЛенРТК переоценена </w:t>
      </w:r>
      <w:r>
        <w:rPr>
          <w:bCs/>
          <w:sz w:val="24"/>
          <w:lang w:eastAsia="en-US"/>
        </w:rPr>
        <w:t>величина фактических расходов АО «ЛОТЭК», приходящихся на деятельность ТЭЦ по производству тепловой энергии и теплоносителя на 2016 год, которая составляет 230 558,20 тыс. руб., в то время</w:t>
      </w:r>
      <w:proofErr w:type="gramStart"/>
      <w:r>
        <w:rPr>
          <w:bCs/>
          <w:sz w:val="24"/>
          <w:lang w:eastAsia="en-US"/>
        </w:rPr>
        <w:t>,</w:t>
      </w:r>
      <w:proofErr w:type="gramEnd"/>
      <w:r>
        <w:rPr>
          <w:bCs/>
          <w:sz w:val="24"/>
          <w:lang w:eastAsia="en-US"/>
        </w:rPr>
        <w:t xml:space="preserve"> как АО «ЛОТЭК» определена величина фактических расходов, приходящихся на деятельность ТЭЦ по производству тепловой энергии и теплоносителя, в размере 237 958,2 тыс. руб., что на 7 399,97 тыс. руб. больше, чем определено ЛенРТК. </w:t>
      </w:r>
    </w:p>
    <w:p w:rsidR="00281418" w:rsidRDefault="00281418" w:rsidP="00281418">
      <w:pPr>
        <w:tabs>
          <w:tab w:val="left" w:pos="1159"/>
        </w:tabs>
        <w:ind w:firstLine="709"/>
        <w:jc w:val="both"/>
        <w:rPr>
          <w:sz w:val="24"/>
        </w:rPr>
      </w:pPr>
      <w:proofErr w:type="gramStart"/>
      <w:r>
        <w:rPr>
          <w:bCs/>
          <w:sz w:val="24"/>
          <w:lang w:eastAsia="en-US"/>
        </w:rPr>
        <w:t>По результатам расчетов ЛенРТК экономически необоснованные расходы АО «ЛОТЭК» в 2016 году составили 7 399,97 тыс. руб.</w:t>
      </w:r>
      <w:r>
        <w:rPr>
          <w:sz w:val="24"/>
        </w:rPr>
        <w:t xml:space="preserve"> В связи с тем, что источник тепловой энергии</w:t>
      </w:r>
      <w:r>
        <w:rPr>
          <w:bCs/>
          <w:sz w:val="24"/>
          <w:lang w:eastAsia="en-US"/>
        </w:rPr>
        <w:t xml:space="preserve"> АО «ЛОТЭК» </w:t>
      </w:r>
      <w:r>
        <w:rPr>
          <w:sz w:val="24"/>
        </w:rPr>
        <w:t xml:space="preserve">функционирует в режиме комбинированной выработки электрической и тепловой энергии, указанный объем </w:t>
      </w:r>
      <w:r>
        <w:rPr>
          <w:bCs/>
          <w:sz w:val="24"/>
          <w:lang w:eastAsia="en-US"/>
        </w:rPr>
        <w:t xml:space="preserve">необоснованных </w:t>
      </w:r>
      <w:r>
        <w:rPr>
          <w:sz w:val="24"/>
        </w:rPr>
        <w:t>расходов должен быть отнесен на другой вид деятельности организации - выработку электрической энергии.</w:t>
      </w:r>
      <w:proofErr w:type="gramEnd"/>
    </w:p>
    <w:p w:rsidR="00281418" w:rsidRDefault="00281418" w:rsidP="00281418">
      <w:pPr>
        <w:tabs>
          <w:tab w:val="left" w:pos="1159"/>
        </w:tabs>
        <w:ind w:firstLine="709"/>
        <w:jc w:val="both"/>
        <w:rPr>
          <w:bCs/>
          <w:sz w:val="24"/>
          <w:lang w:eastAsia="en-US"/>
        </w:rPr>
      </w:pPr>
    </w:p>
    <w:p w:rsidR="00281418" w:rsidRDefault="00281418" w:rsidP="00281418">
      <w:pPr>
        <w:ind w:firstLine="708"/>
        <w:jc w:val="both"/>
        <w:rPr>
          <w:sz w:val="24"/>
          <w:lang w:eastAsia="ar-SA"/>
        </w:rPr>
      </w:pPr>
      <w:proofErr w:type="gramStart"/>
      <w:r>
        <w:rPr>
          <w:sz w:val="24"/>
        </w:rPr>
        <w:t>С</w:t>
      </w:r>
      <w:r>
        <w:rPr>
          <w:rFonts w:eastAsia="Calibri"/>
          <w:sz w:val="24"/>
          <w:lang w:eastAsia="en-US"/>
        </w:rPr>
        <w:t xml:space="preserve">огласно пункту 12 Методических указаний по расчету регулируемых цен (тарифов) в сфере теплоснабжения, утвержденных </w:t>
      </w:r>
      <w:r>
        <w:rPr>
          <w:sz w:val="24"/>
          <w:lang w:eastAsia="ar-SA"/>
        </w:rPr>
        <w:t xml:space="preserve">приказом ФСТ России от 13.06.2013 № 760-э, </w:t>
      </w:r>
      <w:r>
        <w:rPr>
          <w:rFonts w:eastAsia="Calibri"/>
          <w:sz w:val="24"/>
          <w:lang w:eastAsia="en-US"/>
        </w:rPr>
        <w:t>в случае если по итогам расчетного периода регулирования на основании данных статистической и бухгалтерской отчетности выявлены необоснованные расходы организаций, осуществляющих регулируемую деятельность за счет поступлений от регулируемой деятельности, органы регулирования обязаны принять решение об исключении этих расходов из суммы расходов</w:t>
      </w:r>
      <w:proofErr w:type="gramEnd"/>
      <w:r>
        <w:rPr>
          <w:rFonts w:eastAsia="Calibri"/>
          <w:sz w:val="24"/>
          <w:lang w:eastAsia="en-US"/>
        </w:rPr>
        <w:t>, учитываемых при установлении тарифов на следующий расчетный период регулирования.</w:t>
      </w:r>
    </w:p>
    <w:p w:rsidR="00281418" w:rsidRDefault="00281418" w:rsidP="00281418">
      <w:pPr>
        <w:ind w:firstLine="708"/>
        <w:jc w:val="both"/>
        <w:rPr>
          <w:sz w:val="24"/>
          <w:szCs w:val="24"/>
        </w:rPr>
      </w:pPr>
      <w:r>
        <w:rPr>
          <w:bCs/>
          <w:sz w:val="24"/>
          <w:lang w:eastAsia="en-US"/>
        </w:rPr>
        <w:t xml:space="preserve">Поскольку из плановой величины необходимой валовой выручки АО «ЛОТЭК» на 2018 год ЛенРТК были исключены 3 345,20 тыс. руб., </w:t>
      </w:r>
      <w:r>
        <w:rPr>
          <w:sz w:val="24"/>
          <w:szCs w:val="24"/>
        </w:rPr>
        <w:t xml:space="preserve">из величины необходимой валовой выручки АО «ЛОТЭК» на 2019 год подлежит исключению </w:t>
      </w:r>
      <w:r>
        <w:rPr>
          <w:bCs/>
          <w:sz w:val="24"/>
          <w:lang w:eastAsia="en-US"/>
        </w:rPr>
        <w:t>4 054,77 тыс. руб.</w:t>
      </w:r>
    </w:p>
    <w:p w:rsidR="00281418" w:rsidRDefault="00281418" w:rsidP="00281418">
      <w:pPr>
        <w:ind w:firstLine="708"/>
        <w:jc w:val="both"/>
        <w:rPr>
          <w:sz w:val="24"/>
          <w:szCs w:val="24"/>
        </w:rPr>
      </w:pPr>
    </w:p>
    <w:p w:rsidR="00281418" w:rsidRDefault="00281418" w:rsidP="00281418">
      <w:pPr>
        <w:ind w:firstLine="708"/>
        <w:jc w:val="both"/>
        <w:rPr>
          <w:sz w:val="24"/>
        </w:rPr>
      </w:pPr>
      <w:r>
        <w:rPr>
          <w:sz w:val="24"/>
        </w:rPr>
        <w:t>Таким образом, при корректировке тарифов АО «ЛОТЭК» на тепловую энергию на коллекторах источника тепловой энергии на 2019 год, с учетом решения суда, ЛенРТК предлагается руководствоваться следующим:</w:t>
      </w:r>
    </w:p>
    <w:p w:rsidR="00281418" w:rsidRDefault="00281418" w:rsidP="002814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4"/>
          <w:lang w:eastAsia="en-US"/>
        </w:rPr>
      </w:pPr>
      <w:r>
        <w:rPr>
          <w:sz w:val="24"/>
        </w:rPr>
        <w:t xml:space="preserve">величина </w:t>
      </w:r>
      <w:r>
        <w:rPr>
          <w:bCs/>
          <w:sz w:val="24"/>
          <w:lang w:eastAsia="en-US"/>
        </w:rPr>
        <w:t>экономически обоснованных расходов АО «ЛОТЭК», приходящихся на деятельность ТЭЦ по производству тепловой энергии и теплоносителя за 2016 год, составляет 230 558,20 тыс. руб.;</w:t>
      </w:r>
    </w:p>
    <w:p w:rsidR="00281418" w:rsidRDefault="00281418" w:rsidP="002814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lang w:eastAsia="en-US"/>
        </w:rPr>
        <w:t xml:space="preserve">плановая величина необходимой валовой выручки АО «ЛОТЭК» </w:t>
      </w:r>
      <w:r>
        <w:rPr>
          <w:sz w:val="24"/>
          <w:szCs w:val="24"/>
        </w:rPr>
        <w:t>для целей установления тарифов на тепловую энергию на коллекторах источника тепловой энергии и теплоноситель на 2018 год составляет 263 119,66 тыс. руб.;</w:t>
      </w:r>
    </w:p>
    <w:p w:rsidR="00281418" w:rsidRDefault="00281418" w:rsidP="002814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плановой величины необходимой валовой выручки АО «ЛОТЭК» для целей установления тарифов на тепловую энергию на коллекторах источника тепловой энергии и теплоноситель на 2019 год подлежит исключению </w:t>
      </w:r>
      <w:r>
        <w:rPr>
          <w:bCs/>
          <w:sz w:val="24"/>
          <w:lang w:eastAsia="en-US"/>
        </w:rPr>
        <w:t>4 054,77 тыс. руб.</w:t>
      </w:r>
    </w:p>
    <w:p w:rsidR="00281418" w:rsidRDefault="00281418" w:rsidP="00281418">
      <w:pPr>
        <w:tabs>
          <w:tab w:val="left" w:pos="993"/>
        </w:tabs>
        <w:ind w:firstLine="709"/>
        <w:jc w:val="both"/>
        <w:rPr>
          <w:sz w:val="24"/>
        </w:rPr>
      </w:pPr>
    </w:p>
    <w:p w:rsidR="00281418" w:rsidRDefault="00281418" w:rsidP="00281418">
      <w:pPr>
        <w:tabs>
          <w:tab w:val="left" w:pos="993"/>
        </w:tabs>
        <w:ind w:firstLine="709"/>
        <w:jc w:val="both"/>
        <w:rPr>
          <w:sz w:val="24"/>
        </w:rPr>
      </w:pPr>
      <w:proofErr w:type="gramStart"/>
      <w:r>
        <w:rPr>
          <w:sz w:val="24"/>
        </w:rPr>
        <w:t>В связи с тем, что АО «ЛОТЭК» письмом от 06.09.2018 № 1089 (</w:t>
      </w:r>
      <w:proofErr w:type="spellStart"/>
      <w:r>
        <w:rPr>
          <w:sz w:val="24"/>
        </w:rPr>
        <w:t>вх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 ЛенРТК от 06.09.2018 № КТ-1-4889/2018) были представлены дополнительные документы о результатах финансово-хозяйственной деятельности организации за 2016 год, начальник отдела административно-правового обеспечения и делопроизводства департамента контроля и регулирования тарифов газоснабжения и социально значимых товаров ЛенРТК Зороян С.Г. сообщил следующую правовую позицию. </w:t>
      </w:r>
    </w:p>
    <w:p w:rsidR="00281418" w:rsidRDefault="00281418" w:rsidP="00281418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Документы, которых в распоряжении ЛенРТК на момент принятия тарифного решения, оформленного приказом </w:t>
      </w:r>
      <w:r>
        <w:rPr>
          <w:sz w:val="24"/>
          <w:szCs w:val="24"/>
        </w:rPr>
        <w:t>ЛенРТК от 18.12.2017 № 431-п</w:t>
      </w:r>
      <w:r>
        <w:rPr>
          <w:sz w:val="24"/>
        </w:rPr>
        <w:t xml:space="preserve">, не имелось, которые предметом судебного спора не являлись и правовая оценка которым Ленинградским областным судом в рамках производства по делу № 3а-122/2018 не давалась, не могут быть учтены при </w:t>
      </w:r>
      <w:r>
        <w:rPr>
          <w:sz w:val="24"/>
          <w:szCs w:val="24"/>
        </w:rPr>
        <w:t>пересмотре необходимой валовой выручки «ЛОТЭК», определенной ЛенРТК при корректировке тарифов на тепловую энергию на коллекторах</w:t>
      </w:r>
      <w:proofErr w:type="gramEnd"/>
      <w:r>
        <w:rPr>
          <w:sz w:val="24"/>
          <w:szCs w:val="24"/>
        </w:rPr>
        <w:t xml:space="preserve"> источника тепловой энергии и теплоноситель на 2018 год.</w:t>
      </w:r>
    </w:p>
    <w:p w:rsidR="00281418" w:rsidRDefault="00281418" w:rsidP="00281418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Присутствующий на заседании правления ЛенРТК представитель </w:t>
      </w:r>
      <w:r>
        <w:rPr>
          <w:sz w:val="24"/>
          <w:szCs w:val="24"/>
        </w:rPr>
        <w:t xml:space="preserve">АО «ЛОТЭК» </w:t>
      </w:r>
      <w:proofErr w:type="spellStart"/>
      <w:r>
        <w:rPr>
          <w:sz w:val="24"/>
          <w:szCs w:val="24"/>
        </w:rPr>
        <w:t>Названова</w:t>
      </w:r>
      <w:proofErr w:type="spellEnd"/>
      <w:r>
        <w:rPr>
          <w:sz w:val="24"/>
          <w:szCs w:val="24"/>
        </w:rPr>
        <w:t xml:space="preserve"> Лариса Владимировна (действующая по доверенности № 76/18 от 11.12.2018) </w:t>
      </w:r>
      <w:r>
        <w:rPr>
          <w:snapToGrid w:val="0"/>
          <w:sz w:val="24"/>
          <w:szCs w:val="24"/>
        </w:rPr>
        <w:t>выразила несогласие и сослалась на ранее отправленные замечания в адрес ЛенРТК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ЛенРТК № КТ-1-4889/2018 от 06.09.2018).</w:t>
      </w:r>
    </w:p>
    <w:p w:rsidR="00281418" w:rsidRDefault="00281418" w:rsidP="00281418">
      <w:pPr>
        <w:ind w:firstLine="709"/>
        <w:jc w:val="both"/>
        <w:rPr>
          <w:snapToGrid w:val="0"/>
          <w:sz w:val="24"/>
          <w:szCs w:val="24"/>
        </w:rPr>
      </w:pPr>
    </w:p>
    <w:p w:rsidR="00281418" w:rsidRDefault="00281418" w:rsidP="00281418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281418" w:rsidRDefault="00281418" w:rsidP="0028141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Принять информацию к сведению.</w:t>
      </w:r>
    </w:p>
    <w:p w:rsidR="00281418" w:rsidRDefault="00281418" w:rsidP="0028141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 xml:space="preserve">При корректировке тарифов АО «ЛОТЭК» на тепловую энергию на коллекторах источника тепловой энергии и теплоноситель на 2019 год, с учетом решения суда, исходить из того, что величина </w:t>
      </w:r>
      <w:r>
        <w:rPr>
          <w:bCs/>
          <w:sz w:val="24"/>
          <w:lang w:eastAsia="en-US"/>
        </w:rPr>
        <w:t xml:space="preserve">экономически обоснованных расходов АО «ЛОТЭК», приходящихся на деятельность ТЭЦ по производству тепловой энергии и теплоноситель за 2016 год, составляет 230 558,20 тыс. руб., плановая величина необходимой валовой выручки АО «ЛОТЭК» </w:t>
      </w:r>
      <w:r>
        <w:rPr>
          <w:sz w:val="24"/>
          <w:szCs w:val="24"/>
        </w:rPr>
        <w:t>для целей установления</w:t>
      </w:r>
      <w:proofErr w:type="gramEnd"/>
      <w:r>
        <w:rPr>
          <w:sz w:val="24"/>
          <w:szCs w:val="24"/>
        </w:rPr>
        <w:t xml:space="preserve"> тарифов на тепловую энергию на коллекторах источника тепловой энергии и теплоноситель на 2018 год составляет 263 119,66 тыс. руб., из плановой величины необходимой валовой выручки АО «ЛОТЭК» для целей установления тарифов на тепловую энергию на коллекторах источника тепловой энергии и теплоноситель на 2019 год подлежит исключению </w:t>
      </w:r>
      <w:r>
        <w:rPr>
          <w:bCs/>
          <w:sz w:val="24"/>
          <w:lang w:eastAsia="en-US"/>
        </w:rPr>
        <w:t>4 054,77 тыс. руб.</w:t>
      </w:r>
    </w:p>
    <w:p w:rsidR="00281418" w:rsidRDefault="00281418" w:rsidP="00281418">
      <w:pPr>
        <w:tabs>
          <w:tab w:val="left" w:pos="1134"/>
        </w:tabs>
        <w:rPr>
          <w:sz w:val="24"/>
        </w:rPr>
      </w:pPr>
    </w:p>
    <w:p w:rsidR="00281418" w:rsidRDefault="00281418" w:rsidP="00281418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281418" w:rsidRDefault="00281418" w:rsidP="00281418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281418" w:rsidRPr="00281418" w:rsidRDefault="00281418" w:rsidP="00281418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1418">
        <w:rPr>
          <w:b/>
          <w:sz w:val="24"/>
          <w:szCs w:val="24"/>
        </w:rPr>
        <w:t>По вопросу повестки «Об установлении тарифов на тепловую энергию, поставляемую муниципальным унитарным предприятием «</w:t>
      </w:r>
      <w:proofErr w:type="spellStart"/>
      <w:r w:rsidRPr="00281418">
        <w:rPr>
          <w:b/>
          <w:sz w:val="24"/>
          <w:szCs w:val="24"/>
        </w:rPr>
        <w:t>Ефимовские</w:t>
      </w:r>
      <w:proofErr w:type="spellEnd"/>
      <w:r w:rsidRPr="00281418">
        <w:rPr>
          <w:b/>
          <w:sz w:val="24"/>
          <w:szCs w:val="24"/>
        </w:rPr>
        <w:t xml:space="preserve"> тепловые сети» потребителям на территории Ленинградской области в 2018 году» </w:t>
      </w:r>
      <w:proofErr w:type="gramStart"/>
      <w:r w:rsidRPr="00281418">
        <w:rPr>
          <w:sz w:val="24"/>
          <w:szCs w:val="24"/>
        </w:rPr>
        <w:t>выступила</w:t>
      </w:r>
      <w:proofErr w:type="gramEnd"/>
      <w:r w:rsidRPr="00281418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на тепловую энергию вырабатываемую </w:t>
      </w:r>
      <w:proofErr w:type="gramStart"/>
      <w:r w:rsidRPr="00281418">
        <w:rPr>
          <w:sz w:val="24"/>
          <w:szCs w:val="24"/>
        </w:rPr>
        <w:t>муниципальным унитарным предприятием «</w:t>
      </w:r>
      <w:proofErr w:type="spellStart"/>
      <w:r w:rsidRPr="00281418">
        <w:rPr>
          <w:sz w:val="24"/>
          <w:szCs w:val="24"/>
        </w:rPr>
        <w:t>Ефимовские</w:t>
      </w:r>
      <w:proofErr w:type="spellEnd"/>
      <w:r w:rsidRPr="00281418">
        <w:rPr>
          <w:sz w:val="24"/>
          <w:szCs w:val="24"/>
        </w:rPr>
        <w:t xml:space="preserve"> тепловые сети» (далее - МУП «</w:t>
      </w:r>
      <w:proofErr w:type="spellStart"/>
      <w:r w:rsidRPr="00281418">
        <w:rPr>
          <w:sz w:val="24"/>
          <w:szCs w:val="24"/>
        </w:rPr>
        <w:t>Ефимовские</w:t>
      </w:r>
      <w:proofErr w:type="spellEnd"/>
      <w:r w:rsidRPr="00281418">
        <w:rPr>
          <w:sz w:val="24"/>
          <w:szCs w:val="24"/>
        </w:rPr>
        <w:t xml:space="preserve"> тепловые сети») на территории Ленинградской области на период со дня вступления в силу приказа  по 31.12.2018 г., в соответствии с заявлением МУП «</w:t>
      </w:r>
      <w:proofErr w:type="spellStart"/>
      <w:r w:rsidRPr="00281418">
        <w:rPr>
          <w:sz w:val="24"/>
          <w:szCs w:val="24"/>
        </w:rPr>
        <w:t>Ефимовские</w:t>
      </w:r>
      <w:proofErr w:type="spellEnd"/>
      <w:r w:rsidRPr="00281418">
        <w:rPr>
          <w:sz w:val="24"/>
          <w:szCs w:val="24"/>
        </w:rPr>
        <w:t xml:space="preserve"> тепловые сети» об установлении тарифов в сфере теплоснабжения методом экономически обоснованных расходов на 2018 год (</w:t>
      </w:r>
      <w:proofErr w:type="spellStart"/>
      <w:r w:rsidRPr="00281418">
        <w:rPr>
          <w:sz w:val="24"/>
          <w:szCs w:val="24"/>
        </w:rPr>
        <w:t>вх</w:t>
      </w:r>
      <w:proofErr w:type="spellEnd"/>
      <w:r w:rsidRPr="00281418">
        <w:rPr>
          <w:sz w:val="24"/>
          <w:szCs w:val="24"/>
        </w:rPr>
        <w:t>.</w:t>
      </w:r>
      <w:proofErr w:type="gramEnd"/>
      <w:r w:rsidRPr="00281418">
        <w:rPr>
          <w:sz w:val="24"/>
          <w:szCs w:val="24"/>
        </w:rPr>
        <w:t xml:space="preserve"> ЛенРТК от 24.09.2018 № КТ-1-5122/2018).</w:t>
      </w:r>
    </w:p>
    <w:p w:rsidR="00281418" w:rsidRPr="00281418" w:rsidRDefault="00281418" w:rsidP="00281418">
      <w:pPr>
        <w:ind w:firstLine="426"/>
        <w:jc w:val="both"/>
        <w:rPr>
          <w:color w:val="000000"/>
          <w:sz w:val="24"/>
          <w:szCs w:val="24"/>
        </w:rPr>
      </w:pPr>
      <w:r w:rsidRPr="00281418">
        <w:rPr>
          <w:color w:val="000000"/>
          <w:sz w:val="24"/>
          <w:szCs w:val="24"/>
        </w:rPr>
        <w:t>Присутствующий на заседании Правления ЛенРТК представитель МУП «</w:t>
      </w:r>
      <w:proofErr w:type="spellStart"/>
      <w:r w:rsidRPr="00281418">
        <w:rPr>
          <w:color w:val="000000"/>
          <w:sz w:val="24"/>
          <w:szCs w:val="24"/>
        </w:rPr>
        <w:t>Ефимовские</w:t>
      </w:r>
      <w:proofErr w:type="spellEnd"/>
      <w:r w:rsidRPr="00281418">
        <w:rPr>
          <w:color w:val="000000"/>
          <w:sz w:val="24"/>
          <w:szCs w:val="24"/>
        </w:rPr>
        <w:t xml:space="preserve"> тепловые сети» Черкасов Владимир Григорьевич (действующий по доверенности № 10 от 11.10.2018) выразил согласие с уровнем тарифа.</w:t>
      </w:r>
    </w:p>
    <w:p w:rsidR="00281418" w:rsidRPr="00281418" w:rsidRDefault="00281418" w:rsidP="00281418">
      <w:pPr>
        <w:ind w:left="-142" w:firstLine="567"/>
        <w:jc w:val="both"/>
        <w:rPr>
          <w:sz w:val="24"/>
          <w:szCs w:val="24"/>
        </w:rPr>
      </w:pPr>
    </w:p>
    <w:p w:rsidR="00281418" w:rsidRPr="00281418" w:rsidRDefault="00281418" w:rsidP="00281418">
      <w:pPr>
        <w:ind w:left="-142" w:firstLine="567"/>
        <w:contextualSpacing/>
        <w:jc w:val="both"/>
        <w:rPr>
          <w:b/>
          <w:sz w:val="24"/>
          <w:szCs w:val="24"/>
        </w:rPr>
      </w:pPr>
      <w:r w:rsidRPr="00281418">
        <w:rPr>
          <w:b/>
          <w:sz w:val="24"/>
          <w:szCs w:val="24"/>
        </w:rPr>
        <w:t xml:space="preserve">Правление приняло решение:  </w:t>
      </w:r>
    </w:p>
    <w:p w:rsidR="00281418" w:rsidRPr="00281418" w:rsidRDefault="00281418" w:rsidP="00281418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281418" w:rsidRPr="00281418" w:rsidRDefault="00281418" w:rsidP="00281418">
      <w:pPr>
        <w:jc w:val="both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2837"/>
        <w:gridCol w:w="1283"/>
        <w:gridCol w:w="1721"/>
        <w:gridCol w:w="1635"/>
        <w:gridCol w:w="2603"/>
      </w:tblGrid>
      <w:tr w:rsidR="00281418" w:rsidRPr="00281418" w:rsidTr="00281418">
        <w:trPr>
          <w:trHeight w:val="60"/>
          <w:tblHeader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281418" w:rsidRPr="00281418" w:rsidTr="00281418">
        <w:trPr>
          <w:trHeight w:val="6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281418" w:rsidRPr="00281418" w:rsidTr="00281418">
        <w:trPr>
          <w:trHeight w:val="30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21 293,20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21 293,20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13 157,00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13 157,00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8 136,19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8 136,19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308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81418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281418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713,30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713,30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308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81418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281418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3,35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3,35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20 579,90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20 579,90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0,00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281418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20 579,90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20 579,90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281418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1 646,40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1 646,40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281418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8,00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8,00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281418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18 933,50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18 933,50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308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281418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2814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100,00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 xml:space="preserve">13 397,50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 xml:space="preserve">13 397,50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81418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281418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2 265,00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2 265,00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 xml:space="preserve">1 350,00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1 350,00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 xml:space="preserve">915,00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915,00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81418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11 132,50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11 132,50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6 931,96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6 931,96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4 200,54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4 200,54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 xml:space="preserve">Бюджетные </w:t>
            </w:r>
            <w:proofErr w:type="spellStart"/>
            <w:r w:rsidRPr="00281418">
              <w:rPr>
                <w:b/>
                <w:bCs/>
                <w:color w:val="000000"/>
                <w:sz w:val="18"/>
                <w:szCs w:val="18"/>
              </w:rPr>
              <w:t>потебители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3 500,00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 xml:space="preserve">3 500,00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2 156,00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2 156,00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1 344,00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1 344,00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2 036,00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 xml:space="preserve">2 036,00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1 261,00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1 261,00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775,00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775,00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281418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18 933,50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1418">
              <w:rPr>
                <w:b/>
                <w:bCs/>
                <w:color w:val="000000"/>
                <w:sz w:val="18"/>
                <w:szCs w:val="18"/>
              </w:rPr>
              <w:t xml:space="preserve">18 933,50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11 698,96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11 698,96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81418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i/>
                <w:iCs/>
              </w:rPr>
            </w:pPr>
            <w:r w:rsidRPr="00281418">
              <w:rPr>
                <w:i/>
                <w:iCs/>
              </w:rPr>
              <w:t>7 234,54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 xml:space="preserve">7 234,54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2 904,29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2 925,49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1418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281418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28141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3 351,55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3 299,96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28141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814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418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281418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81418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2814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281418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157,40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154,98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По представленным организацией режимным картам</w:t>
            </w:r>
          </w:p>
        </w:tc>
      </w:tr>
      <w:tr w:rsidR="00281418" w:rsidRPr="00281418" w:rsidTr="00281418">
        <w:trPr>
          <w:trHeight w:val="308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тыс. м</w:t>
            </w:r>
            <w:r w:rsidRPr="0028141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45,35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56,43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Учтены объемы покупки воды на технологические нужды и ГВС в открытой системе</w:t>
            </w:r>
          </w:p>
        </w:tc>
      </w:tr>
      <w:tr w:rsidR="00281418" w:rsidRPr="00281418" w:rsidTr="00281418">
        <w:trPr>
          <w:trHeight w:val="308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281418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2814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418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281418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м</w:t>
            </w:r>
            <w:r w:rsidRPr="00281418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281418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2,65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/>
        </w:tc>
      </w:tr>
      <w:tr w:rsidR="00281418" w:rsidRPr="00281418" w:rsidTr="00281418">
        <w:trPr>
          <w:trHeight w:val="308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81418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2814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418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640,30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640,30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8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rPr>
                <w:color w:val="000000"/>
                <w:sz w:val="18"/>
                <w:szCs w:val="18"/>
              </w:rPr>
            </w:pPr>
            <w:r w:rsidRPr="00281418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81418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281418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281418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30,07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30,07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</w:tbl>
    <w:p w:rsidR="00281418" w:rsidRPr="00281418" w:rsidRDefault="00281418" w:rsidP="00281418">
      <w:pPr>
        <w:jc w:val="both"/>
        <w:rPr>
          <w:rFonts w:eastAsia="Calibri"/>
          <w:sz w:val="24"/>
          <w:szCs w:val="24"/>
          <w:lang w:eastAsia="en-US"/>
        </w:rPr>
      </w:pPr>
    </w:p>
    <w:p w:rsidR="00281418" w:rsidRPr="00281418" w:rsidRDefault="00281418" w:rsidP="00281418">
      <w:pPr>
        <w:jc w:val="both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tbl>
      <w:tblPr>
        <w:tblW w:w="10244" w:type="dxa"/>
        <w:tblInd w:w="93" w:type="dxa"/>
        <w:tblLook w:val="04A0" w:firstRow="1" w:lastRow="0" w:firstColumn="1" w:lastColumn="0" w:noHBand="0" w:noVBand="1"/>
      </w:tblPr>
      <w:tblGrid>
        <w:gridCol w:w="4089"/>
        <w:gridCol w:w="1068"/>
        <w:gridCol w:w="1198"/>
        <w:gridCol w:w="1173"/>
        <w:gridCol w:w="2716"/>
      </w:tblGrid>
      <w:tr w:rsidR="00281418" w:rsidRPr="00281418" w:rsidTr="00281418">
        <w:trPr>
          <w:trHeight w:val="481"/>
          <w:tblHeader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sz w:val="18"/>
                <w:szCs w:val="18"/>
              </w:rPr>
            </w:pPr>
            <w:r w:rsidRPr="0028141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sz w:val="18"/>
                <w:szCs w:val="18"/>
              </w:rPr>
            </w:pPr>
            <w:r w:rsidRPr="00281418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sz w:val="18"/>
                <w:szCs w:val="18"/>
              </w:rPr>
            </w:pPr>
            <w:r w:rsidRPr="00281418">
              <w:rPr>
                <w:sz w:val="18"/>
                <w:szCs w:val="18"/>
              </w:rPr>
              <w:t>План предприятия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sz w:val="18"/>
                <w:szCs w:val="18"/>
              </w:rPr>
            </w:pPr>
            <w:r w:rsidRPr="00281418">
              <w:rPr>
                <w:sz w:val="18"/>
                <w:szCs w:val="18"/>
              </w:rPr>
              <w:t>План ЛенРТК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sz w:val="18"/>
                <w:szCs w:val="18"/>
              </w:rPr>
            </w:pPr>
            <w:r w:rsidRPr="00281418">
              <w:rPr>
                <w:sz w:val="18"/>
                <w:szCs w:val="18"/>
              </w:rPr>
              <w:t>Примечание</w:t>
            </w:r>
          </w:p>
        </w:tc>
      </w:tr>
      <w:tr w:rsidR="00281418" w:rsidRPr="00281418" w:rsidTr="00281418">
        <w:trPr>
          <w:trHeight w:val="30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sz w:val="18"/>
                <w:szCs w:val="18"/>
              </w:rPr>
            </w:pPr>
            <w:r w:rsidRPr="00281418">
              <w:rPr>
                <w:sz w:val="18"/>
                <w:szCs w:val="18"/>
              </w:rPr>
              <w:t>2018 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sz w:val="18"/>
                <w:szCs w:val="18"/>
              </w:rPr>
            </w:pPr>
            <w:r w:rsidRPr="00281418">
              <w:rPr>
                <w:sz w:val="18"/>
                <w:szCs w:val="18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sz w:val="18"/>
                <w:szCs w:val="18"/>
              </w:rPr>
            </w:pP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 xml:space="preserve">Операционные (подконтрольные) расходы на производство и передачу тепловой энергии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917,45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917,45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ремонт основных средств, выполняемый подрядным способом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4 664,76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4 664,76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фонд оплаты труда ППП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4 664,76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4 664,76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численность ППП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чел.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16,20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16,20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средняя заработная плата ППП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руб./чел. в мес.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23 995,68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23 995,68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фонд оплаты труда цехового персонала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численность цехового персонала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чел.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средняя заработная плата цехового персонала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руб./чел. в мес.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 xml:space="preserve">Расходы на оплату работ и услуг производственного характера, выполняемых по договорам со сторонними организациями, в </w:t>
            </w:r>
            <w:proofErr w:type="spellStart"/>
            <w:r w:rsidRPr="00281418">
              <w:t>т.ч</w:t>
            </w:r>
            <w:proofErr w:type="spellEnd"/>
            <w:r w:rsidRPr="00281418">
              <w:t>.: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9 464,21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7 422,12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договор аварийного обслуживания котельной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160,00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160,00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договор технического обслуживания котельной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836,40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836,40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прочие договора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8 467,81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6 425,72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Ремонт участка тепловой сети dy300, 0,21 км</w:t>
            </w:r>
            <w:proofErr w:type="gramStart"/>
            <w:r w:rsidRPr="00281418">
              <w:t xml:space="preserve">., </w:t>
            </w:r>
            <w:proofErr w:type="gramEnd"/>
            <w:r w:rsidRPr="00281418">
              <w:t>пос. Ефимовский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2 247,91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2 247,91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Текущий ремонт котельных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3 030,00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3 000,00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Договор ТО противопожарного водовода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192,00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192,00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Договор ТО противопожарной сигнализации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22,20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22,20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Договор ТО газопровода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38,91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38,91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 xml:space="preserve">Аренда техники для выполнения ремонтных работ, доставка грузов </w:t>
            </w:r>
            <w:proofErr w:type="spellStart"/>
            <w:r w:rsidRPr="00281418">
              <w:t>производстенного</w:t>
            </w:r>
            <w:proofErr w:type="spellEnd"/>
            <w:r w:rsidRPr="00281418">
              <w:t xml:space="preserve"> назначения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472,00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Ремонтно-монтажные работы и услуги производственного характера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684,40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 xml:space="preserve">Поставка запчастей и материалов для ремонтных работ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944,00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Договор на санитарно-гигиенические исследования воды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35,40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35,40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ГСМ на производственное оборудование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70,80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70,80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Поставка дизельного топлива (резервного)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313,00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313,00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Консалтинговые услуги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197,20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отнесено к НК расходам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Услуги по расчету ПДВ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220,00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0,0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отнесено к НК расходам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оплату услуг связи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236,00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236,00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 xml:space="preserve">Вывоз и размещение твердых бытовых отходов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23,60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0,0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отнесено к НК расходам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Работы по комплексному экологическому сопровождению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128,00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128,00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Услуги банка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177,00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177,00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обучение персонала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141,60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177,00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Транспортные расходы (бензин)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236,00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236,00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 xml:space="preserve">Охрана труда – </w:t>
            </w:r>
            <w:proofErr w:type="gramStart"/>
            <w:r w:rsidRPr="00281418">
              <w:t>спец-одежда</w:t>
            </w:r>
            <w:proofErr w:type="gramEnd"/>
            <w:r w:rsidRPr="00281418">
              <w:t>, аптеки и прочее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141,60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141,60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содержание оргтехники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21,24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21,24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электронный документооборот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16,65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16,65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аренда транспортных средств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600,00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600,00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аренда помещений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280,37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280,37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Общехозяйственные расходы, относимые к операционным расходам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5 378,64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5 378,64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ИТОГО операционных расходов на производство тепловой энергии, теплоносителя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22 427,12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20 361,43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>Расходы на передачу тепловой энергии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ИТОГО операционных расходов на передачу тепловой энергии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 xml:space="preserve">ВСЕГО операционных расходов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81418">
              <w:rPr>
                <w:b/>
                <w:bCs/>
              </w:rPr>
              <w:t>Тыс</w:t>
            </w:r>
            <w:proofErr w:type="spellEnd"/>
            <w:proofErr w:type="gramEnd"/>
            <w:r w:rsidRPr="00281418">
              <w:rPr>
                <w:b/>
                <w:bCs/>
              </w:rPr>
              <w:t xml:space="preserve"> </w:t>
            </w:r>
            <w:proofErr w:type="spellStart"/>
            <w:r w:rsidRPr="00281418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22 427,12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20 361,43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16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Арендная плата в отношении производственных объектов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3 000,00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3 000,00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1023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47,20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141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обязательное страхование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47,20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47,20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 xml:space="preserve">Вывоз и размещение твердых бытовых отходов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23,60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Организацией отнесено к операционным расходам</w:t>
            </w:r>
          </w:p>
        </w:tc>
      </w:tr>
      <w:tr w:rsidR="00281418" w:rsidRPr="00281418" w:rsidTr="00281418">
        <w:trPr>
          <w:trHeight w:val="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Консалтинговые услуги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197,20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Организацией отнесено к операционным расходам</w:t>
            </w:r>
          </w:p>
        </w:tc>
      </w:tr>
      <w:tr w:rsidR="00281418" w:rsidRPr="00281418" w:rsidTr="00281418">
        <w:trPr>
          <w:trHeight w:val="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Услуги по расчету ПДВ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220,00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Организацией отнесено к операционным расходам</w:t>
            </w:r>
          </w:p>
        </w:tc>
      </w:tr>
      <w:tr w:rsidR="00281418" w:rsidRPr="00281418" w:rsidTr="00281418">
        <w:trPr>
          <w:trHeight w:val="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Услуги ЕИРЦ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505,51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505,51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Отчисления на социальные нужды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1 408,76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1 408,76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Общехозяйственные расходы, относимые к неподконтрольным расходам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1 624,35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1 624,35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ИТОГО неподконтрольных расходов на производство тепловой энергии, теплоносителя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6 633,02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6 568,31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ИТОГО неподконтрольных расходов на передачу тепловой энергии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Налог на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518,64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 xml:space="preserve">ВСЕГО неподконтрольных расходов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proofErr w:type="gramStart"/>
            <w:r w:rsidRPr="00281418">
              <w:t>Тыс</w:t>
            </w:r>
            <w:proofErr w:type="spellEnd"/>
            <w:proofErr w:type="gramEnd"/>
            <w:r w:rsidRPr="00281418">
              <w:t xml:space="preserve"> </w:t>
            </w:r>
            <w:proofErr w:type="spellStart"/>
            <w:r w:rsidRPr="00281418">
              <w:t>руб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6 646,14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6 568,31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топливо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18701,79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18078,19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Исходя из принятых натуральных показателей и цен на топливо (природный газ)</w:t>
            </w:r>
          </w:p>
        </w:tc>
      </w:tr>
      <w:tr w:rsidR="00281418" w:rsidRPr="00281418" w:rsidTr="00281418">
        <w:trPr>
          <w:trHeight w:val="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i/>
                <w:iCs/>
              </w:rPr>
            </w:pPr>
            <w:r w:rsidRPr="00281418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руб./Гкал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908,74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878,44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 </w:t>
            </w:r>
          </w:p>
        </w:tc>
      </w:tr>
      <w:tr w:rsidR="00281418" w:rsidRPr="00281418" w:rsidTr="00281418">
        <w:trPr>
          <w:trHeight w:val="60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электрическую энергию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4031,20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3752,08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Исходя из  цен на электрическую энергию</w:t>
            </w:r>
          </w:p>
        </w:tc>
      </w:tr>
      <w:tr w:rsidR="00281418" w:rsidRPr="00281418" w:rsidTr="00281418">
        <w:trPr>
          <w:trHeight w:val="903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холодную воду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1665,49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2072,21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Исходя из удельных норм расхода на технологические цели и на горячее водоснабжение</w:t>
            </w:r>
          </w:p>
        </w:tc>
      </w:tr>
      <w:tr w:rsidR="00281418" w:rsidRPr="00281418" w:rsidTr="00281418">
        <w:trPr>
          <w:trHeight w:val="42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на водоотведение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25,64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right"/>
            </w:pPr>
            <w:r w:rsidRPr="00281418">
              <w:t>25,64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proofErr w:type="spellStart"/>
            <w:r w:rsidRPr="00281418">
              <w:rPr>
                <w:b/>
                <w:bCs/>
              </w:rPr>
              <w:t>тыс</w:t>
            </w:r>
            <w:proofErr w:type="gramStart"/>
            <w:r w:rsidRPr="00281418">
              <w:rPr>
                <w:b/>
                <w:bCs/>
              </w:rPr>
              <w:t>.р</w:t>
            </w:r>
            <w:proofErr w:type="gramEnd"/>
            <w:r w:rsidRPr="00281418">
              <w:rPr>
                <w:b/>
                <w:bCs/>
              </w:rPr>
              <w:t>уб</w:t>
            </w:r>
            <w:proofErr w:type="spellEnd"/>
            <w:r w:rsidRPr="00281418">
              <w:rPr>
                <w:b/>
                <w:bCs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24 424,12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23 928,12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</w:tr>
      <w:tr w:rsidR="00281418" w:rsidRPr="00281418" w:rsidTr="00281418">
        <w:trPr>
          <w:trHeight w:val="127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Расходы из прибыли (без налога на прибыль)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2 074,54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2 000,00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 xml:space="preserve">Расчетная предпринимательская прибыль не устанавливается для организации, являющейся </w:t>
            </w:r>
            <w:proofErr w:type="spellStart"/>
            <w:r w:rsidRPr="00281418">
              <w:t>муницапальным</w:t>
            </w:r>
            <w:proofErr w:type="spellEnd"/>
            <w:r w:rsidRPr="00281418">
              <w:t xml:space="preserve"> унитарным предприятием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proofErr w:type="spellStart"/>
            <w:r w:rsidRPr="00281418">
              <w:rPr>
                <w:b/>
                <w:bCs/>
              </w:rPr>
              <w:t>тыс</w:t>
            </w:r>
            <w:proofErr w:type="gramStart"/>
            <w:r w:rsidRPr="00281418">
              <w:rPr>
                <w:b/>
                <w:bCs/>
              </w:rPr>
              <w:t>.р</w:t>
            </w:r>
            <w:proofErr w:type="gramEnd"/>
            <w:r w:rsidRPr="00281418">
              <w:rPr>
                <w:b/>
                <w:bCs/>
              </w:rPr>
              <w:t>уб</w:t>
            </w:r>
            <w:proofErr w:type="spellEnd"/>
            <w:r w:rsidRPr="00281418">
              <w:rPr>
                <w:b/>
                <w:bCs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55 571,93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52 857,86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НВВ по теплоносителю на нужды ГВС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497,94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1 524,86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51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b/>
                <w:bCs/>
              </w:rPr>
            </w:pPr>
            <w:r w:rsidRPr="00281418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proofErr w:type="spellStart"/>
            <w:r w:rsidRPr="00281418">
              <w:rPr>
                <w:b/>
                <w:bCs/>
              </w:rPr>
              <w:t>тыс</w:t>
            </w:r>
            <w:proofErr w:type="gramStart"/>
            <w:r w:rsidRPr="00281418">
              <w:rPr>
                <w:b/>
                <w:bCs/>
              </w:rPr>
              <w:t>.р</w:t>
            </w:r>
            <w:proofErr w:type="gramEnd"/>
            <w:r w:rsidRPr="00281418">
              <w:rPr>
                <w:b/>
                <w:bCs/>
              </w:rPr>
              <w:t>уб</w:t>
            </w:r>
            <w:proofErr w:type="spellEnd"/>
            <w:r w:rsidRPr="00281418">
              <w:rPr>
                <w:b/>
                <w:bCs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55 073,98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51 332,99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b/>
                <w:bCs/>
              </w:rPr>
            </w:pPr>
            <w:r w:rsidRPr="00281418">
              <w:rPr>
                <w:b/>
                <w:bCs/>
              </w:rPr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 xml:space="preserve">НВВ без учета теплоносителя </w:t>
            </w:r>
            <w:proofErr w:type="gramStart"/>
            <w:r w:rsidRPr="00281418">
              <w:t>товарная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55 073,98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51 332,99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НВВ, I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33 243,55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31 718,52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  <w:tr w:rsidR="00281418" w:rsidRPr="00281418" w:rsidTr="00281418">
        <w:trPr>
          <w:trHeight w:val="301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НВВ, II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proofErr w:type="spellStart"/>
            <w:r w:rsidRPr="00281418">
              <w:t>тыс</w:t>
            </w:r>
            <w:proofErr w:type="gramStart"/>
            <w:r w:rsidRPr="00281418">
              <w:t>.р</w:t>
            </w:r>
            <w:proofErr w:type="gramEnd"/>
            <w:r w:rsidRPr="00281418">
              <w:t>уб</w:t>
            </w:r>
            <w:proofErr w:type="spellEnd"/>
            <w:r w:rsidRPr="00281418"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21 830,43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19 614,47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 </w:t>
            </w:r>
          </w:p>
        </w:tc>
      </w:tr>
    </w:tbl>
    <w:p w:rsidR="00281418" w:rsidRPr="00281418" w:rsidRDefault="00281418" w:rsidP="0028141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81418" w:rsidRPr="00281418" w:rsidRDefault="00281418" w:rsidP="0028141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>3. Предлагаемое тарифное решение.</w:t>
      </w:r>
    </w:p>
    <w:p w:rsidR="00281418" w:rsidRPr="00281418" w:rsidRDefault="00281418" w:rsidP="0028141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81418" w:rsidRPr="00281418" w:rsidRDefault="00281418" w:rsidP="0028141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 xml:space="preserve">С учетом согласованных объемов товарного отпуска тепловой энергии в 2018г. и необходимых объемов валовой выручки организации на 2018г., тарифы </w:t>
      </w:r>
      <w:proofErr w:type="gramStart"/>
      <w:r w:rsidRPr="00281418">
        <w:rPr>
          <w:rFonts w:eastAsia="Calibri"/>
          <w:sz w:val="24"/>
          <w:szCs w:val="24"/>
          <w:lang w:eastAsia="en-US"/>
        </w:rPr>
        <w:t>на</w:t>
      </w:r>
      <w:proofErr w:type="gramEnd"/>
      <w:r w:rsidRPr="00281418">
        <w:rPr>
          <w:rFonts w:eastAsia="Calibri"/>
          <w:sz w:val="24"/>
          <w:szCs w:val="24"/>
          <w:lang w:eastAsia="en-US"/>
        </w:rPr>
        <w:t>:</w:t>
      </w:r>
    </w:p>
    <w:p w:rsidR="00281418" w:rsidRPr="00281418" w:rsidRDefault="00281418" w:rsidP="0028141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81418" w:rsidRPr="00281418" w:rsidRDefault="00281418" w:rsidP="00281418">
      <w:pPr>
        <w:jc w:val="both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>- тепловую энергию для организации составят: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631"/>
        <w:gridCol w:w="2734"/>
        <w:gridCol w:w="966"/>
        <w:gridCol w:w="732"/>
        <w:gridCol w:w="732"/>
        <w:gridCol w:w="732"/>
        <w:gridCol w:w="777"/>
        <w:gridCol w:w="1424"/>
      </w:tblGrid>
      <w:tr w:rsidR="00281418" w:rsidRPr="00281418" w:rsidTr="00281418">
        <w:trPr>
          <w:trHeight w:val="54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 xml:space="preserve">№ </w:t>
            </w:r>
            <w:proofErr w:type="gramStart"/>
            <w:r w:rsidRPr="00281418">
              <w:rPr>
                <w:rFonts w:eastAsia="Calibri"/>
              </w:rPr>
              <w:t>п</w:t>
            </w:r>
            <w:proofErr w:type="gramEnd"/>
            <w:r w:rsidRPr="00281418">
              <w:rPr>
                <w:rFonts w:eastAsia="Calibri"/>
              </w:rPr>
              <w:t>/п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Вид тарифа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Вода</w:t>
            </w:r>
          </w:p>
        </w:tc>
        <w:tc>
          <w:tcPr>
            <w:tcW w:w="1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Отборный пар давлением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ind w:left="-126" w:right="-110"/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Острый и редуцированный пар</w:t>
            </w:r>
          </w:p>
        </w:tc>
      </w:tr>
      <w:tr w:rsidR="00281418" w:rsidRPr="00281418" w:rsidTr="00281418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rFonts w:eastAsia="Calibr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от 1,2 до 2,5 кг/см</w:t>
            </w:r>
            <w:proofErr w:type="gramStart"/>
            <w:r w:rsidRPr="0028141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от 2,5 до 7,0 кг/см</w:t>
            </w:r>
            <w:proofErr w:type="gramStart"/>
            <w:r w:rsidRPr="0028141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от 7,0 до 13,0 кг/см</w:t>
            </w:r>
            <w:proofErr w:type="gramStart"/>
            <w:r w:rsidRPr="0028141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свыше 13,0 кг/см</w:t>
            </w:r>
            <w:proofErr w:type="gramStart"/>
            <w:r w:rsidRPr="00281418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rFonts w:eastAsia="Calibri"/>
              </w:rPr>
            </w:pPr>
          </w:p>
        </w:tc>
      </w:tr>
      <w:tr w:rsidR="00281418" w:rsidRPr="00281418" w:rsidTr="00281418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1</w:t>
            </w:r>
          </w:p>
        </w:tc>
        <w:tc>
          <w:tcPr>
            <w:tcW w:w="4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both"/>
              <w:rPr>
                <w:rFonts w:eastAsia="Calibri"/>
              </w:rPr>
            </w:pPr>
            <w:r w:rsidRPr="00281418">
              <w:t>Для потребителей муниципальных образований «</w:t>
            </w:r>
            <w:proofErr w:type="spellStart"/>
            <w:r w:rsidRPr="00281418">
              <w:t>Ефимовское</w:t>
            </w:r>
            <w:proofErr w:type="spellEnd"/>
            <w:r w:rsidRPr="00281418">
              <w:t xml:space="preserve"> городское поселение» и «</w:t>
            </w:r>
            <w:proofErr w:type="spellStart"/>
            <w:r w:rsidRPr="00281418">
              <w:t>Самойловское</w:t>
            </w:r>
            <w:proofErr w:type="spellEnd"/>
            <w:r w:rsidRPr="00281418">
              <w:t xml:space="preserve"> сельское поселение» Бокситогорского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281418" w:rsidRPr="00281418" w:rsidTr="00281418">
        <w:trPr>
          <w:trHeight w:val="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18" w:rsidRPr="00281418" w:rsidRDefault="00281418" w:rsidP="00281418">
            <w:pPr>
              <w:rPr>
                <w:rFonts w:eastAsia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rPr>
                <w:rFonts w:eastAsia="Calibri"/>
              </w:rPr>
            </w:pPr>
            <w:proofErr w:type="spellStart"/>
            <w:r w:rsidRPr="00281418">
              <w:rPr>
                <w:rFonts w:eastAsia="Calibri"/>
              </w:rPr>
              <w:t>Одноставочный</w:t>
            </w:r>
            <w:proofErr w:type="spellEnd"/>
            <w:r w:rsidRPr="00281418">
              <w:rPr>
                <w:rFonts w:eastAsia="Calibri"/>
              </w:rPr>
              <w:t>, руб./Гкал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со дня вступления в силу настоящего приказа по </w:t>
            </w:r>
            <w:r w:rsidRPr="00281418">
              <w:t xml:space="preserve"> 31.12.2018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spacing w:after="200" w:line="276" w:lineRule="auto"/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2 711,23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 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 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-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rFonts w:eastAsia="Calibri"/>
              </w:rPr>
            </w:pPr>
            <w:r w:rsidRPr="00281418">
              <w:rPr>
                <w:rFonts w:eastAsia="Calibri"/>
              </w:rPr>
              <w:t> -</w:t>
            </w:r>
          </w:p>
        </w:tc>
      </w:tr>
    </w:tbl>
    <w:p w:rsidR="00281418" w:rsidRPr="00281418" w:rsidRDefault="00281418" w:rsidP="002814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418">
        <w:rPr>
          <w:rFonts w:eastAsia="Calibri"/>
        </w:rPr>
        <w:t>Примечание:</w:t>
      </w:r>
    </w:p>
    <w:p w:rsidR="00281418" w:rsidRPr="00281418" w:rsidRDefault="00281418" w:rsidP="002814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418">
        <w:rPr>
          <w:rFonts w:eastAsia="Calibri"/>
        </w:rPr>
        <w:t xml:space="preserve"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 w:rsidRPr="00281418">
        <w:rPr>
          <w:rFonts w:eastAsia="Calibri"/>
          <w:lang w:val="en-US"/>
        </w:rPr>
        <w:t>II</w:t>
      </w:r>
      <w:r w:rsidRPr="00281418">
        <w:rPr>
          <w:rFonts w:eastAsia="Calibri"/>
        </w:rPr>
        <w:t xml:space="preserve"> Налогового кодекса Российской Федерации.</w:t>
      </w:r>
    </w:p>
    <w:p w:rsidR="00281418" w:rsidRPr="00281418" w:rsidRDefault="00281418" w:rsidP="002814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81418" w:rsidRPr="00281418" w:rsidRDefault="00281418" w:rsidP="0028141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281418">
        <w:rPr>
          <w:rFonts w:eastAsia="Calibri"/>
          <w:sz w:val="24"/>
          <w:szCs w:val="24"/>
          <w:lang w:eastAsia="en-US"/>
        </w:rPr>
        <w:t>- горячую воду для организации составят: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216"/>
        <w:gridCol w:w="2591"/>
        <w:gridCol w:w="2451"/>
        <w:gridCol w:w="2455"/>
      </w:tblGrid>
      <w:tr w:rsidR="00281418" w:rsidRPr="00281418" w:rsidTr="00281418">
        <w:trPr>
          <w:trHeight w:val="4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 xml:space="preserve">№ </w:t>
            </w:r>
            <w:proofErr w:type="gramStart"/>
            <w:r w:rsidRPr="00281418">
              <w:rPr>
                <w:color w:val="000000"/>
              </w:rPr>
              <w:t>п</w:t>
            </w:r>
            <w:proofErr w:type="gramEnd"/>
            <w:r w:rsidRPr="00281418">
              <w:rPr>
                <w:color w:val="000000"/>
              </w:rPr>
              <w:t>/п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Год с календарной разбивкой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Компонент на теплоноситель/холодную воду, руб./куб. м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 xml:space="preserve">Компонент на тепловую энергию </w:t>
            </w:r>
            <w:proofErr w:type="spellStart"/>
            <w:r w:rsidRPr="00281418">
              <w:rPr>
                <w:color w:val="000000"/>
              </w:rPr>
              <w:t>Одноставочный</w:t>
            </w:r>
            <w:proofErr w:type="spellEnd"/>
            <w:r w:rsidRPr="00281418">
              <w:rPr>
                <w:color w:val="000000"/>
              </w:rPr>
              <w:t>, руб./Гкал</w:t>
            </w:r>
          </w:p>
        </w:tc>
      </w:tr>
      <w:tr w:rsidR="00281418" w:rsidRPr="00281418" w:rsidTr="00281418">
        <w:trPr>
          <w:trHeight w:val="54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</w:t>
            </w:r>
          </w:p>
        </w:tc>
        <w:tc>
          <w:tcPr>
            <w:tcW w:w="4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r w:rsidRPr="00281418">
              <w:t>Для потребителей муниципальных образований «</w:t>
            </w:r>
            <w:proofErr w:type="spellStart"/>
            <w:r w:rsidRPr="00281418">
              <w:t>Ефимовское</w:t>
            </w:r>
            <w:proofErr w:type="spellEnd"/>
            <w:r w:rsidRPr="00281418">
              <w:t xml:space="preserve"> городское поселение» и «</w:t>
            </w:r>
            <w:proofErr w:type="spellStart"/>
            <w:r w:rsidRPr="00281418">
              <w:t>Самойловское</w:t>
            </w:r>
            <w:proofErr w:type="spellEnd"/>
            <w:r w:rsidRPr="00281418">
              <w:t xml:space="preserve"> сельское поселение» Бокситогорского муниципального района Ленинградской области</w:t>
            </w:r>
          </w:p>
        </w:tc>
      </w:tr>
      <w:tr w:rsidR="00281418" w:rsidRPr="00281418" w:rsidTr="00281418">
        <w:trPr>
          <w:trHeight w:val="105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000000"/>
              </w:rPr>
            </w:pPr>
            <w:r w:rsidRPr="00281418">
              <w:rPr>
                <w:color w:val="000000"/>
              </w:rPr>
              <w:t>1.1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18" w:rsidRPr="00281418" w:rsidRDefault="00281418" w:rsidP="00281418">
            <w:pPr>
              <w:rPr>
                <w:color w:val="000000"/>
              </w:rPr>
            </w:pPr>
            <w:r w:rsidRPr="00281418">
              <w:rPr>
                <w:rFonts w:eastAsia="Calibri"/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18" w:rsidRPr="00281418" w:rsidRDefault="00281418" w:rsidP="00281418">
            <w:pPr>
              <w:jc w:val="center"/>
              <w:rPr>
                <w:color w:val="FF0000"/>
              </w:rPr>
            </w:pPr>
            <w:r w:rsidRPr="00281418">
              <w:t>со дня вступления в силу настоящего приказа  по 31.12.2018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36,72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418" w:rsidRPr="00281418" w:rsidRDefault="00281418" w:rsidP="00281418">
            <w:pPr>
              <w:jc w:val="center"/>
            </w:pPr>
            <w:r w:rsidRPr="00281418">
              <w:t>2 711,23</w:t>
            </w:r>
          </w:p>
        </w:tc>
      </w:tr>
    </w:tbl>
    <w:p w:rsidR="00281418" w:rsidRPr="00281418" w:rsidRDefault="00281418" w:rsidP="002814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418">
        <w:rPr>
          <w:rFonts w:eastAsia="Calibri"/>
        </w:rPr>
        <w:t>Примечание:</w:t>
      </w:r>
    </w:p>
    <w:p w:rsidR="00281418" w:rsidRPr="00281418" w:rsidRDefault="00281418" w:rsidP="002814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418">
        <w:rPr>
          <w:rFonts w:eastAsia="Calibri"/>
        </w:rPr>
        <w:t xml:space="preserve"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</w:t>
      </w:r>
      <w:r w:rsidRPr="00281418">
        <w:rPr>
          <w:rFonts w:eastAsia="Calibri"/>
          <w:lang w:val="en-US"/>
        </w:rPr>
        <w:t>II</w:t>
      </w:r>
      <w:r w:rsidRPr="00281418">
        <w:rPr>
          <w:rFonts w:eastAsia="Calibri"/>
        </w:rPr>
        <w:t xml:space="preserve"> Налогового кодекса Российской Федерации.</w:t>
      </w:r>
    </w:p>
    <w:p w:rsidR="00281418" w:rsidRPr="00281418" w:rsidRDefault="00281418" w:rsidP="00281418">
      <w:pPr>
        <w:ind w:left="-142" w:firstLine="567"/>
        <w:jc w:val="both"/>
        <w:rPr>
          <w:b/>
          <w:sz w:val="24"/>
          <w:szCs w:val="24"/>
        </w:rPr>
      </w:pPr>
    </w:p>
    <w:p w:rsidR="00281418" w:rsidRPr="00281418" w:rsidRDefault="00281418" w:rsidP="00281418">
      <w:pPr>
        <w:ind w:left="-142" w:right="-144"/>
        <w:jc w:val="center"/>
        <w:rPr>
          <w:b/>
          <w:sz w:val="24"/>
          <w:szCs w:val="24"/>
        </w:rPr>
      </w:pPr>
      <w:r w:rsidRPr="00281418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281418" w:rsidRDefault="0028141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70B5" w:rsidRPr="00CD70B5" w:rsidRDefault="00281418" w:rsidP="00CD70B5">
      <w:pPr>
        <w:ind w:firstLine="426"/>
        <w:jc w:val="both"/>
        <w:rPr>
          <w:sz w:val="24"/>
          <w:szCs w:val="24"/>
        </w:rPr>
      </w:pPr>
      <w:r w:rsidRPr="00EA31F1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CD70B5" w:rsidRPr="00CD70B5">
        <w:rPr>
          <w:b/>
          <w:sz w:val="24"/>
          <w:szCs w:val="24"/>
        </w:rPr>
        <w:t xml:space="preserve">По вопросу повестки «Об установлении тарифов на тепловую энергию и горячую воду, поставляемые обществом с ограниченной ответственностью «Алгоритм </w:t>
      </w:r>
      <w:proofErr w:type="spellStart"/>
      <w:r w:rsidR="00CD70B5" w:rsidRPr="00CD70B5">
        <w:rPr>
          <w:b/>
          <w:sz w:val="24"/>
          <w:szCs w:val="24"/>
        </w:rPr>
        <w:t>Девелопмент</w:t>
      </w:r>
      <w:proofErr w:type="spellEnd"/>
      <w:r w:rsidR="00CD70B5" w:rsidRPr="00CD70B5">
        <w:rPr>
          <w:b/>
          <w:sz w:val="24"/>
          <w:szCs w:val="24"/>
        </w:rPr>
        <w:t xml:space="preserve">» потребителям на территории Ленинградской области в 2018 году» </w:t>
      </w:r>
      <w:proofErr w:type="gramStart"/>
      <w:r w:rsidR="00CD70B5" w:rsidRPr="00CD70B5">
        <w:rPr>
          <w:sz w:val="24"/>
          <w:szCs w:val="24"/>
        </w:rPr>
        <w:t>выступила</w:t>
      </w:r>
      <w:proofErr w:type="gramEnd"/>
      <w:r w:rsidR="00CD70B5" w:rsidRPr="00CD70B5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на </w:t>
      </w:r>
      <w:proofErr w:type="gramStart"/>
      <w:r w:rsidR="00CD70B5" w:rsidRPr="00CD70B5">
        <w:rPr>
          <w:sz w:val="24"/>
          <w:szCs w:val="24"/>
        </w:rPr>
        <w:t xml:space="preserve">тепловую энергию и горячую воду поставляемые обществом с ограниченной ответственностью «Алгоритм </w:t>
      </w:r>
      <w:proofErr w:type="spellStart"/>
      <w:r w:rsidR="00CD70B5" w:rsidRPr="00CD70B5">
        <w:rPr>
          <w:sz w:val="24"/>
          <w:szCs w:val="24"/>
        </w:rPr>
        <w:t>Девелопмент</w:t>
      </w:r>
      <w:proofErr w:type="spellEnd"/>
      <w:r w:rsidR="00CD70B5" w:rsidRPr="00CD70B5">
        <w:rPr>
          <w:sz w:val="24"/>
          <w:szCs w:val="24"/>
        </w:rPr>
        <w:t xml:space="preserve">» (ООО «Алгоритм </w:t>
      </w:r>
      <w:proofErr w:type="spellStart"/>
      <w:r w:rsidR="00CD70B5" w:rsidRPr="00CD70B5">
        <w:rPr>
          <w:sz w:val="24"/>
          <w:szCs w:val="24"/>
        </w:rPr>
        <w:t>Девелопмент</w:t>
      </w:r>
      <w:proofErr w:type="spellEnd"/>
      <w:r w:rsidR="00CD70B5" w:rsidRPr="00CD70B5">
        <w:rPr>
          <w:sz w:val="24"/>
          <w:szCs w:val="24"/>
        </w:rPr>
        <w:t xml:space="preserve">») на территории Ленинградской области на период 2018 года, в соответствии с заявлением ООО «Алгоритм </w:t>
      </w:r>
      <w:proofErr w:type="spellStart"/>
      <w:r w:rsidR="00CD70B5" w:rsidRPr="00CD70B5">
        <w:rPr>
          <w:sz w:val="24"/>
          <w:szCs w:val="24"/>
        </w:rPr>
        <w:t>Девелопмент</w:t>
      </w:r>
      <w:proofErr w:type="spellEnd"/>
      <w:r w:rsidR="00CD70B5" w:rsidRPr="00CD70B5">
        <w:rPr>
          <w:sz w:val="24"/>
          <w:szCs w:val="24"/>
        </w:rPr>
        <w:t>» (</w:t>
      </w:r>
      <w:proofErr w:type="spellStart"/>
      <w:r w:rsidR="00CD70B5" w:rsidRPr="00CD70B5">
        <w:rPr>
          <w:sz w:val="24"/>
          <w:szCs w:val="24"/>
        </w:rPr>
        <w:t>вх</w:t>
      </w:r>
      <w:proofErr w:type="spellEnd"/>
      <w:r w:rsidR="00CD70B5" w:rsidRPr="00CD70B5">
        <w:rPr>
          <w:sz w:val="24"/>
          <w:szCs w:val="24"/>
        </w:rPr>
        <w:t>.</w:t>
      </w:r>
      <w:proofErr w:type="gramEnd"/>
      <w:r w:rsidR="00CD70B5" w:rsidRPr="00CD70B5">
        <w:rPr>
          <w:sz w:val="24"/>
          <w:szCs w:val="24"/>
        </w:rPr>
        <w:t xml:space="preserve"> ЛенРТК от 14.06.2018 № КТ-1-3495/2018) об установлении тарифов в сфере теплоснабжения на 2018 год.</w:t>
      </w:r>
    </w:p>
    <w:p w:rsidR="00CD70B5" w:rsidRPr="00CD70B5" w:rsidRDefault="00CD70B5" w:rsidP="00CD70B5">
      <w:pPr>
        <w:ind w:firstLine="426"/>
        <w:jc w:val="both"/>
        <w:rPr>
          <w:color w:val="000000"/>
          <w:sz w:val="24"/>
          <w:szCs w:val="24"/>
        </w:rPr>
      </w:pPr>
      <w:proofErr w:type="gramStart"/>
      <w:r w:rsidRPr="00CD70B5">
        <w:rPr>
          <w:color w:val="000000"/>
          <w:sz w:val="24"/>
          <w:szCs w:val="24"/>
        </w:rPr>
        <w:t xml:space="preserve">ООО «Алгоритм </w:t>
      </w:r>
      <w:proofErr w:type="spellStart"/>
      <w:r w:rsidRPr="00CD70B5">
        <w:rPr>
          <w:color w:val="000000"/>
          <w:sz w:val="24"/>
          <w:szCs w:val="24"/>
        </w:rPr>
        <w:t>Девелопмент</w:t>
      </w:r>
      <w:proofErr w:type="spellEnd"/>
      <w:r w:rsidRPr="00CD70B5">
        <w:rPr>
          <w:color w:val="000000"/>
          <w:sz w:val="24"/>
          <w:szCs w:val="24"/>
        </w:rPr>
        <w:t>» представлено письмо о несогласии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CD70B5">
        <w:rPr>
          <w:color w:val="000000"/>
          <w:sz w:val="24"/>
          <w:szCs w:val="24"/>
        </w:rPr>
        <w:t>вх</w:t>
      </w:r>
      <w:proofErr w:type="spellEnd"/>
      <w:r w:rsidRPr="00CD70B5">
        <w:rPr>
          <w:color w:val="000000"/>
          <w:sz w:val="24"/>
          <w:szCs w:val="24"/>
        </w:rPr>
        <w:t>.</w:t>
      </w:r>
      <w:proofErr w:type="gramEnd"/>
      <w:r w:rsidRPr="00CD70B5">
        <w:rPr>
          <w:color w:val="000000"/>
          <w:sz w:val="24"/>
          <w:szCs w:val="24"/>
        </w:rPr>
        <w:t> ЛенРТК от 11.10.2018 № КТ-1-5470/2018).</w:t>
      </w:r>
    </w:p>
    <w:p w:rsidR="00CD70B5" w:rsidRPr="00CD70B5" w:rsidRDefault="00CD70B5" w:rsidP="00CD70B5">
      <w:pPr>
        <w:ind w:left="-142" w:firstLine="567"/>
        <w:jc w:val="both"/>
        <w:rPr>
          <w:sz w:val="24"/>
          <w:szCs w:val="24"/>
        </w:rPr>
      </w:pPr>
    </w:p>
    <w:p w:rsidR="00CD70B5" w:rsidRPr="00CD70B5" w:rsidRDefault="00CD70B5" w:rsidP="00CD70B5">
      <w:pPr>
        <w:ind w:left="-142" w:firstLine="567"/>
        <w:contextualSpacing/>
        <w:jc w:val="both"/>
        <w:rPr>
          <w:b/>
          <w:sz w:val="24"/>
          <w:szCs w:val="24"/>
        </w:rPr>
      </w:pPr>
      <w:r w:rsidRPr="00CD70B5">
        <w:rPr>
          <w:b/>
          <w:sz w:val="24"/>
          <w:szCs w:val="24"/>
        </w:rPr>
        <w:t xml:space="preserve">Правление приняло решение:  </w:t>
      </w:r>
    </w:p>
    <w:p w:rsidR="00CD70B5" w:rsidRPr="00CD70B5" w:rsidRDefault="00CD70B5" w:rsidP="00CD70B5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CD70B5" w:rsidRPr="00CD70B5" w:rsidRDefault="00CD70B5" w:rsidP="00CD70B5">
      <w:pPr>
        <w:jc w:val="both"/>
        <w:rPr>
          <w:rFonts w:eastAsia="Calibri"/>
          <w:sz w:val="24"/>
          <w:szCs w:val="24"/>
          <w:lang w:eastAsia="en-US"/>
        </w:rPr>
      </w:pPr>
      <w:r w:rsidRPr="00CD70B5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7"/>
        <w:gridCol w:w="1296"/>
        <w:gridCol w:w="1728"/>
        <w:gridCol w:w="1805"/>
        <w:gridCol w:w="2606"/>
      </w:tblGrid>
      <w:tr w:rsidR="00CD70B5" w:rsidRPr="00CD70B5" w:rsidTr="00CD70B5">
        <w:trPr>
          <w:trHeight w:val="60"/>
        </w:trPr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9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CD70B5" w:rsidRPr="00CD70B5" w:rsidTr="00CD70B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CD70B5" w:rsidRPr="00CD70B5" w:rsidTr="00CD70B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7</w:t>
            </w:r>
          </w:p>
        </w:tc>
      </w:tr>
      <w:tr w:rsidR="00CD70B5" w:rsidRPr="00CD70B5" w:rsidTr="00CD70B5">
        <w:trPr>
          <w:trHeight w:val="48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CD70B5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CD70B5">
              <w:rPr>
                <w:b/>
                <w:bCs/>
                <w:color w:val="000000"/>
                <w:sz w:val="18"/>
                <w:szCs w:val="18"/>
              </w:rPr>
              <w:t>, год: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3 308,68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3 291,88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-16,80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1 750,30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1 741,41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-8,88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1 558,38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1 550,47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-7,91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66,20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-16,80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-0,50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CD70B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CD70B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CD70B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CD70B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CD70B5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CD70B5">
              <w:rPr>
                <w:b/>
                <w:bCs/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0B5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Население, год: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Прочие потребители, год: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Бюджетные потребители, год: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CD70B5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3 242,50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1 715,29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1 527,21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492,33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488,42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-3,91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D70B5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0B5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148,80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148,37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-0,43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тыс. м</w:t>
            </w:r>
            <w:r w:rsidRPr="00CD70B5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24,17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24,17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м</w:t>
            </w:r>
            <w:r w:rsidRPr="00CD70B5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CD70B5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7,30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7,34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CD70B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0B5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88,07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87,62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-0,45</w:t>
            </w:r>
          </w:p>
        </w:tc>
      </w:tr>
      <w:tr w:rsidR="00CD70B5" w:rsidRPr="00CD70B5" w:rsidTr="00CD70B5">
        <w:trPr>
          <w:trHeight w:val="60"/>
        </w:trPr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CD70B5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26,62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26,62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right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CD70B5" w:rsidRPr="00CD70B5" w:rsidRDefault="00CD70B5" w:rsidP="00CD70B5">
      <w:pPr>
        <w:jc w:val="both"/>
        <w:rPr>
          <w:rFonts w:eastAsia="Calibri"/>
          <w:sz w:val="24"/>
          <w:szCs w:val="24"/>
          <w:lang w:eastAsia="en-US"/>
        </w:rPr>
      </w:pPr>
      <w:r w:rsidRPr="00CD70B5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8"/>
        <w:gridCol w:w="2580"/>
        <w:gridCol w:w="1230"/>
        <w:gridCol w:w="1686"/>
        <w:gridCol w:w="1763"/>
        <w:gridCol w:w="2255"/>
      </w:tblGrid>
      <w:tr w:rsidR="00CD70B5" w:rsidRPr="00CD70B5" w:rsidTr="00CD70B5">
        <w:trPr>
          <w:trHeight w:val="30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CD70B5">
              <w:rPr>
                <w:color w:val="000000"/>
                <w:sz w:val="18"/>
                <w:szCs w:val="18"/>
              </w:rPr>
              <w:t>п.п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Единицы измерения 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План ЛенРТК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CD70B5" w:rsidRPr="00CD70B5" w:rsidTr="00CD70B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2018 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</w:p>
        </w:tc>
      </w:tr>
      <w:tr w:rsidR="00CD70B5" w:rsidRPr="00CD70B5" w:rsidTr="00CD70B5">
        <w:trPr>
          <w:trHeight w:val="76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2 034,62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1 936,03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54,10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54,10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641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ремонт основных средств, выполняемый подрядным способом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16,18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Согласно представленным документам</w:t>
            </w:r>
          </w:p>
        </w:tc>
      </w:tr>
      <w:tr w:rsidR="00CD70B5" w:rsidRPr="00CD70B5" w:rsidTr="00CD70B5">
        <w:trPr>
          <w:trHeight w:val="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оплату труда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876,00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588,00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Исключен из расчета специалист по тарифному регулированию</w:t>
            </w:r>
          </w:p>
        </w:tc>
      </w:tr>
      <w:tr w:rsidR="00CD70B5" w:rsidRPr="00CD70B5" w:rsidTr="00CD70B5">
        <w:trPr>
          <w:trHeight w:val="1128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367,32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350,82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Страхование отнесено к неподконтрольным расходам</w:t>
            </w:r>
          </w:p>
        </w:tc>
      </w:tr>
      <w:tr w:rsidR="00CD70B5" w:rsidRPr="00CD70B5" w:rsidTr="00CD70B5">
        <w:trPr>
          <w:trHeight w:val="549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общехозяйственным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537,20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926,93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Аренда офиса отнесена к операционным расходам</w:t>
            </w:r>
          </w:p>
        </w:tc>
      </w:tr>
      <w:tr w:rsidR="00CD70B5" w:rsidRPr="00CD70B5" w:rsidTr="00CD70B5">
        <w:trPr>
          <w:trHeight w:val="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Неподконтрольные расходы на производство и передачу т/э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2 235,25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1 061,11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273,31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183,46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Исходя из 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принятого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 xml:space="preserve"> ФОТ</w:t>
            </w:r>
          </w:p>
        </w:tc>
      </w:tr>
      <w:tr w:rsidR="00CD70B5" w:rsidRPr="00CD70B5" w:rsidTr="00CD70B5">
        <w:trPr>
          <w:trHeight w:val="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179,08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276,83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Исходя из принятой амортизации</w:t>
            </w:r>
          </w:p>
        </w:tc>
      </w:tr>
      <w:tr w:rsidR="00CD70B5" w:rsidRPr="00CD70B5" w:rsidTr="00CD70B5">
        <w:trPr>
          <w:trHeight w:val="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Амортизация основных средств (производственных объектов) без учета объектов инвестирования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1 216,33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478,83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Первоначальная стоимость принята согласно представленным документам, СПИ 25 лет</w:t>
            </w:r>
          </w:p>
        </w:tc>
      </w:tr>
      <w:tr w:rsidR="00CD70B5" w:rsidRPr="00CD70B5" w:rsidTr="00CD70B5">
        <w:trPr>
          <w:trHeight w:val="813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общехозяйственным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566,53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121,99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Перераспределение между операционными и неподконтрольными</w:t>
            </w:r>
          </w:p>
        </w:tc>
      </w:tr>
      <w:tr w:rsidR="00CD70B5" w:rsidRPr="00CD70B5" w:rsidTr="00CD70B5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Расходы на приобретение энергетических ресурсов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3 912,70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4 925,84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топливо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2 342,93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2 326,36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D70B5">
              <w:rPr>
                <w:i/>
                <w:iCs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CD70B5">
              <w:rPr>
                <w:i/>
                <w:iCs/>
                <w:color w:val="000000"/>
                <w:sz w:val="18"/>
                <w:szCs w:val="18"/>
              </w:rPr>
              <w:t xml:space="preserve">Топливная составляющая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D70B5">
              <w:rPr>
                <w:i/>
                <w:iCs/>
                <w:color w:val="000000"/>
                <w:sz w:val="18"/>
                <w:szCs w:val="18"/>
              </w:rPr>
              <w:t>руб./Гкал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722,57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717,46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электрическую энергию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598,86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595,82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холодную воду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944,76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1 977,50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Орг-ция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 xml:space="preserve"> в расчете приняла льготный тариф на воду </w:t>
            </w:r>
          </w:p>
        </w:tc>
      </w:tr>
      <w:tr w:rsidR="00CD70B5" w:rsidRPr="00CD70B5" w:rsidTr="00CD70B5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водоотведение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Расходы на покупку т/э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6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Расходы из прибыли (без налога на прибыль)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290,82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279,83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Расчетно-предпринимательская прибыль 5 %</w:t>
            </w:r>
          </w:p>
        </w:tc>
      </w:tr>
      <w:tr w:rsidR="00CD70B5" w:rsidRPr="00CD70B5" w:rsidTr="00CD70B5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72,71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64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НВВ всего (с учетом теплоносителя на нужды ГВС)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8 546,09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8 202,81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НВВ на теплоноситель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912,01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1 944,75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30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НВВ, без учета теплоносителя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D70B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CD70B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D70B5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CD70B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7 634,09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  <w:sz w:val="18"/>
                <w:szCs w:val="18"/>
              </w:rPr>
            </w:pPr>
            <w:r w:rsidRPr="00CD70B5">
              <w:rPr>
                <w:color w:val="000000"/>
                <w:sz w:val="18"/>
                <w:szCs w:val="18"/>
              </w:rPr>
              <w:t>6 258,06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D70B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70B5" w:rsidRPr="00CD70B5" w:rsidTr="00CD70B5">
        <w:trPr>
          <w:trHeight w:val="300"/>
        </w:trPr>
        <w:tc>
          <w:tcPr>
            <w:tcW w:w="435" w:type="pct"/>
            <w:noWrap/>
            <w:vAlign w:val="bottom"/>
            <w:hideMark/>
          </w:tcPr>
          <w:p w:rsidR="00CD70B5" w:rsidRPr="00CD70B5" w:rsidRDefault="00CD70B5" w:rsidP="00CD70B5"/>
        </w:tc>
        <w:tc>
          <w:tcPr>
            <w:tcW w:w="1238" w:type="pct"/>
            <w:noWrap/>
            <w:vAlign w:val="bottom"/>
            <w:hideMark/>
          </w:tcPr>
          <w:p w:rsidR="00CD70B5" w:rsidRPr="00CD70B5" w:rsidRDefault="00CD70B5" w:rsidP="00CD70B5"/>
        </w:tc>
        <w:tc>
          <w:tcPr>
            <w:tcW w:w="590" w:type="pct"/>
            <w:noWrap/>
            <w:vAlign w:val="bottom"/>
            <w:hideMark/>
          </w:tcPr>
          <w:p w:rsidR="00CD70B5" w:rsidRPr="00CD70B5" w:rsidRDefault="00CD70B5" w:rsidP="00CD70B5"/>
        </w:tc>
        <w:tc>
          <w:tcPr>
            <w:tcW w:w="809" w:type="pct"/>
            <w:noWrap/>
            <w:vAlign w:val="bottom"/>
            <w:hideMark/>
          </w:tcPr>
          <w:p w:rsidR="00CD70B5" w:rsidRPr="00CD70B5" w:rsidRDefault="00CD70B5" w:rsidP="00CD70B5"/>
        </w:tc>
        <w:tc>
          <w:tcPr>
            <w:tcW w:w="846" w:type="pct"/>
            <w:noWrap/>
            <w:vAlign w:val="bottom"/>
            <w:hideMark/>
          </w:tcPr>
          <w:p w:rsidR="00CD70B5" w:rsidRPr="00CD70B5" w:rsidRDefault="00CD70B5" w:rsidP="00CD70B5"/>
        </w:tc>
        <w:tc>
          <w:tcPr>
            <w:tcW w:w="1083" w:type="pct"/>
            <w:noWrap/>
            <w:vAlign w:val="bottom"/>
            <w:hideMark/>
          </w:tcPr>
          <w:p w:rsidR="00CD70B5" w:rsidRPr="00CD70B5" w:rsidRDefault="00CD70B5" w:rsidP="00CD70B5"/>
        </w:tc>
      </w:tr>
    </w:tbl>
    <w:p w:rsidR="00CD70B5" w:rsidRPr="00CD70B5" w:rsidRDefault="00CD70B5" w:rsidP="00CD70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D70B5">
        <w:rPr>
          <w:rFonts w:eastAsia="Calibri"/>
          <w:sz w:val="24"/>
          <w:szCs w:val="24"/>
          <w:lang w:eastAsia="en-US"/>
        </w:rPr>
        <w:t>3. Утвержденная в установленном порядке инвестиционная программа (концессионное соглашение) на период регулирования отсутствует.</w:t>
      </w:r>
    </w:p>
    <w:p w:rsidR="00CD70B5" w:rsidRPr="00CD70B5" w:rsidRDefault="00CD70B5" w:rsidP="00CD70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D70B5">
        <w:rPr>
          <w:rFonts w:eastAsia="Calibri"/>
          <w:sz w:val="24"/>
          <w:szCs w:val="24"/>
          <w:lang w:eastAsia="en-US"/>
        </w:rPr>
        <w:t>4. Предлагаемое тарифное решение.</w:t>
      </w:r>
    </w:p>
    <w:p w:rsidR="00CD70B5" w:rsidRPr="00CD70B5" w:rsidRDefault="00CD70B5" w:rsidP="00CD70B5">
      <w:pPr>
        <w:jc w:val="both"/>
        <w:rPr>
          <w:rFonts w:eastAsia="Calibri"/>
          <w:sz w:val="24"/>
          <w:szCs w:val="24"/>
          <w:lang w:eastAsia="en-US"/>
        </w:rPr>
      </w:pPr>
    </w:p>
    <w:p w:rsidR="00CD70B5" w:rsidRPr="00CD70B5" w:rsidRDefault="00CD70B5" w:rsidP="00CD7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D70B5">
        <w:rPr>
          <w:rFonts w:eastAsia="Calibri"/>
          <w:b/>
          <w:sz w:val="24"/>
          <w:szCs w:val="24"/>
          <w:lang w:eastAsia="en-US"/>
        </w:rPr>
        <w:t xml:space="preserve">Тарифы на тепловую энергию, поставляемую обществом с ограниченной ответственностью «Алгоритм </w:t>
      </w:r>
      <w:proofErr w:type="spellStart"/>
      <w:r w:rsidRPr="00CD70B5">
        <w:rPr>
          <w:rFonts w:eastAsia="Calibri"/>
          <w:b/>
          <w:sz w:val="24"/>
          <w:szCs w:val="24"/>
          <w:lang w:eastAsia="en-US"/>
        </w:rPr>
        <w:t>Девелопмент</w:t>
      </w:r>
      <w:proofErr w:type="spellEnd"/>
      <w:r w:rsidRPr="00CD70B5">
        <w:rPr>
          <w:rFonts w:eastAsia="Calibri"/>
          <w:b/>
          <w:sz w:val="24"/>
          <w:szCs w:val="24"/>
          <w:lang w:eastAsia="en-US"/>
        </w:rPr>
        <w:t>» потребителям (кроме населения) на территории Ленинградской области в 2018 году</w:t>
      </w:r>
    </w:p>
    <w:p w:rsidR="00CD70B5" w:rsidRPr="00CD70B5" w:rsidRDefault="00CD70B5" w:rsidP="00CD7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6"/>
        <w:gridCol w:w="1717"/>
        <w:gridCol w:w="2796"/>
        <w:gridCol w:w="1027"/>
        <w:gridCol w:w="738"/>
        <w:gridCol w:w="738"/>
        <w:gridCol w:w="738"/>
        <w:gridCol w:w="790"/>
        <w:gridCol w:w="1392"/>
      </w:tblGrid>
      <w:tr w:rsidR="00CD70B5" w:rsidRPr="00CD70B5" w:rsidTr="00CD70B5">
        <w:trPr>
          <w:trHeight w:val="54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 xml:space="preserve">№ </w:t>
            </w:r>
            <w:proofErr w:type="gramStart"/>
            <w:r w:rsidRPr="00CD70B5">
              <w:rPr>
                <w:rFonts w:eastAsia="Calibri"/>
              </w:rPr>
              <w:t>п</w:t>
            </w:r>
            <w:proofErr w:type="gramEnd"/>
            <w:r w:rsidRPr="00CD70B5">
              <w:rPr>
                <w:rFonts w:eastAsia="Calibri"/>
              </w:rPr>
              <w:t>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Вид тарифа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Вода</w:t>
            </w:r>
          </w:p>
        </w:tc>
        <w:tc>
          <w:tcPr>
            <w:tcW w:w="14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Отборный пар давлением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126" w:right="-142"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Острый и редуцированный пар</w:t>
            </w:r>
          </w:p>
        </w:tc>
      </w:tr>
      <w:tr w:rsidR="00CD70B5" w:rsidRPr="00CD70B5" w:rsidTr="00CD70B5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от 1,2 до 2,5 кг/см</w:t>
            </w:r>
            <w:proofErr w:type="gramStart"/>
            <w:r w:rsidRPr="00CD70B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от 2,5 до 7,0 кг/см</w:t>
            </w:r>
            <w:proofErr w:type="gramStart"/>
            <w:r w:rsidRPr="00CD70B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от 7,0 до 13,0 кг/см</w:t>
            </w:r>
            <w:proofErr w:type="gramStart"/>
            <w:r w:rsidRPr="00CD70B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свыше 13,0 кг/см</w:t>
            </w:r>
            <w:proofErr w:type="gramStart"/>
            <w:r w:rsidRPr="00CD70B5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</w:tr>
      <w:tr w:rsidR="00CD70B5" w:rsidRPr="00CD70B5" w:rsidTr="00CD70B5">
        <w:trPr>
          <w:trHeight w:val="54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1</w:t>
            </w:r>
          </w:p>
        </w:tc>
        <w:tc>
          <w:tcPr>
            <w:tcW w:w="4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both"/>
              <w:rPr>
                <w:rFonts w:eastAsia="Calibri"/>
              </w:rPr>
            </w:pPr>
            <w:r w:rsidRPr="00CD70B5">
              <w:t>Для потребителей муниципального образования «</w:t>
            </w:r>
            <w:proofErr w:type="spellStart"/>
            <w:r w:rsidRPr="00CD70B5">
              <w:t>Щегловское</w:t>
            </w:r>
            <w:proofErr w:type="spellEnd"/>
            <w:r w:rsidRPr="00CD70B5">
              <w:t xml:space="preserve"> сельское поселение» Всеволожского 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CD70B5" w:rsidRPr="00CD70B5" w:rsidTr="00CD70B5">
        <w:trPr>
          <w:trHeight w:val="943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  <w:proofErr w:type="spellStart"/>
            <w:r w:rsidRPr="00CD70B5">
              <w:rPr>
                <w:rFonts w:eastAsia="Calibri"/>
              </w:rPr>
              <w:t>Одноставочный</w:t>
            </w:r>
            <w:proofErr w:type="spellEnd"/>
            <w:r w:rsidRPr="00CD70B5">
              <w:rPr>
                <w:rFonts w:eastAsia="Calibri"/>
              </w:rPr>
              <w:t>, руб./Гкал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со дня вступления в силу настоящего приказа по 31.12.2018 года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1930,01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</w:p>
        </w:tc>
      </w:tr>
    </w:tbl>
    <w:p w:rsidR="00CD70B5" w:rsidRPr="00CD70B5" w:rsidRDefault="00CD70B5" w:rsidP="00CD7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D70B5" w:rsidRPr="00CD70B5" w:rsidRDefault="00CD70B5" w:rsidP="00CD7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CD70B5">
        <w:rPr>
          <w:rFonts w:eastAsia="Calibri"/>
          <w:b/>
          <w:sz w:val="24"/>
          <w:szCs w:val="24"/>
          <w:lang w:eastAsia="en-US"/>
        </w:rPr>
        <w:t xml:space="preserve">Тарифы на горячую воду, поставляемую обществом с ограниченной ответственностью «Алгоритм </w:t>
      </w:r>
      <w:proofErr w:type="spellStart"/>
      <w:r w:rsidRPr="00CD70B5">
        <w:rPr>
          <w:rFonts w:eastAsia="Calibri"/>
          <w:b/>
          <w:sz w:val="24"/>
          <w:szCs w:val="24"/>
          <w:lang w:eastAsia="en-US"/>
        </w:rPr>
        <w:t>Девелопмент</w:t>
      </w:r>
      <w:proofErr w:type="spellEnd"/>
      <w:r w:rsidRPr="00CD70B5">
        <w:rPr>
          <w:rFonts w:eastAsia="Calibri"/>
          <w:b/>
          <w:sz w:val="24"/>
          <w:szCs w:val="24"/>
          <w:lang w:eastAsia="en-US"/>
        </w:rPr>
        <w:t>» потребителям (кроме населения) на территории Ленинградской области в 2018 году</w:t>
      </w:r>
    </w:p>
    <w:p w:rsidR="00CD70B5" w:rsidRDefault="00CD70B5" w:rsidP="00CD7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A31F1" w:rsidRPr="00CD70B5" w:rsidRDefault="00EA31F1" w:rsidP="00CD7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452"/>
        <w:gridCol w:w="2470"/>
        <w:gridCol w:w="1599"/>
        <w:gridCol w:w="2030"/>
      </w:tblGrid>
      <w:tr w:rsidR="00CD70B5" w:rsidRPr="00CD70B5" w:rsidTr="00CD70B5">
        <w:trPr>
          <w:trHeight w:val="6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color w:val="000000"/>
              </w:rPr>
            </w:pPr>
            <w:r w:rsidRPr="00CD70B5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CD70B5">
              <w:rPr>
                <w:rFonts w:eastAsia="Calibri"/>
                <w:color w:val="000000"/>
              </w:rPr>
              <w:t>п</w:t>
            </w:r>
            <w:proofErr w:type="gramEnd"/>
            <w:r w:rsidRPr="00CD70B5">
              <w:rPr>
                <w:rFonts w:eastAsia="Calibri"/>
                <w:color w:val="000000"/>
              </w:rPr>
              <w:t>/п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color w:val="000000"/>
              </w:rPr>
            </w:pPr>
            <w:r w:rsidRPr="00CD70B5">
              <w:rPr>
                <w:rFonts w:eastAsia="Calibri"/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color w:val="000000"/>
              </w:rPr>
            </w:pPr>
            <w:r w:rsidRPr="00CD70B5">
              <w:rPr>
                <w:rFonts w:eastAsia="Calibri"/>
                <w:color w:val="000000"/>
              </w:rPr>
              <w:t>Год с календарной разбивкой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color w:val="000000"/>
              </w:rPr>
            </w:pPr>
            <w:r w:rsidRPr="00CD70B5">
              <w:rPr>
                <w:rFonts w:eastAsia="Calibri"/>
                <w:color w:val="000000"/>
              </w:rPr>
              <w:t>Компонент на теплоноситель, руб./куб. м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color w:val="000000"/>
              </w:rPr>
            </w:pPr>
            <w:r w:rsidRPr="00CD70B5">
              <w:rPr>
                <w:rFonts w:eastAsia="Calibri"/>
                <w:color w:val="000000"/>
              </w:rPr>
              <w:t>Компонент на тепловую энергию</w:t>
            </w:r>
          </w:p>
        </w:tc>
      </w:tr>
      <w:tr w:rsidR="00CD70B5" w:rsidRPr="00CD70B5" w:rsidTr="00CD70B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  <w:color w:val="000000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D70B5">
              <w:rPr>
                <w:rFonts w:eastAsia="Calibri"/>
                <w:color w:val="000000"/>
              </w:rPr>
              <w:t>Одноставочный</w:t>
            </w:r>
            <w:proofErr w:type="spellEnd"/>
            <w:r w:rsidRPr="00CD70B5">
              <w:rPr>
                <w:rFonts w:eastAsia="Calibri"/>
                <w:color w:val="000000"/>
              </w:rPr>
              <w:t>, руб./Гкал</w:t>
            </w:r>
          </w:p>
        </w:tc>
      </w:tr>
      <w:tr w:rsidR="00CD70B5" w:rsidRPr="00CD70B5" w:rsidTr="00CD70B5">
        <w:trPr>
          <w:trHeight w:val="189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color w:val="000000"/>
              </w:rPr>
            </w:pPr>
            <w:r w:rsidRPr="00CD70B5">
              <w:rPr>
                <w:rFonts w:eastAsia="Calibri"/>
                <w:color w:val="000000"/>
              </w:rPr>
              <w:t>1</w:t>
            </w:r>
          </w:p>
        </w:tc>
        <w:tc>
          <w:tcPr>
            <w:tcW w:w="45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both"/>
              <w:rPr>
                <w:rFonts w:eastAsia="Calibri"/>
                <w:color w:val="000000"/>
              </w:rPr>
            </w:pPr>
            <w:r w:rsidRPr="00CD70B5">
              <w:t>Для потребителей муниципального образования «</w:t>
            </w:r>
            <w:proofErr w:type="spellStart"/>
            <w:r w:rsidRPr="00CD70B5">
              <w:t>Щегловское</w:t>
            </w:r>
            <w:proofErr w:type="spellEnd"/>
            <w:r w:rsidRPr="00CD70B5">
              <w:t xml:space="preserve"> сельское поселение» Всеволожского  муниципального района Ленинградской области</w:t>
            </w:r>
          </w:p>
        </w:tc>
      </w:tr>
      <w:tr w:rsidR="00CD70B5" w:rsidRPr="00CD70B5" w:rsidTr="00CD70B5">
        <w:trPr>
          <w:trHeight w:val="80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B5" w:rsidRPr="00CD70B5" w:rsidRDefault="00CD70B5" w:rsidP="00CD70B5">
            <w:pPr>
              <w:spacing w:before="20" w:after="20"/>
              <w:jc w:val="center"/>
              <w:rPr>
                <w:rFonts w:eastAsia="Calibri"/>
                <w:color w:val="000000"/>
              </w:rPr>
            </w:pPr>
            <w:r w:rsidRPr="00CD70B5">
              <w:rPr>
                <w:rFonts w:eastAsia="Calibri"/>
                <w:color w:val="000000"/>
              </w:rPr>
              <w:t>1.1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before="20" w:after="20"/>
              <w:rPr>
                <w:rFonts w:eastAsia="Calibri"/>
                <w:color w:val="000000"/>
              </w:rPr>
            </w:pPr>
            <w:r w:rsidRPr="00CD70B5">
              <w:rPr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before="20" w:after="20"/>
              <w:jc w:val="center"/>
              <w:rPr>
                <w:rFonts w:eastAsia="Calibri"/>
                <w:color w:val="000000"/>
              </w:rPr>
            </w:pPr>
            <w:r w:rsidRPr="00CD70B5">
              <w:rPr>
                <w:rFonts w:eastAsia="Calibri"/>
              </w:rPr>
              <w:t>со дня вступления в силу настоящего приказа по 31.12.2018 года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before="20" w:after="20" w:line="276" w:lineRule="auto"/>
              <w:jc w:val="center"/>
              <w:rPr>
                <w:rFonts w:eastAsia="Calibri"/>
                <w:lang w:eastAsia="en-US"/>
              </w:rPr>
            </w:pPr>
            <w:r w:rsidRPr="00CD70B5">
              <w:rPr>
                <w:rFonts w:eastAsia="Calibri"/>
                <w:lang w:eastAsia="en-US"/>
              </w:rPr>
              <w:t>81,82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1930,01</w:t>
            </w:r>
          </w:p>
        </w:tc>
      </w:tr>
    </w:tbl>
    <w:p w:rsidR="00CD70B5" w:rsidRPr="00CD70B5" w:rsidRDefault="00CD70B5" w:rsidP="00CD7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D70B5" w:rsidRPr="00CD70B5" w:rsidRDefault="00CD70B5" w:rsidP="00CD70B5">
      <w:pPr>
        <w:ind w:left="-142" w:right="-144"/>
        <w:jc w:val="center"/>
        <w:rPr>
          <w:b/>
          <w:sz w:val="24"/>
          <w:szCs w:val="24"/>
        </w:rPr>
      </w:pPr>
      <w:r w:rsidRPr="00CD70B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281418" w:rsidRDefault="0028141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70B5" w:rsidRPr="00CD70B5" w:rsidRDefault="00CD70B5" w:rsidP="00CD70B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31F1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 w:rsidRPr="00CD70B5">
        <w:rPr>
          <w:b/>
          <w:sz w:val="24"/>
          <w:szCs w:val="24"/>
        </w:rPr>
        <w:t xml:space="preserve">По вопросу повестки «О внесении изменений в некоторые приказы комитета по тарифам и ценовой политике Ленинградской области» </w:t>
      </w:r>
      <w:r w:rsidRPr="00CD70B5">
        <w:t>(О внесении изменений в приказ комитета по тарифам и ценовой политике Ленинградской области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</w:t>
      </w:r>
      <w:proofErr w:type="gramEnd"/>
      <w:r w:rsidRPr="00CD70B5">
        <w:t xml:space="preserve"> </w:t>
      </w:r>
      <w:proofErr w:type="gramStart"/>
      <w:r w:rsidRPr="00CD70B5">
        <w:t>населению, на территории Всеволожского муниципального района Ленинградской области в 2018 году», в приказ ЛенРТК от 19 декабря 2017 года № 642-п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Бокситогорского муниципального района Ленинградской области в 2018 году)</w:t>
      </w:r>
      <w:r w:rsidRPr="00CD70B5">
        <w:rPr>
          <w:b/>
          <w:sz w:val="24"/>
          <w:szCs w:val="24"/>
        </w:rPr>
        <w:t xml:space="preserve"> </w:t>
      </w:r>
      <w:r w:rsidRPr="00CD70B5">
        <w:rPr>
          <w:sz w:val="24"/>
          <w:szCs w:val="24"/>
        </w:rPr>
        <w:t>выступила начальник отдела регулирования тарифов</w:t>
      </w:r>
      <w:proofErr w:type="gramEnd"/>
      <w:r w:rsidRPr="00CD70B5">
        <w:rPr>
          <w:sz w:val="24"/>
          <w:szCs w:val="24"/>
        </w:rPr>
        <w:t xml:space="preserve"> (цен) в сфере </w:t>
      </w:r>
      <w:proofErr w:type="gramStart"/>
      <w:r w:rsidRPr="00CD70B5">
        <w:rPr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Pr="00CD70B5">
        <w:rPr>
          <w:sz w:val="24"/>
          <w:szCs w:val="24"/>
        </w:rPr>
        <w:t xml:space="preserve"> и электрической энергии комитета Курылко С.А. сообщила что «Алгоритм </w:t>
      </w:r>
      <w:proofErr w:type="spellStart"/>
      <w:r w:rsidRPr="00CD70B5">
        <w:rPr>
          <w:sz w:val="24"/>
          <w:szCs w:val="24"/>
        </w:rPr>
        <w:t>Девелопмент</w:t>
      </w:r>
      <w:proofErr w:type="spellEnd"/>
      <w:r w:rsidRPr="00CD70B5">
        <w:rPr>
          <w:sz w:val="24"/>
          <w:szCs w:val="24"/>
        </w:rPr>
        <w:t>» обратилось в ЛенРТК с заявлением об установлении тарифов в сфере теплоснабжения (</w:t>
      </w:r>
      <w:proofErr w:type="spellStart"/>
      <w:r w:rsidRPr="00CD70B5">
        <w:rPr>
          <w:sz w:val="24"/>
          <w:szCs w:val="24"/>
        </w:rPr>
        <w:t>вх</w:t>
      </w:r>
      <w:proofErr w:type="spellEnd"/>
      <w:r w:rsidRPr="00CD70B5">
        <w:rPr>
          <w:sz w:val="24"/>
          <w:szCs w:val="24"/>
        </w:rPr>
        <w:t xml:space="preserve">. от 14.06.2018 года № КТ-1-3495/2018). ООО «Алгоритм </w:t>
      </w:r>
      <w:proofErr w:type="spellStart"/>
      <w:r w:rsidRPr="00CD70B5">
        <w:rPr>
          <w:sz w:val="24"/>
          <w:szCs w:val="24"/>
        </w:rPr>
        <w:t>Девелопмент</w:t>
      </w:r>
      <w:proofErr w:type="spellEnd"/>
      <w:r w:rsidRPr="00CD70B5">
        <w:rPr>
          <w:sz w:val="24"/>
          <w:szCs w:val="24"/>
        </w:rPr>
        <w:t>» осуществляют теплоснабжение потребителей, в том числе населения, в соответствии с балансами тепловой энергии, согласованными администрацией муниципального образования «</w:t>
      </w:r>
      <w:proofErr w:type="spellStart"/>
      <w:r w:rsidRPr="00CD70B5">
        <w:rPr>
          <w:sz w:val="24"/>
          <w:szCs w:val="24"/>
        </w:rPr>
        <w:t>Щегловское</w:t>
      </w:r>
      <w:proofErr w:type="spellEnd"/>
      <w:r w:rsidRPr="00CD70B5">
        <w:rPr>
          <w:sz w:val="24"/>
          <w:szCs w:val="24"/>
        </w:rPr>
        <w:t xml:space="preserve"> сельское поселение». ООО «Алгоритм </w:t>
      </w:r>
      <w:proofErr w:type="spellStart"/>
      <w:r w:rsidRPr="00CD70B5">
        <w:rPr>
          <w:sz w:val="24"/>
          <w:szCs w:val="24"/>
        </w:rPr>
        <w:t>Девелопмент</w:t>
      </w:r>
      <w:proofErr w:type="spellEnd"/>
      <w:r w:rsidRPr="00CD70B5">
        <w:rPr>
          <w:sz w:val="24"/>
          <w:szCs w:val="24"/>
        </w:rPr>
        <w:t>» оказывает услуги отопления и горячего водоснабжения.</w:t>
      </w:r>
    </w:p>
    <w:p w:rsidR="00CD70B5" w:rsidRPr="00CD70B5" w:rsidRDefault="00CD70B5" w:rsidP="00CD70B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CD70B5">
        <w:rPr>
          <w:sz w:val="24"/>
          <w:szCs w:val="24"/>
        </w:rPr>
        <w:t>Общество с ограниченной ответственностью «Тепловые сети и котельные» обратилось в Комитет по тарифам и ценовой политике Ленинградской области (далее – ЛенРТК) с заявлением об установлении тарифов в сфере теплоснабжения (</w:t>
      </w:r>
      <w:proofErr w:type="spellStart"/>
      <w:r w:rsidRPr="00CD70B5">
        <w:rPr>
          <w:sz w:val="24"/>
          <w:szCs w:val="24"/>
        </w:rPr>
        <w:t>вх</w:t>
      </w:r>
      <w:proofErr w:type="spellEnd"/>
      <w:r w:rsidRPr="00CD70B5">
        <w:rPr>
          <w:sz w:val="24"/>
          <w:szCs w:val="24"/>
        </w:rPr>
        <w:t xml:space="preserve">. от 04.10.2018 года № КТ-1-5331/2018) для оказания услуги по горячему водоснабжению в жилых домах, оборудованных индивидуальными тепловыми пунктами. Также организацией были представлены документы, подтверждающие наличие в зоне теплоснабжения ООО «Тепловые сети и котельные» многоквартирных домов, оборудованных индивидуальными тепловыми пунктами. </w:t>
      </w:r>
    </w:p>
    <w:p w:rsidR="00CD70B5" w:rsidRPr="00CD70B5" w:rsidRDefault="00CD70B5" w:rsidP="00CD70B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D70B5">
        <w:rPr>
          <w:sz w:val="24"/>
          <w:szCs w:val="24"/>
        </w:rPr>
        <w:t>МУП «</w:t>
      </w:r>
      <w:proofErr w:type="spellStart"/>
      <w:r w:rsidRPr="00CD70B5">
        <w:rPr>
          <w:sz w:val="24"/>
          <w:szCs w:val="24"/>
        </w:rPr>
        <w:t>Ефимовские</w:t>
      </w:r>
      <w:proofErr w:type="spellEnd"/>
      <w:r w:rsidRPr="00CD70B5">
        <w:rPr>
          <w:sz w:val="24"/>
          <w:szCs w:val="24"/>
        </w:rPr>
        <w:t xml:space="preserve"> тепловые сети» обратилось в ЛенРТК с заявлением на установление тарифов в сфере теплоснабжения на 2018 год  для потребителей на территории Ефимовского городского и </w:t>
      </w:r>
      <w:proofErr w:type="spellStart"/>
      <w:r w:rsidRPr="00CD70B5">
        <w:rPr>
          <w:sz w:val="24"/>
          <w:szCs w:val="24"/>
        </w:rPr>
        <w:t>Самойловского</w:t>
      </w:r>
      <w:proofErr w:type="spellEnd"/>
      <w:r w:rsidRPr="00CD70B5">
        <w:rPr>
          <w:sz w:val="24"/>
          <w:szCs w:val="24"/>
        </w:rPr>
        <w:t xml:space="preserve"> сельского поселений Бокситогорского района Ленинградской области (</w:t>
      </w:r>
      <w:proofErr w:type="spellStart"/>
      <w:r w:rsidRPr="00CD70B5">
        <w:rPr>
          <w:sz w:val="24"/>
          <w:szCs w:val="24"/>
        </w:rPr>
        <w:t>вх</w:t>
      </w:r>
      <w:proofErr w:type="spellEnd"/>
      <w:r w:rsidRPr="00CD70B5">
        <w:rPr>
          <w:sz w:val="24"/>
          <w:szCs w:val="24"/>
        </w:rPr>
        <w:t>.</w:t>
      </w:r>
      <w:proofErr w:type="gramEnd"/>
      <w:r w:rsidRPr="00CD70B5">
        <w:rPr>
          <w:sz w:val="24"/>
          <w:szCs w:val="24"/>
        </w:rPr>
        <w:t xml:space="preserve"> № </w:t>
      </w:r>
      <w:proofErr w:type="gramStart"/>
      <w:r w:rsidRPr="00CD70B5">
        <w:rPr>
          <w:sz w:val="24"/>
          <w:szCs w:val="24"/>
        </w:rPr>
        <w:t>КТ-1-5122/2018 от 24.09.2018).</w:t>
      </w:r>
      <w:proofErr w:type="gramEnd"/>
      <w:r w:rsidRPr="00CD70B5">
        <w:rPr>
          <w:sz w:val="24"/>
          <w:szCs w:val="24"/>
        </w:rPr>
        <w:t xml:space="preserve"> Ранее теплоснабжение в указанных поселениях осуществлялось ООО «Управляющая компания </w:t>
      </w:r>
      <w:proofErr w:type="spellStart"/>
      <w:r w:rsidRPr="00CD70B5">
        <w:rPr>
          <w:sz w:val="24"/>
          <w:szCs w:val="24"/>
        </w:rPr>
        <w:t>СпецМонтаж</w:t>
      </w:r>
      <w:proofErr w:type="spellEnd"/>
      <w:r w:rsidRPr="00CD70B5">
        <w:rPr>
          <w:sz w:val="24"/>
          <w:szCs w:val="24"/>
        </w:rPr>
        <w:t xml:space="preserve"> 24».</w:t>
      </w:r>
    </w:p>
    <w:p w:rsidR="00CD70B5" w:rsidRDefault="00CD70B5" w:rsidP="00CD70B5">
      <w:pPr>
        <w:jc w:val="both"/>
        <w:rPr>
          <w:sz w:val="24"/>
          <w:szCs w:val="24"/>
        </w:rPr>
      </w:pPr>
    </w:p>
    <w:p w:rsidR="004A7F6D" w:rsidRPr="00CD70B5" w:rsidRDefault="004A7F6D" w:rsidP="00CD70B5">
      <w:pPr>
        <w:jc w:val="both"/>
        <w:rPr>
          <w:sz w:val="24"/>
          <w:szCs w:val="24"/>
        </w:rPr>
      </w:pPr>
    </w:p>
    <w:p w:rsidR="00CD70B5" w:rsidRPr="00CD70B5" w:rsidRDefault="00CD70B5" w:rsidP="00CD70B5">
      <w:pPr>
        <w:ind w:left="-142" w:firstLine="567"/>
        <w:contextualSpacing/>
        <w:jc w:val="both"/>
        <w:rPr>
          <w:b/>
          <w:sz w:val="24"/>
          <w:szCs w:val="24"/>
        </w:rPr>
      </w:pPr>
      <w:r w:rsidRPr="00CD70B5">
        <w:rPr>
          <w:b/>
          <w:sz w:val="24"/>
          <w:szCs w:val="24"/>
        </w:rPr>
        <w:t xml:space="preserve">Правление приняло решение:  </w:t>
      </w:r>
    </w:p>
    <w:p w:rsidR="00CD70B5" w:rsidRPr="00CD70B5" w:rsidRDefault="00CD70B5" w:rsidP="00CD70B5">
      <w:pPr>
        <w:ind w:left="-142" w:right="-144" w:firstLine="720"/>
        <w:contextualSpacing/>
        <w:rPr>
          <w:sz w:val="24"/>
          <w:szCs w:val="24"/>
        </w:rPr>
      </w:pPr>
    </w:p>
    <w:p w:rsidR="00CD70B5" w:rsidRDefault="00CD70B5" w:rsidP="00CD70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0B5">
        <w:rPr>
          <w:sz w:val="24"/>
          <w:szCs w:val="24"/>
        </w:rPr>
        <w:t xml:space="preserve">1. </w:t>
      </w:r>
      <w:proofErr w:type="gramStart"/>
      <w:r w:rsidRPr="00CD70B5">
        <w:rPr>
          <w:sz w:val="24"/>
          <w:szCs w:val="24"/>
        </w:rPr>
        <w:t>Необходимо внести в приказ комитета по тарифам и ценовой политике Ленинградской области от 19 декабря 2017 года № 585-п «Об установлении тарифов на 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 территории Всеволожского муниципального района Ленинградской области в 2018 году» (далее – приказ) изменение, дополнив приложение 1 приказа</w:t>
      </w:r>
      <w:proofErr w:type="gramEnd"/>
      <w:r w:rsidRPr="00CD70B5">
        <w:rPr>
          <w:sz w:val="24"/>
          <w:szCs w:val="24"/>
        </w:rPr>
        <w:t xml:space="preserve"> пунктом следующего содержания:</w:t>
      </w:r>
    </w:p>
    <w:p w:rsidR="00EA31F1" w:rsidRDefault="00EA31F1" w:rsidP="00CD70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A7F6D" w:rsidRPr="00CD70B5" w:rsidRDefault="004A7F6D" w:rsidP="00CD70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D70B5" w:rsidRPr="00CD70B5" w:rsidRDefault="00CD70B5" w:rsidP="00CD70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D70B5">
        <w:rPr>
          <w:sz w:val="24"/>
          <w:szCs w:val="24"/>
        </w:rPr>
        <w:t>«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3111"/>
        <w:gridCol w:w="2387"/>
        <w:gridCol w:w="1244"/>
        <w:gridCol w:w="528"/>
        <w:gridCol w:w="594"/>
        <w:gridCol w:w="594"/>
        <w:gridCol w:w="514"/>
        <w:gridCol w:w="522"/>
      </w:tblGrid>
      <w:tr w:rsidR="00CD70B5" w:rsidRPr="00CD70B5" w:rsidTr="00CD70B5">
        <w:trPr>
          <w:trHeight w:val="251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b/>
              </w:rPr>
            </w:pPr>
            <w:r w:rsidRPr="00CD70B5">
              <w:rPr>
                <w:rFonts w:eastAsia="Calibri"/>
                <w:b/>
              </w:rPr>
              <w:t>12.</w:t>
            </w:r>
          </w:p>
        </w:tc>
        <w:tc>
          <w:tcPr>
            <w:tcW w:w="4602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b/>
                <w:bCs/>
              </w:rPr>
            </w:pPr>
            <w:r w:rsidRPr="00CD70B5">
              <w:rPr>
                <w:rFonts w:eastAsia="Calibri"/>
                <w:b/>
                <w:bCs/>
              </w:rPr>
              <w:t xml:space="preserve">В зоне теплоснабжения общества с ограниченной ответственностью "Алгоритм </w:t>
            </w:r>
            <w:proofErr w:type="spellStart"/>
            <w:r w:rsidRPr="00CD70B5">
              <w:rPr>
                <w:rFonts w:eastAsia="Calibri"/>
                <w:b/>
                <w:bCs/>
              </w:rPr>
              <w:t>Девелопмент</w:t>
            </w:r>
            <w:proofErr w:type="spellEnd"/>
            <w:r w:rsidRPr="00CD70B5">
              <w:rPr>
                <w:rFonts w:eastAsia="Calibri"/>
                <w:b/>
                <w:bCs/>
              </w:rPr>
              <w:t>"</w:t>
            </w:r>
          </w:p>
        </w:tc>
      </w:tr>
      <w:tr w:rsidR="00CD70B5" w:rsidRPr="00CD70B5" w:rsidTr="00CD70B5">
        <w:trPr>
          <w:trHeight w:val="481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12.1</w:t>
            </w:r>
          </w:p>
        </w:tc>
        <w:tc>
          <w:tcPr>
            <w:tcW w:w="460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  <w:hyperlink r:id="rId10" w:anchor="RANGE!P236" w:history="1">
              <w:r w:rsidRPr="00CD70B5">
                <w:rPr>
                  <w:rFonts w:eastAsia="Calibri"/>
                </w:rPr>
  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  </w:r>
              <w:proofErr w:type="spellStart"/>
              <w:r w:rsidRPr="00CD70B5">
                <w:rPr>
                  <w:rFonts w:eastAsia="Calibri"/>
                </w:rPr>
                <w:t>Щегловское</w:t>
              </w:r>
              <w:proofErr w:type="spellEnd"/>
              <w:r w:rsidRPr="00CD70B5">
                <w:rPr>
                  <w:rFonts w:eastAsia="Calibri"/>
                </w:rPr>
                <w:t xml:space="preserve"> сельское поселение" Всеволожского муниципального района Ленинградской области  (тарифы указываются с учетом НДС) &lt;*&gt;</w:t>
              </w:r>
            </w:hyperlink>
          </w:p>
        </w:tc>
      </w:tr>
      <w:tr w:rsidR="00CD70B5" w:rsidRPr="00CD70B5" w:rsidTr="00CD70B5">
        <w:trPr>
          <w:trHeight w:val="687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12.1.1</w:t>
            </w:r>
          </w:p>
        </w:tc>
        <w:tc>
          <w:tcPr>
            <w:tcW w:w="1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  <w:proofErr w:type="spellStart"/>
            <w:r w:rsidRPr="00CD70B5">
              <w:rPr>
                <w:rFonts w:eastAsia="Calibri"/>
              </w:rPr>
              <w:t>Одноставочный</w:t>
            </w:r>
            <w:proofErr w:type="spellEnd"/>
            <w:r w:rsidRPr="00CD70B5">
              <w:rPr>
                <w:rFonts w:eastAsia="Calibri"/>
              </w:rPr>
              <w:t>, руб./Гкал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со дня вступления в силу настоящего приказа по 31.12.2018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2 277,41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</w:tr>
    </w:tbl>
    <w:p w:rsidR="00CD70B5" w:rsidRPr="00CD70B5" w:rsidRDefault="00CD70B5" w:rsidP="00CD70B5">
      <w:pPr>
        <w:ind w:left="-142" w:right="-144" w:firstLine="720"/>
        <w:contextualSpacing/>
        <w:jc w:val="right"/>
        <w:rPr>
          <w:sz w:val="24"/>
          <w:szCs w:val="24"/>
        </w:rPr>
      </w:pPr>
      <w:r w:rsidRPr="00CD70B5">
        <w:rPr>
          <w:sz w:val="24"/>
          <w:szCs w:val="24"/>
        </w:rPr>
        <w:t>».</w:t>
      </w:r>
    </w:p>
    <w:p w:rsidR="00CD70B5" w:rsidRPr="00CD70B5" w:rsidRDefault="00CD70B5" w:rsidP="00CD70B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D70B5">
        <w:rPr>
          <w:sz w:val="24"/>
          <w:szCs w:val="24"/>
          <w:lang w:eastAsia="en-US"/>
        </w:rPr>
        <w:t xml:space="preserve">2. </w:t>
      </w:r>
      <w:proofErr w:type="gramStart"/>
      <w:r w:rsidRPr="00CD70B5">
        <w:rPr>
          <w:sz w:val="24"/>
          <w:szCs w:val="24"/>
          <w:lang w:eastAsia="en-US"/>
        </w:rPr>
        <w:t>Пункт 9.1. приложения 2 приказа ЛенРТК от 19 декабря 2017 года № 585-п «Об 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 изложить в следующей редакции:</w:t>
      </w:r>
      <w:proofErr w:type="gramEnd"/>
    </w:p>
    <w:p w:rsidR="00CD70B5" w:rsidRPr="00CD70B5" w:rsidRDefault="00CD70B5" w:rsidP="00CD70B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D70B5">
        <w:rPr>
          <w:sz w:val="24"/>
          <w:szCs w:val="24"/>
          <w:lang w:eastAsia="en-US"/>
        </w:rPr>
        <w:t>«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4161"/>
        <w:gridCol w:w="1801"/>
        <w:gridCol w:w="1005"/>
        <w:gridCol w:w="553"/>
        <w:gridCol w:w="553"/>
        <w:gridCol w:w="554"/>
        <w:gridCol w:w="554"/>
        <w:gridCol w:w="517"/>
      </w:tblGrid>
      <w:tr w:rsidR="00CD70B5" w:rsidRPr="00CD70B5" w:rsidTr="00CD70B5">
        <w:trPr>
          <w:trHeight w:val="22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9.1</w:t>
            </w:r>
          </w:p>
        </w:tc>
        <w:tc>
          <w:tcPr>
            <w:tcW w:w="4715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  <w:hyperlink r:id="rId11" w:anchor="RANGE!P236" w:history="1">
              <w:r w:rsidRPr="00CD70B5">
                <w:rPr>
                  <w:rFonts w:eastAsia="Calibri"/>
                </w:rPr>
                <w:t>Для населения, организаций, приобретающих тепловую энергию для предоставления коммунальных услуг населению, муниципального образования "</w:t>
              </w:r>
              <w:proofErr w:type="spellStart"/>
              <w:r w:rsidRPr="00CD70B5">
                <w:rPr>
                  <w:rFonts w:eastAsia="Calibri"/>
                </w:rPr>
                <w:t>Сертоловское</w:t>
              </w:r>
              <w:proofErr w:type="spellEnd"/>
              <w:r w:rsidRPr="00CD70B5">
                <w:rPr>
                  <w:rFonts w:eastAsia="Calibri"/>
                </w:rPr>
                <w:t xml:space="preserve"> городское поселение" Всеволожского муниципального района Ленинградской области  (тарифы указываются с учетом НДС) &lt;*&gt;</w:t>
              </w:r>
            </w:hyperlink>
          </w:p>
        </w:tc>
      </w:tr>
      <w:tr w:rsidR="00CD70B5" w:rsidRPr="00CD70B5" w:rsidTr="00CD70B5">
        <w:trPr>
          <w:trHeight w:val="319"/>
        </w:trPr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9.1.1</w:t>
            </w:r>
          </w:p>
        </w:tc>
        <w:tc>
          <w:tcPr>
            <w:tcW w:w="2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  <w:proofErr w:type="spellStart"/>
            <w:r w:rsidRPr="00CD70B5">
              <w:rPr>
                <w:rFonts w:eastAsia="Calibri"/>
              </w:rPr>
              <w:t>Одноставочный</w:t>
            </w:r>
            <w:proofErr w:type="spellEnd"/>
            <w:r w:rsidRPr="00CD70B5">
              <w:rPr>
                <w:rFonts w:eastAsia="Calibri"/>
              </w:rPr>
              <w:t xml:space="preserve"> тариф на тепловую энергию для оказания услуги по отоплению, руб./Гкал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со дня вступления в силу настоящего приказа по 31.12.2018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2 032,76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</w:tr>
      <w:tr w:rsidR="00CD70B5" w:rsidRPr="00CD70B5" w:rsidTr="00CD70B5">
        <w:trPr>
          <w:trHeight w:val="164"/>
        </w:trPr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9.1.2</w:t>
            </w:r>
          </w:p>
        </w:tc>
        <w:tc>
          <w:tcPr>
            <w:tcW w:w="2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  <w:proofErr w:type="spellStart"/>
            <w:r w:rsidRPr="00CD70B5">
              <w:rPr>
                <w:rFonts w:eastAsia="Calibri"/>
              </w:rPr>
              <w:t>Одноставочный</w:t>
            </w:r>
            <w:proofErr w:type="spellEnd"/>
            <w:r w:rsidRPr="00CD70B5">
              <w:rPr>
                <w:rFonts w:eastAsia="Calibri"/>
              </w:rPr>
              <w:t xml:space="preserve"> тариф на тепловую энергию для оказания услуги по ГВС в жилых домах, оборудованных ИТП (без наружной сети горячего водоснабжения, с неизолированными стояками, без </w:t>
            </w:r>
            <w:proofErr w:type="spellStart"/>
            <w:r w:rsidRPr="00CD70B5">
              <w:rPr>
                <w:rFonts w:eastAsia="Calibri"/>
              </w:rPr>
              <w:t>полотенцесушителей</w:t>
            </w:r>
            <w:proofErr w:type="spellEnd"/>
            <w:r w:rsidRPr="00CD70B5">
              <w:rPr>
                <w:rFonts w:eastAsia="Calibri"/>
              </w:rPr>
              <w:t>), руб./Гкал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со дня вступления в силу настоящего приказа по 31.12.2018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1 404,10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</w:tr>
      <w:tr w:rsidR="00CD70B5" w:rsidRPr="00CD70B5" w:rsidTr="00CD70B5">
        <w:trPr>
          <w:trHeight w:val="366"/>
        </w:trPr>
        <w:tc>
          <w:tcPr>
            <w:tcW w:w="2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9.1.3</w:t>
            </w:r>
          </w:p>
        </w:tc>
        <w:tc>
          <w:tcPr>
            <w:tcW w:w="20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  <w:proofErr w:type="spellStart"/>
            <w:r w:rsidRPr="00CD70B5">
              <w:rPr>
                <w:rFonts w:eastAsia="Calibri"/>
              </w:rPr>
              <w:t>Одноставочный</w:t>
            </w:r>
            <w:proofErr w:type="spellEnd"/>
            <w:r w:rsidRPr="00CD70B5">
              <w:rPr>
                <w:rFonts w:eastAsia="Calibri"/>
              </w:rPr>
              <w:t xml:space="preserve"> тариф на тепловую энергию для оказания услуги по ГВС в жилых домах, оборудованных ИТП (без наружной сети горячего водоснабжения, с изолированными стояками, с </w:t>
            </w:r>
            <w:proofErr w:type="spellStart"/>
            <w:r w:rsidRPr="00CD70B5">
              <w:rPr>
                <w:rFonts w:eastAsia="Calibri"/>
              </w:rPr>
              <w:t>полотенцесушителями</w:t>
            </w:r>
            <w:proofErr w:type="spellEnd"/>
            <w:r w:rsidRPr="00CD70B5">
              <w:rPr>
                <w:rFonts w:eastAsia="Calibri"/>
              </w:rPr>
              <w:t>), руб./Гкал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со дня вступления в силу настоящего приказа по 31.12.2018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0B5" w:rsidRPr="00CD70B5" w:rsidRDefault="00CD70B5" w:rsidP="00CD70B5">
            <w:pPr>
              <w:ind w:left="-108" w:right="-108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1 404,10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-</w:t>
            </w:r>
          </w:p>
        </w:tc>
      </w:tr>
    </w:tbl>
    <w:p w:rsidR="00CD70B5" w:rsidRPr="00CD70B5" w:rsidRDefault="00CD70B5" w:rsidP="00CD70B5">
      <w:pPr>
        <w:ind w:left="-142" w:right="-144" w:firstLine="720"/>
        <w:contextualSpacing/>
        <w:jc w:val="right"/>
        <w:rPr>
          <w:sz w:val="24"/>
          <w:szCs w:val="24"/>
        </w:rPr>
      </w:pPr>
      <w:r w:rsidRPr="00CD70B5">
        <w:rPr>
          <w:sz w:val="24"/>
          <w:szCs w:val="24"/>
        </w:rPr>
        <w:t>»;</w:t>
      </w:r>
    </w:p>
    <w:p w:rsidR="00CD70B5" w:rsidRPr="00CD70B5" w:rsidRDefault="00CD70B5" w:rsidP="00CD70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CD70B5">
        <w:rPr>
          <w:sz w:val="24"/>
          <w:szCs w:val="24"/>
        </w:rPr>
        <w:t>3.</w:t>
      </w:r>
      <w:r w:rsidRPr="00CD70B5">
        <w:rPr>
          <w:sz w:val="24"/>
          <w:szCs w:val="28"/>
        </w:rPr>
        <w:t xml:space="preserve"> </w:t>
      </w:r>
      <w:proofErr w:type="gramStart"/>
      <w:r w:rsidRPr="00CD70B5">
        <w:rPr>
          <w:sz w:val="24"/>
          <w:szCs w:val="28"/>
        </w:rPr>
        <w:t>В связи с технической ошибкой необходимо дополнить приказ приложением 5 и исключить из приложения 4 пункт 22. приложение 5 № 585-п «Об установлении тарифов на 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 изложить в следующей редакции:</w:t>
      </w:r>
      <w:proofErr w:type="gramEnd"/>
    </w:p>
    <w:p w:rsidR="00CD70B5" w:rsidRPr="00CD70B5" w:rsidRDefault="00CD70B5" w:rsidP="00CD70B5">
      <w:pPr>
        <w:suppressAutoHyphens/>
        <w:ind w:left="5579"/>
        <w:jc w:val="center"/>
        <w:rPr>
          <w:rFonts w:eastAsia="Calibri"/>
          <w:sz w:val="24"/>
          <w:szCs w:val="24"/>
        </w:rPr>
      </w:pPr>
    </w:p>
    <w:p w:rsidR="00CD70B5" w:rsidRPr="00CD70B5" w:rsidRDefault="00CD70B5" w:rsidP="00CD70B5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CD70B5">
        <w:rPr>
          <w:b/>
          <w:sz w:val="24"/>
          <w:szCs w:val="24"/>
        </w:rPr>
        <w:t xml:space="preserve">Тарифы </w:t>
      </w:r>
      <w:r w:rsidRPr="00CD70B5">
        <w:rPr>
          <w:rFonts w:eastAsia="Calibri"/>
          <w:b/>
          <w:sz w:val="24"/>
          <w:szCs w:val="24"/>
        </w:rPr>
        <w:t xml:space="preserve">на горячую воду (горячее водоснабжение), поставляемую населению, организациям, приобретающим горячую воду для предоставления </w:t>
      </w:r>
      <w:proofErr w:type="gramStart"/>
      <w:r w:rsidRPr="00CD70B5">
        <w:rPr>
          <w:rFonts w:eastAsia="Calibri"/>
          <w:b/>
          <w:sz w:val="24"/>
          <w:szCs w:val="24"/>
        </w:rPr>
        <w:t>коммунальных</w:t>
      </w:r>
      <w:proofErr w:type="gramEnd"/>
      <w:r w:rsidRPr="00CD70B5">
        <w:rPr>
          <w:rFonts w:eastAsia="Calibri"/>
          <w:b/>
          <w:sz w:val="24"/>
          <w:szCs w:val="24"/>
        </w:rPr>
        <w:t xml:space="preserve"> услуг населению, на территории Всеволожского муниципального района Ленинградской области в 2018 году</w:t>
      </w:r>
      <w:r w:rsidRPr="00CD70B5">
        <w:rPr>
          <w:b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9"/>
        <w:gridCol w:w="3393"/>
        <w:gridCol w:w="2028"/>
        <w:gridCol w:w="2520"/>
        <w:gridCol w:w="1722"/>
      </w:tblGrid>
      <w:tr w:rsidR="00CD70B5" w:rsidRPr="00CD70B5" w:rsidTr="00CD70B5">
        <w:trPr>
          <w:trHeight w:val="225"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 xml:space="preserve">N </w:t>
            </w:r>
            <w:proofErr w:type="gramStart"/>
            <w:r w:rsidRPr="00CD70B5">
              <w:rPr>
                <w:rFonts w:eastAsia="Calibri"/>
              </w:rPr>
              <w:t>п</w:t>
            </w:r>
            <w:proofErr w:type="gramEnd"/>
            <w:r w:rsidRPr="00CD70B5">
              <w:rPr>
                <w:rFonts w:eastAsia="Calibri"/>
              </w:rPr>
              <w:t>/п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Вид системы горячего водоснабжения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в том числе:</w:t>
            </w:r>
          </w:p>
        </w:tc>
      </w:tr>
      <w:tr w:rsidR="00CD70B5" w:rsidRPr="00CD70B5" w:rsidTr="00CD70B5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1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Компонент на теплоноситель/холодную воду, руб./куб. м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Компонент на тепловую энергию</w:t>
            </w:r>
          </w:p>
        </w:tc>
      </w:tr>
      <w:tr w:rsidR="00CD70B5" w:rsidRPr="00CD70B5" w:rsidTr="00CD70B5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rFonts w:eastAsia="Calibri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proofErr w:type="spellStart"/>
            <w:r w:rsidRPr="00CD70B5">
              <w:rPr>
                <w:rFonts w:eastAsia="Calibri"/>
              </w:rPr>
              <w:t>Одноставочный</w:t>
            </w:r>
            <w:proofErr w:type="spellEnd"/>
            <w:r w:rsidRPr="00CD70B5">
              <w:rPr>
                <w:rFonts w:eastAsia="Calibri"/>
              </w:rPr>
              <w:t>, руб./Гкал</w:t>
            </w:r>
          </w:p>
        </w:tc>
      </w:tr>
      <w:tr w:rsidR="00CD70B5" w:rsidRPr="00CD70B5" w:rsidTr="00CD70B5">
        <w:trPr>
          <w:trHeight w:val="6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 w:line="276" w:lineRule="auto"/>
              <w:ind w:left="-93"/>
              <w:contextualSpacing/>
              <w:jc w:val="center"/>
              <w:rPr>
                <w:b/>
                <w:bCs/>
              </w:rPr>
            </w:pPr>
            <w:r w:rsidRPr="00CD70B5">
              <w:rPr>
                <w:b/>
                <w:bCs/>
              </w:rPr>
              <w:t>1.</w:t>
            </w:r>
          </w:p>
        </w:tc>
        <w:tc>
          <w:tcPr>
            <w:tcW w:w="4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b/>
                <w:bCs/>
              </w:rPr>
            </w:pPr>
            <w:r w:rsidRPr="00CD70B5">
              <w:rPr>
                <w:rFonts w:eastAsia="Calibri"/>
                <w:b/>
                <w:bCs/>
              </w:rPr>
              <w:t>В зоне теплоснабжения, горячего водоснабжения общества с ограниченной ответственностью "</w:t>
            </w:r>
            <w:proofErr w:type="spellStart"/>
            <w:r w:rsidRPr="00CD70B5">
              <w:rPr>
                <w:rFonts w:eastAsia="Calibri"/>
                <w:b/>
                <w:bCs/>
              </w:rPr>
              <w:t>АйЭмДэ</w:t>
            </w:r>
            <w:proofErr w:type="spellEnd"/>
            <w:r w:rsidRPr="00CD70B5">
              <w:rPr>
                <w:rFonts w:eastAsia="Calibri"/>
                <w:b/>
                <w:bCs/>
              </w:rPr>
              <w:t>-Сервис"</w:t>
            </w:r>
          </w:p>
        </w:tc>
      </w:tr>
      <w:tr w:rsidR="00CD70B5" w:rsidRPr="00CD70B5" w:rsidTr="00CD70B5">
        <w:trPr>
          <w:trHeight w:val="59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 w:line="276" w:lineRule="auto"/>
              <w:ind w:left="-93"/>
              <w:contextualSpacing/>
              <w:jc w:val="center"/>
              <w:rPr>
                <w:lang w:eastAsia="en-US"/>
              </w:rPr>
            </w:pPr>
            <w:r w:rsidRPr="00CD70B5">
              <w:rPr>
                <w:lang w:eastAsia="en-US"/>
              </w:rPr>
              <w:t>1.1</w:t>
            </w:r>
          </w:p>
        </w:tc>
        <w:tc>
          <w:tcPr>
            <w:tcW w:w="4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both"/>
              <w:rPr>
                <w:rFonts w:eastAsia="Calibri"/>
              </w:rPr>
            </w:pPr>
            <w:hyperlink r:id="rId12" w:anchor="RANGE!P1506" w:history="1">
              <w:r w:rsidRPr="00CD70B5">
                <w:rPr>
                  <w:rFonts w:eastAsia="Calibri"/>
                </w:rPr>
  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  </w:r>
              <w:proofErr w:type="spellStart"/>
              <w:r w:rsidRPr="00CD70B5">
                <w:rPr>
                  <w:rFonts w:eastAsia="Calibri"/>
                </w:rPr>
                <w:t>Юкковское</w:t>
              </w:r>
              <w:proofErr w:type="spellEnd"/>
              <w:r w:rsidRPr="00CD70B5">
                <w:rPr>
                  <w:rFonts w:eastAsia="Calibri"/>
                </w:rPr>
                <w:t xml:space="preserve"> сельское поселение" Всеволожского муниципального района Ленинградской области (тарифы указываются с учетом НДС) &lt;*&gt;</w:t>
              </w:r>
            </w:hyperlink>
          </w:p>
        </w:tc>
      </w:tr>
      <w:tr w:rsidR="00CD70B5" w:rsidRPr="00CD70B5" w:rsidTr="00CD70B5">
        <w:trPr>
          <w:trHeight w:val="1101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 w:line="276" w:lineRule="auto"/>
              <w:ind w:left="-93"/>
              <w:contextualSpacing/>
              <w:jc w:val="center"/>
              <w:rPr>
                <w:lang w:eastAsia="en-US"/>
              </w:rPr>
            </w:pPr>
            <w:r w:rsidRPr="00CD70B5">
              <w:rPr>
                <w:lang w:eastAsia="en-US"/>
              </w:rPr>
              <w:t>1.1.1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/>
              <w:contextualSpacing/>
              <w:rPr>
                <w:rFonts w:eastAsia="Calibri"/>
              </w:rPr>
            </w:pPr>
            <w:r w:rsidRPr="00CD70B5">
              <w:rPr>
                <w:rFonts w:eastAsia="Calibri"/>
              </w:rPr>
              <w:t>Без наружной сети горячего водоснабжения, с неизолированными стояками, с </w:t>
            </w:r>
            <w:proofErr w:type="spellStart"/>
            <w:r w:rsidRPr="00CD70B5">
              <w:rPr>
                <w:rFonts w:eastAsia="Calibri"/>
              </w:rPr>
              <w:t>полотенцесушителями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с 31.08.2018 по 31.12.2018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74,09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2 503,20</w:t>
            </w:r>
          </w:p>
        </w:tc>
      </w:tr>
      <w:tr w:rsidR="00CD70B5" w:rsidRPr="00CD70B5" w:rsidTr="00CD70B5">
        <w:trPr>
          <w:trHeight w:val="4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 w:line="276" w:lineRule="auto"/>
              <w:ind w:left="-93"/>
              <w:contextualSpacing/>
              <w:jc w:val="center"/>
              <w:rPr>
                <w:b/>
                <w:bCs/>
              </w:rPr>
            </w:pPr>
            <w:r w:rsidRPr="00CD70B5">
              <w:rPr>
                <w:b/>
                <w:bCs/>
              </w:rPr>
              <w:t>2.</w:t>
            </w:r>
          </w:p>
        </w:tc>
        <w:tc>
          <w:tcPr>
            <w:tcW w:w="4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D70B5">
              <w:rPr>
                <w:rFonts w:eastAsia="Calibri"/>
                <w:b/>
                <w:bCs/>
              </w:rPr>
              <w:t xml:space="preserve">В зоне теплоснабжения, горячего водоснабжения общества с ограниченной ответственностью "Алгоритм </w:t>
            </w:r>
            <w:proofErr w:type="spellStart"/>
            <w:r w:rsidRPr="00CD70B5">
              <w:rPr>
                <w:rFonts w:eastAsia="Calibri"/>
                <w:b/>
                <w:bCs/>
              </w:rPr>
              <w:t>Девелопмент</w:t>
            </w:r>
            <w:proofErr w:type="spellEnd"/>
            <w:r w:rsidRPr="00CD70B5">
              <w:rPr>
                <w:rFonts w:eastAsia="Calibri"/>
                <w:b/>
                <w:bCs/>
              </w:rPr>
              <w:t>"</w:t>
            </w:r>
          </w:p>
        </w:tc>
      </w:tr>
      <w:tr w:rsidR="00CD70B5" w:rsidRPr="00CD70B5" w:rsidTr="00CD70B5">
        <w:trPr>
          <w:trHeight w:val="758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 w:line="276" w:lineRule="auto"/>
              <w:ind w:left="-93"/>
              <w:contextualSpacing/>
              <w:jc w:val="center"/>
              <w:rPr>
                <w:lang w:eastAsia="en-US"/>
              </w:rPr>
            </w:pPr>
            <w:r w:rsidRPr="00CD70B5">
              <w:rPr>
                <w:lang w:eastAsia="en-US"/>
              </w:rPr>
              <w:t>2.1</w:t>
            </w:r>
          </w:p>
        </w:tc>
        <w:tc>
          <w:tcPr>
            <w:tcW w:w="4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both"/>
              <w:rPr>
                <w:rFonts w:eastAsia="Calibri"/>
              </w:rPr>
            </w:pPr>
            <w:hyperlink r:id="rId13" w:anchor="RANGE!P1506" w:history="1">
              <w:r w:rsidRPr="00CD70B5">
                <w:rPr>
                  <w:rFonts w:eastAsia="Calibri"/>
                </w:rPr>
                <w:t>Для населения, организаций, приобретающих горячую воду для предоставления коммунальных услуг населению, муниципального образования "</w:t>
              </w:r>
              <w:proofErr w:type="spellStart"/>
              <w:r w:rsidRPr="00CD70B5">
                <w:rPr>
                  <w:rFonts w:eastAsia="Calibri"/>
                </w:rPr>
                <w:t>Щегловское</w:t>
              </w:r>
              <w:proofErr w:type="spellEnd"/>
              <w:r w:rsidRPr="00CD70B5">
                <w:rPr>
                  <w:rFonts w:eastAsia="Calibri"/>
                </w:rPr>
                <w:t xml:space="preserve"> сельское поселение" Всеволожского муниципального района Ленинградской области (тарифы указываются с учетом НДС) &lt;*&gt;</w:t>
              </w:r>
            </w:hyperlink>
          </w:p>
        </w:tc>
      </w:tr>
      <w:tr w:rsidR="00CD70B5" w:rsidRPr="00CD70B5" w:rsidTr="00CD70B5">
        <w:trPr>
          <w:trHeight w:val="6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/>
              <w:ind w:left="-93"/>
              <w:contextualSpacing/>
              <w:jc w:val="center"/>
              <w:rPr>
                <w:lang w:eastAsia="en-US"/>
              </w:rPr>
            </w:pPr>
            <w:r w:rsidRPr="00CD70B5">
              <w:rPr>
                <w:lang w:eastAsia="en-US"/>
              </w:rPr>
              <w:t>2.1.1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/>
              <w:contextualSpacing/>
              <w:rPr>
                <w:sz w:val="24"/>
                <w:szCs w:val="24"/>
                <w:lang w:eastAsia="en-US"/>
              </w:rPr>
            </w:pPr>
            <w:r w:rsidRPr="00CD70B5">
              <w:t>Без наружной сети горячего водоснабжения, с неизолированными стояками, с </w:t>
            </w:r>
            <w:proofErr w:type="spellStart"/>
            <w:r w:rsidRPr="00CD70B5">
              <w:t>полотенцесушителями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со дня вступления в силу настоящего приказа по 31.12.2018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81,82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spacing w:after="200"/>
              <w:contextualSpacing/>
              <w:jc w:val="center"/>
              <w:rPr>
                <w:rFonts w:eastAsia="Calibri"/>
              </w:rPr>
            </w:pPr>
            <w:r w:rsidRPr="00CD70B5">
              <w:rPr>
                <w:rFonts w:eastAsia="Calibri"/>
              </w:rPr>
              <w:t>2 277,41</w:t>
            </w:r>
          </w:p>
        </w:tc>
      </w:tr>
    </w:tbl>
    <w:p w:rsidR="00CD70B5" w:rsidRPr="00CD70B5" w:rsidRDefault="00CD70B5" w:rsidP="00CD70B5">
      <w:pPr>
        <w:ind w:left="-142" w:right="-144" w:firstLine="720"/>
        <w:contextualSpacing/>
        <w:jc w:val="both"/>
        <w:rPr>
          <w:sz w:val="24"/>
          <w:szCs w:val="24"/>
        </w:rPr>
      </w:pPr>
      <w:r w:rsidRPr="00CD70B5">
        <w:rPr>
          <w:sz w:val="24"/>
          <w:szCs w:val="24"/>
        </w:rPr>
        <w:t xml:space="preserve">4. </w:t>
      </w:r>
      <w:proofErr w:type="gramStart"/>
      <w:r w:rsidRPr="00CD70B5">
        <w:rPr>
          <w:sz w:val="24"/>
          <w:szCs w:val="24"/>
        </w:rPr>
        <w:t>Внести в приказ комитета по тарифам и ценовой политике Ленинградской области от 19 декабря 2017 года № 642-п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Бокситогорского муниципального района Ленинградской области в 2018 году» изменение, заменив в пунктах 2 приложений 2, 3</w:t>
      </w:r>
      <w:proofErr w:type="gramEnd"/>
      <w:r w:rsidRPr="00CD70B5">
        <w:rPr>
          <w:sz w:val="24"/>
          <w:szCs w:val="24"/>
        </w:rPr>
        <w:t xml:space="preserve"> приказа слова «общества с ограниченной ответственностью «Управляющая компания </w:t>
      </w:r>
      <w:proofErr w:type="spellStart"/>
      <w:r w:rsidRPr="00CD70B5">
        <w:rPr>
          <w:sz w:val="24"/>
          <w:szCs w:val="24"/>
        </w:rPr>
        <w:t>СпецМонтаж</w:t>
      </w:r>
      <w:proofErr w:type="spellEnd"/>
      <w:r w:rsidRPr="00CD70B5">
        <w:rPr>
          <w:sz w:val="24"/>
          <w:szCs w:val="24"/>
        </w:rPr>
        <w:t xml:space="preserve"> 24» словами «муниципального унитарного предприятия «</w:t>
      </w:r>
      <w:proofErr w:type="spellStart"/>
      <w:r w:rsidRPr="00CD70B5">
        <w:rPr>
          <w:sz w:val="24"/>
          <w:szCs w:val="24"/>
        </w:rPr>
        <w:t>Ефимовские</w:t>
      </w:r>
      <w:proofErr w:type="spellEnd"/>
      <w:r w:rsidRPr="00CD70B5">
        <w:rPr>
          <w:sz w:val="24"/>
          <w:szCs w:val="24"/>
        </w:rPr>
        <w:t xml:space="preserve"> тепловые сети» соответственно.</w:t>
      </w:r>
    </w:p>
    <w:p w:rsidR="00CD70B5" w:rsidRPr="00CD70B5" w:rsidRDefault="00CD70B5" w:rsidP="00CD70B5">
      <w:pPr>
        <w:ind w:left="-142" w:right="-144" w:firstLine="720"/>
        <w:contextualSpacing/>
        <w:rPr>
          <w:sz w:val="24"/>
          <w:szCs w:val="24"/>
        </w:rPr>
      </w:pPr>
    </w:p>
    <w:p w:rsidR="00CD70B5" w:rsidRPr="00CD70B5" w:rsidRDefault="00CD70B5" w:rsidP="00CD70B5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CD70B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281418" w:rsidRDefault="0028141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70B5" w:rsidRPr="00CD70B5" w:rsidRDefault="00CD70B5" w:rsidP="00CD70B5">
      <w:pPr>
        <w:ind w:firstLine="708"/>
        <w:jc w:val="both"/>
        <w:rPr>
          <w:sz w:val="24"/>
          <w:szCs w:val="24"/>
        </w:rPr>
      </w:pPr>
      <w:r w:rsidRPr="004A7F6D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gramStart"/>
      <w:r w:rsidRPr="00CD70B5">
        <w:rPr>
          <w:b/>
          <w:sz w:val="24"/>
          <w:szCs w:val="24"/>
        </w:rPr>
        <w:t>По вопросу повестки «Об установлении платы за подключение (технологическое присоединение) к централизованной системе водоотведения общества с ограниченной ответственностью «АКВА-АЛЬЯНС» объектов капитального строительства муниципального казенного предприятия «УПРАВЛЕНИЕ КОММУНАЛЬНЫМИ СИСТЕМАМИ» муниципального образования «</w:t>
      </w:r>
      <w:proofErr w:type="spellStart"/>
      <w:r w:rsidRPr="00CD70B5">
        <w:rPr>
          <w:b/>
          <w:sz w:val="24"/>
          <w:szCs w:val="24"/>
        </w:rPr>
        <w:t>Новодевяткинское</w:t>
      </w:r>
      <w:proofErr w:type="spellEnd"/>
      <w:r w:rsidRPr="00CD70B5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области, в связи с подключением объектов капитального строительства общества с ограниченной ответственностью «Строительная компания «</w:t>
      </w:r>
      <w:proofErr w:type="spellStart"/>
      <w:r w:rsidRPr="00CD70B5">
        <w:rPr>
          <w:b/>
          <w:sz w:val="24"/>
          <w:szCs w:val="24"/>
        </w:rPr>
        <w:t>ПромСервис</w:t>
      </w:r>
      <w:proofErr w:type="spellEnd"/>
      <w:r w:rsidRPr="00CD70B5">
        <w:rPr>
          <w:b/>
          <w:sz w:val="24"/>
          <w:szCs w:val="24"/>
        </w:rPr>
        <w:t>» и закрытого акционерного общества «Русская Сказка», расположенных на</w:t>
      </w:r>
      <w:proofErr w:type="gramEnd"/>
      <w:r w:rsidRPr="00CD70B5">
        <w:rPr>
          <w:b/>
          <w:sz w:val="24"/>
          <w:szCs w:val="24"/>
        </w:rPr>
        <w:t xml:space="preserve"> территории муниципального образования «</w:t>
      </w:r>
      <w:proofErr w:type="spellStart"/>
      <w:r w:rsidRPr="00CD70B5">
        <w:rPr>
          <w:b/>
          <w:sz w:val="24"/>
          <w:szCs w:val="24"/>
        </w:rPr>
        <w:t>Новодевяткинское</w:t>
      </w:r>
      <w:proofErr w:type="spellEnd"/>
      <w:r w:rsidRPr="00CD70B5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(кадастровые номера земельных участков: 47:07:0711004:35; </w:t>
      </w:r>
      <w:proofErr w:type="gramStart"/>
      <w:r w:rsidRPr="00CD70B5">
        <w:rPr>
          <w:b/>
          <w:sz w:val="24"/>
          <w:szCs w:val="24"/>
        </w:rPr>
        <w:t>47:07:0711004:68), с общей подключаемой нагрузкой 1 118,53 куб. м/сутки, в индивидуальном порядке»</w:t>
      </w:r>
      <w:r w:rsidRPr="00CD70B5">
        <w:rPr>
          <w:sz w:val="24"/>
          <w:szCs w:val="24"/>
        </w:rPr>
        <w:t xml:space="preserve"> </w:t>
      </w:r>
      <w:r w:rsidRPr="00CD70B5">
        <w:rPr>
          <w:bCs/>
          <w:sz w:val="24"/>
          <w:szCs w:val="24"/>
        </w:rPr>
        <w:t>выступил</w:t>
      </w:r>
      <w:r w:rsidRPr="00CD70B5">
        <w:rPr>
          <w:b/>
          <w:sz w:val="24"/>
          <w:szCs w:val="24"/>
        </w:rPr>
        <w:t xml:space="preserve"> </w:t>
      </w:r>
      <w:r w:rsidRPr="00CD70B5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CD70B5">
        <w:rPr>
          <w:bCs/>
          <w:sz w:val="24"/>
          <w:szCs w:val="24"/>
        </w:rPr>
        <w:t>комитета по тарифам и ценовой политике Ленинградской области А.Е. Марков</w:t>
      </w:r>
      <w:r w:rsidRPr="00CD70B5">
        <w:rPr>
          <w:sz w:val="24"/>
          <w:szCs w:val="24"/>
        </w:rPr>
        <w:t xml:space="preserve">, изложив основные положения </w:t>
      </w:r>
      <w:r w:rsidRPr="00CD70B5">
        <w:rPr>
          <w:snapToGrid w:val="0"/>
          <w:sz w:val="24"/>
          <w:szCs w:val="24"/>
        </w:rPr>
        <w:t xml:space="preserve">заключения ЛенРТК </w:t>
      </w:r>
      <w:r w:rsidRPr="00CD70B5">
        <w:rPr>
          <w:sz w:val="24"/>
          <w:szCs w:val="24"/>
        </w:rPr>
        <w:t>по экономическому обоснованию размера платы за подключение (технологическое присоединение) к централизованной системе водоотведения общества с ограниченной ответственностью «АКВА-АЛЬЯНС» объектов капитального строительства</w:t>
      </w:r>
      <w:proofErr w:type="gramEnd"/>
      <w:r w:rsidRPr="00CD70B5">
        <w:rPr>
          <w:sz w:val="24"/>
          <w:szCs w:val="24"/>
        </w:rPr>
        <w:t xml:space="preserve"> муниципального казенного предприятия «Управление коммунальными системами» муниципального образования «</w:t>
      </w:r>
      <w:proofErr w:type="spellStart"/>
      <w:r w:rsidRPr="00CD70B5">
        <w:rPr>
          <w:sz w:val="24"/>
          <w:szCs w:val="24"/>
        </w:rPr>
        <w:t>Новодевяткинское</w:t>
      </w:r>
      <w:proofErr w:type="spellEnd"/>
      <w:r w:rsidRPr="00CD70B5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</w:t>
      </w:r>
      <w:proofErr w:type="gramStart"/>
      <w:r w:rsidRPr="00CD70B5">
        <w:rPr>
          <w:sz w:val="24"/>
          <w:szCs w:val="24"/>
        </w:rPr>
        <w:t>расположенных</w:t>
      </w:r>
      <w:proofErr w:type="gramEnd"/>
      <w:r w:rsidRPr="00CD70B5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Pr="00CD70B5">
        <w:rPr>
          <w:sz w:val="24"/>
          <w:szCs w:val="24"/>
        </w:rPr>
        <w:t>Новодевяткинское</w:t>
      </w:r>
      <w:proofErr w:type="spellEnd"/>
      <w:r w:rsidRPr="00CD70B5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индивидуальном порядке. </w:t>
      </w:r>
    </w:p>
    <w:p w:rsidR="00CD70B5" w:rsidRPr="00CD70B5" w:rsidRDefault="00CD70B5" w:rsidP="00CD70B5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CD70B5">
        <w:rPr>
          <w:snapToGrid w:val="0"/>
          <w:sz w:val="24"/>
          <w:szCs w:val="24"/>
        </w:rPr>
        <w:t>ООО «АКВА-АЛЬЯНС» представило письмо в адрес ЛенРТК о переносе рассмотрения вопроса, для предоставления дополнительных документов (</w:t>
      </w:r>
      <w:proofErr w:type="spellStart"/>
      <w:r w:rsidRPr="00CD70B5">
        <w:rPr>
          <w:snapToGrid w:val="0"/>
          <w:sz w:val="24"/>
          <w:szCs w:val="24"/>
        </w:rPr>
        <w:t>вх</w:t>
      </w:r>
      <w:proofErr w:type="spellEnd"/>
      <w:r w:rsidRPr="00CD70B5">
        <w:rPr>
          <w:snapToGrid w:val="0"/>
          <w:sz w:val="24"/>
          <w:szCs w:val="24"/>
        </w:rPr>
        <w:t>.</w:t>
      </w:r>
      <w:proofErr w:type="gramEnd"/>
      <w:r w:rsidRPr="00CD70B5">
        <w:rPr>
          <w:snapToGrid w:val="0"/>
          <w:sz w:val="24"/>
          <w:szCs w:val="24"/>
        </w:rPr>
        <w:t xml:space="preserve"> ЛенРТК № КТ-1-5491/2018 </w:t>
      </w:r>
      <w:r w:rsidRPr="00CD70B5">
        <w:rPr>
          <w:snapToGrid w:val="0"/>
          <w:sz w:val="24"/>
          <w:szCs w:val="24"/>
        </w:rPr>
        <w:br/>
        <w:t>от 12.10.2018).</w:t>
      </w:r>
    </w:p>
    <w:p w:rsidR="00CD70B5" w:rsidRPr="00CD70B5" w:rsidRDefault="00CD70B5" w:rsidP="00CD70B5">
      <w:pPr>
        <w:ind w:firstLine="709"/>
        <w:jc w:val="both"/>
        <w:rPr>
          <w:b/>
          <w:snapToGrid w:val="0"/>
          <w:sz w:val="24"/>
          <w:szCs w:val="24"/>
        </w:rPr>
      </w:pPr>
      <w:r w:rsidRPr="00CD70B5">
        <w:rPr>
          <w:b/>
          <w:snapToGrid w:val="0"/>
          <w:sz w:val="24"/>
          <w:szCs w:val="24"/>
        </w:rPr>
        <w:t>Правление приняло решение:</w:t>
      </w:r>
    </w:p>
    <w:p w:rsidR="00CD70B5" w:rsidRPr="00CD70B5" w:rsidRDefault="00CD70B5" w:rsidP="00CD70B5">
      <w:pPr>
        <w:ind w:firstLine="709"/>
        <w:jc w:val="both"/>
        <w:rPr>
          <w:snapToGrid w:val="0"/>
          <w:sz w:val="24"/>
          <w:szCs w:val="24"/>
        </w:rPr>
      </w:pPr>
      <w:r w:rsidRPr="00CD70B5">
        <w:rPr>
          <w:snapToGrid w:val="0"/>
          <w:sz w:val="24"/>
          <w:szCs w:val="24"/>
        </w:rPr>
        <w:t>Перенести рассмотрение вопроса.</w:t>
      </w:r>
    </w:p>
    <w:p w:rsidR="004A7F6D" w:rsidRDefault="004A7F6D" w:rsidP="00CD70B5">
      <w:pPr>
        <w:ind w:right="-144"/>
        <w:jc w:val="center"/>
        <w:rPr>
          <w:b/>
          <w:sz w:val="24"/>
          <w:szCs w:val="24"/>
        </w:rPr>
      </w:pPr>
    </w:p>
    <w:p w:rsidR="00CD70B5" w:rsidRPr="00CD70B5" w:rsidRDefault="00CD70B5" w:rsidP="00CD70B5">
      <w:pPr>
        <w:ind w:right="-144"/>
        <w:jc w:val="center"/>
        <w:rPr>
          <w:b/>
          <w:sz w:val="24"/>
          <w:szCs w:val="24"/>
        </w:rPr>
      </w:pPr>
      <w:r w:rsidRPr="00CD70B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CD70B5" w:rsidRDefault="00CD70B5" w:rsidP="00CD70B5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>тарифов на подключение</w:t>
      </w:r>
      <w:r>
        <w:rPr>
          <w:b/>
          <w:bCs/>
          <w:sz w:val="24"/>
          <w:szCs w:val="24"/>
        </w:rPr>
        <w:t xml:space="preserve"> (технологическое присоединение) </w:t>
      </w:r>
      <w:r>
        <w:rPr>
          <w:b/>
          <w:sz w:val="24"/>
          <w:szCs w:val="24"/>
        </w:rPr>
        <w:t xml:space="preserve">к централизованной системе водоотведения </w:t>
      </w:r>
      <w:r>
        <w:rPr>
          <w:b/>
          <w:bCs/>
          <w:iCs/>
          <w:sz w:val="24"/>
          <w:szCs w:val="24"/>
        </w:rPr>
        <w:t>общества с ограниченной ответственностью «</w:t>
      </w:r>
      <w:proofErr w:type="spellStart"/>
      <w:r>
        <w:rPr>
          <w:b/>
          <w:bCs/>
          <w:iCs/>
          <w:sz w:val="24"/>
          <w:szCs w:val="24"/>
        </w:rPr>
        <w:t>Сертоловские</w:t>
      </w:r>
      <w:proofErr w:type="spellEnd"/>
      <w:r>
        <w:rPr>
          <w:b/>
          <w:bCs/>
          <w:iCs/>
          <w:sz w:val="24"/>
          <w:szCs w:val="24"/>
        </w:rPr>
        <w:t xml:space="preserve"> коммунальные системы» объектов заявителей </w:t>
      </w:r>
      <w:r>
        <w:rPr>
          <w:b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>
        <w:rPr>
          <w:bCs/>
          <w:sz w:val="24"/>
          <w:szCs w:val="24"/>
        </w:rPr>
        <w:t>комитета по тарифам Ленинградской области Марков А.Е.</w:t>
      </w:r>
      <w:r>
        <w:rPr>
          <w:sz w:val="24"/>
          <w:szCs w:val="24"/>
        </w:rPr>
        <w:t xml:space="preserve">, изложив основные положения </w:t>
      </w:r>
      <w:r>
        <w:rPr>
          <w:snapToGrid w:val="0"/>
          <w:sz w:val="24"/>
          <w:szCs w:val="24"/>
        </w:rPr>
        <w:t>заключения ЛенРТК</w:t>
      </w:r>
      <w:proofErr w:type="gramEnd"/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 xml:space="preserve">по экономическому обоснованию размера </w:t>
      </w:r>
      <w:r>
        <w:rPr>
          <w:sz w:val="24"/>
          <w:szCs w:val="24"/>
        </w:rPr>
        <w:t>тарифов на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 xml:space="preserve">к централизованной системе водоотведения </w:t>
      </w:r>
      <w:r>
        <w:rPr>
          <w:bCs/>
          <w:iCs/>
          <w:sz w:val="24"/>
          <w:szCs w:val="24"/>
        </w:rPr>
        <w:t>общества с ограниченной ответственностью «</w:t>
      </w:r>
      <w:proofErr w:type="spellStart"/>
      <w:r>
        <w:rPr>
          <w:bCs/>
          <w:iCs/>
          <w:sz w:val="24"/>
          <w:szCs w:val="24"/>
        </w:rPr>
        <w:t>Сертоловские</w:t>
      </w:r>
      <w:proofErr w:type="spellEnd"/>
      <w:r>
        <w:rPr>
          <w:bCs/>
          <w:iCs/>
          <w:sz w:val="24"/>
          <w:szCs w:val="24"/>
        </w:rPr>
        <w:t xml:space="preserve"> коммунальные системы» объектов заявителей </w:t>
      </w:r>
      <w:r>
        <w:rPr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</w:t>
      </w:r>
      <w:r>
        <w:rPr>
          <w:snapToGrid w:val="0"/>
          <w:sz w:val="24"/>
          <w:szCs w:val="24"/>
        </w:rPr>
        <w:t>, в</w:t>
      </w:r>
      <w:r>
        <w:rPr>
          <w:sz w:val="24"/>
          <w:szCs w:val="24"/>
        </w:rPr>
        <w:t xml:space="preserve"> соответствии с обращением </w:t>
      </w:r>
      <w:r>
        <w:rPr>
          <w:sz w:val="24"/>
          <w:szCs w:val="24"/>
        </w:rPr>
        <w:br/>
        <w:t xml:space="preserve">от </w:t>
      </w:r>
      <w:r>
        <w:rPr>
          <w:bCs/>
          <w:sz w:val="24"/>
          <w:szCs w:val="24"/>
        </w:rPr>
        <w:t xml:space="preserve">30.08.2018 исх. № 1088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от </w:t>
      </w:r>
      <w:r>
        <w:rPr>
          <w:bCs/>
          <w:sz w:val="24"/>
          <w:szCs w:val="24"/>
        </w:rPr>
        <w:t>30.08.2018 № КТ-1-4793/2018).</w:t>
      </w:r>
    </w:p>
    <w:p w:rsidR="00CD70B5" w:rsidRDefault="00CD70B5" w:rsidP="00CD70B5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ООО «СКС» от 11.10.2018 исх. № 1329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ЛенРТК № КТ-1-5490/2018 от 12.10.2018) выразило согласие с предлагаемой ЛенРТК величиной тарифов и просьбой рассмотреть вопрос в отсутствие своих представителей.</w:t>
      </w:r>
    </w:p>
    <w:p w:rsidR="00CD70B5" w:rsidRDefault="00CD70B5" w:rsidP="00CD70B5">
      <w:pPr>
        <w:ind w:firstLine="709"/>
        <w:jc w:val="both"/>
        <w:rPr>
          <w:snapToGrid w:val="0"/>
          <w:sz w:val="24"/>
          <w:szCs w:val="24"/>
        </w:rPr>
      </w:pPr>
    </w:p>
    <w:p w:rsidR="00CD70B5" w:rsidRDefault="00CD70B5" w:rsidP="00CD70B5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CD70B5" w:rsidRDefault="00CD70B5" w:rsidP="00CD70B5">
      <w:pPr>
        <w:ind w:firstLine="709"/>
        <w:jc w:val="both"/>
        <w:rPr>
          <w:b/>
          <w:snapToGrid w:val="0"/>
          <w:sz w:val="24"/>
          <w:szCs w:val="24"/>
        </w:rPr>
      </w:pPr>
    </w:p>
    <w:p w:rsidR="00CD70B5" w:rsidRDefault="00CD70B5" w:rsidP="00CD70B5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Установить тарифы на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централизованной системе водоотведения </w:t>
      </w:r>
      <w:r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 </w:t>
      </w:r>
      <w:r>
        <w:rPr>
          <w:snapToGrid w:val="0"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год.</w:t>
      </w:r>
    </w:p>
    <w:p w:rsidR="00CD70B5" w:rsidRDefault="00CD70B5" w:rsidP="00CD70B5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Признать утратившим силу приказ комитета по тарифам и ценовой политике Ленинградской области 58-п от 15 июня 2018 года  «Об </w:t>
      </w:r>
      <w:r>
        <w:rPr>
          <w:bCs/>
          <w:snapToGrid w:val="0"/>
          <w:sz w:val="24"/>
          <w:szCs w:val="24"/>
        </w:rPr>
        <w:t xml:space="preserve">установлении </w:t>
      </w:r>
      <w:r>
        <w:rPr>
          <w:snapToGrid w:val="0"/>
          <w:sz w:val="24"/>
          <w:szCs w:val="24"/>
        </w:rPr>
        <w:t>тарифов на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централизованной системе водоотведения </w:t>
      </w:r>
      <w:r>
        <w:rPr>
          <w:bCs/>
          <w:iCs/>
          <w:snapToGrid w:val="0"/>
          <w:sz w:val="24"/>
          <w:szCs w:val="24"/>
        </w:rPr>
        <w:t>общества с ограниченной  ответственностью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системы» объектов заявителей </w:t>
      </w:r>
      <w:r>
        <w:rPr>
          <w:snapToGrid w:val="0"/>
          <w:sz w:val="24"/>
          <w:szCs w:val="24"/>
        </w:rPr>
        <w:t>на территории муниципального образования «Сертолово» (кроме микрорайона Черная речка) Всеволожского муниципального района Ленинградской области на 2018 год» с момента вступления в силу</w:t>
      </w:r>
      <w:proofErr w:type="gramEnd"/>
      <w:r>
        <w:rPr>
          <w:snapToGrid w:val="0"/>
          <w:sz w:val="24"/>
          <w:szCs w:val="24"/>
        </w:rPr>
        <w:t xml:space="preserve"> настоящего приказа.</w:t>
      </w:r>
    </w:p>
    <w:p w:rsidR="00CD70B5" w:rsidRDefault="00CD70B5" w:rsidP="00CD7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560"/>
        <w:gridCol w:w="1134"/>
      </w:tblGrid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Значение*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D70B5" w:rsidTr="00CD70B5">
        <w:trPr>
          <w:trHeight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Внереализационные расходы,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20%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Структура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Расходы, относимые на ставку за протяженность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177 787,79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расходы на подключение сетей диаметром 40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 xml:space="preserve">расходы на подключение сетей диаметром от 40 мм до 70 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both"/>
            </w:pPr>
            <w:r>
              <w:t xml:space="preserve">расходы на подключение сетей диаметром от 70 мм до 100 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both"/>
            </w:pPr>
            <w:r>
              <w:t xml:space="preserve">расходы на подключение сетей диаметром от 100 мм до 150 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rPr>
                <w:bCs/>
              </w:rPr>
              <w:t>6 126,30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both"/>
            </w:pPr>
            <w:r>
              <w:t xml:space="preserve">расходы на подключение сетей диаметром от 150 мм до 200 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68 997,05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both"/>
            </w:pPr>
            <w:r>
              <w:t xml:space="preserve">расходы на подключение сетей диаметром от 200 мм до 250 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102 664,44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расходы на подключение сетей диаметром от 250 мм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Расходы, относимые на ставку за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5 628,94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12,24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Протяженность вновь создаваемых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12,24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Протяженность сетей диаметром 40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протяженность сетей диаметром от 40 мм до 70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протяженность сетей диаметром от 70 мм до 100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протяженность сетей диаметром от 100 мм до 150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0,70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протяженность сетей диаметром от 150 мм до 200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4,99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протяженность сетей диаметром от 200 мм до 250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6,55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протяженность сетей диаметром от 250 мм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Подключаемая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</w:pPr>
            <w:r>
              <w:t>куб. м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243,36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Предлагаемые тарифы на подключение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/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Базовая ставка тарифа на 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18 594,18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both"/>
            </w:pPr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/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коэффициент для сетей диаметром 40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коэффициент для сетей диаметром от 40 мм до 70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коэффициент для сетей диаметром от 70 мм до 100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коэффициент для сетей диаметром от 100 мм до 150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0,</w:t>
            </w:r>
            <w:r>
              <w:rPr>
                <w:lang w:val="en-US"/>
              </w:rPr>
              <w:t>5</w:t>
            </w:r>
            <w:r>
              <w:t>9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коэффициент для сетей диаметром от 150 мм до 200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0,93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коэффициент для сетей диаметром от 200 мм до 250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1,05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коэффициент для сетей диаметром от 250 мм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-</w:t>
            </w:r>
          </w:p>
        </w:tc>
      </w:tr>
      <w:tr w:rsidR="00CD70B5" w:rsidTr="00CD70B5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r>
              <w:t>Базовая ставка тарифа на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Default="00CD70B5">
            <w:pPr>
              <w:jc w:val="center"/>
            </w:pPr>
            <w:r>
              <w:t xml:space="preserve">тыс. </w:t>
            </w:r>
          </w:p>
          <w:p w:rsidR="00CD70B5" w:rsidRDefault="00CD70B5">
            <w:pPr>
              <w:jc w:val="center"/>
            </w:pPr>
            <w:r>
              <w:t>руб./куб.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0B5" w:rsidRDefault="00CD70B5">
            <w:pPr>
              <w:jc w:val="center"/>
            </w:pPr>
            <w:r>
              <w:t>23,13</w:t>
            </w:r>
          </w:p>
        </w:tc>
      </w:tr>
    </w:tbl>
    <w:p w:rsidR="00CD70B5" w:rsidRDefault="00CD70B5" w:rsidP="00CD70B5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 *   Тарифы указаны без учета налога на добавленную стоимость</w:t>
      </w:r>
    </w:p>
    <w:p w:rsidR="00CD70B5" w:rsidRDefault="00CD70B5" w:rsidP="00CD7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D70B5" w:rsidRDefault="00CD70B5" w:rsidP="00CD70B5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A7F6D" w:rsidRDefault="004A7F6D" w:rsidP="00CD70B5">
      <w:pPr>
        <w:ind w:right="-144"/>
        <w:jc w:val="center"/>
        <w:rPr>
          <w:b/>
          <w:sz w:val="24"/>
          <w:szCs w:val="24"/>
        </w:rPr>
      </w:pPr>
    </w:p>
    <w:p w:rsidR="00CD70B5" w:rsidRPr="00CD70B5" w:rsidRDefault="00CD70B5" w:rsidP="00CD70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F6D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CD70B5">
        <w:rPr>
          <w:b/>
          <w:sz w:val="24"/>
          <w:szCs w:val="24"/>
        </w:rPr>
        <w:t>По вопросу повестки «</w:t>
      </w:r>
      <w:r w:rsidRPr="00CD70B5">
        <w:rPr>
          <w:b/>
          <w:bCs/>
          <w:sz w:val="24"/>
          <w:szCs w:val="24"/>
        </w:rPr>
        <w:t xml:space="preserve">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«ЛОИК» (объект присоединения - комплексная застройка), расположенного по адресу: </w:t>
      </w:r>
      <w:proofErr w:type="gramStart"/>
      <w:r w:rsidRPr="00CD70B5">
        <w:rPr>
          <w:b/>
          <w:bCs/>
          <w:sz w:val="24"/>
          <w:szCs w:val="24"/>
        </w:rPr>
        <w:t xml:space="preserve">Ленинградская область, Всеволожский район, массив </w:t>
      </w:r>
      <w:proofErr w:type="spellStart"/>
      <w:r w:rsidRPr="00CD70B5">
        <w:rPr>
          <w:b/>
          <w:bCs/>
          <w:sz w:val="24"/>
          <w:szCs w:val="24"/>
        </w:rPr>
        <w:t>Кудрово</w:t>
      </w:r>
      <w:proofErr w:type="spellEnd"/>
      <w:r w:rsidRPr="00CD70B5">
        <w:rPr>
          <w:b/>
          <w:bCs/>
          <w:sz w:val="24"/>
          <w:szCs w:val="24"/>
        </w:rPr>
        <w:t xml:space="preserve"> (земельные участки в кадастровом квартале № 47:07:1044001 с  №№ 294, 120, 122, 241, 227, 116, 564, 566, 567, 568, 569, 570, 571, 572, 573, 574, 575, 576, 129, 293), по индивидуальному проекту</w:t>
      </w:r>
      <w:r w:rsidRPr="00CD70B5">
        <w:rPr>
          <w:b/>
          <w:sz w:val="24"/>
          <w:szCs w:val="24"/>
        </w:rPr>
        <w:t xml:space="preserve">» </w:t>
      </w:r>
      <w:r w:rsidRPr="00CD70B5">
        <w:rPr>
          <w:sz w:val="24"/>
          <w:szCs w:val="24"/>
        </w:rPr>
        <w:t>выступил</w:t>
      </w:r>
      <w:r w:rsidRPr="00CD70B5">
        <w:rPr>
          <w:b/>
          <w:sz w:val="24"/>
          <w:szCs w:val="24"/>
        </w:rPr>
        <w:t xml:space="preserve"> </w:t>
      </w:r>
      <w:r w:rsidRPr="00CD70B5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CD70B5">
        <w:rPr>
          <w:bCs/>
          <w:color w:val="000000"/>
          <w:sz w:val="24"/>
          <w:szCs w:val="24"/>
        </w:rPr>
        <w:t>комитета по тарифам Ленинградской области Марков А.Е.</w:t>
      </w:r>
      <w:r w:rsidRPr="00CD70B5">
        <w:rPr>
          <w:sz w:val="24"/>
          <w:szCs w:val="24"/>
        </w:rPr>
        <w:t>, изложив основные положения экспертного заключения по рассмотрению</w:t>
      </w:r>
      <w:proofErr w:type="gramEnd"/>
      <w:r w:rsidRPr="00CD70B5">
        <w:rPr>
          <w:sz w:val="24"/>
          <w:szCs w:val="24"/>
        </w:rPr>
        <w:t xml:space="preserve"> материалов по расчету уровня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«ЛОИК» (объект присоединения - комплексная застройка), расположенного по адресу: </w:t>
      </w:r>
      <w:proofErr w:type="gramStart"/>
      <w:r w:rsidRPr="00CD70B5">
        <w:rPr>
          <w:sz w:val="24"/>
          <w:szCs w:val="24"/>
        </w:rPr>
        <w:t xml:space="preserve">Ленинградская область, Всеволожский район, массив </w:t>
      </w:r>
      <w:proofErr w:type="spellStart"/>
      <w:r w:rsidRPr="00CD70B5">
        <w:rPr>
          <w:sz w:val="24"/>
          <w:szCs w:val="24"/>
        </w:rPr>
        <w:t>Кудрово</w:t>
      </w:r>
      <w:proofErr w:type="spellEnd"/>
      <w:r w:rsidRPr="00CD70B5">
        <w:rPr>
          <w:sz w:val="24"/>
          <w:szCs w:val="24"/>
        </w:rPr>
        <w:t xml:space="preserve"> (земельные участки в кадастровом квартале № 47:07:1044001 с  №№ 294, 120, 122, 241, 227, 116, 564, 566, 567, 568, 569, 570, 571, 572, 573, 574, 575, 576, 129, 293), по индивидуальному проекту, в соответствии с заявлением акционерного общества «Газпром газораспределение </w:t>
      </w:r>
      <w:r w:rsidRPr="00CD70B5">
        <w:rPr>
          <w:bCs/>
          <w:sz w:val="24"/>
          <w:szCs w:val="24"/>
        </w:rPr>
        <w:t xml:space="preserve">Ленинградская </w:t>
      </w:r>
      <w:r w:rsidRPr="00CD70B5">
        <w:rPr>
          <w:sz w:val="24"/>
          <w:szCs w:val="24"/>
        </w:rPr>
        <w:t>область» исх. от 20.09.2018 № СП-31/7954 (</w:t>
      </w:r>
      <w:proofErr w:type="spellStart"/>
      <w:r w:rsidRPr="00CD70B5">
        <w:rPr>
          <w:sz w:val="24"/>
          <w:szCs w:val="24"/>
        </w:rPr>
        <w:t>вх</w:t>
      </w:r>
      <w:proofErr w:type="spellEnd"/>
      <w:r w:rsidRPr="00CD70B5">
        <w:rPr>
          <w:sz w:val="24"/>
          <w:szCs w:val="24"/>
        </w:rPr>
        <w:t>.</w:t>
      </w:r>
      <w:proofErr w:type="gramEnd"/>
      <w:r w:rsidRPr="00CD70B5">
        <w:rPr>
          <w:sz w:val="24"/>
          <w:szCs w:val="24"/>
        </w:rPr>
        <w:t xml:space="preserve"> ЛенРТК от 20.09.2018 № КТ-1-5082/2018).</w:t>
      </w:r>
    </w:p>
    <w:p w:rsidR="00CD70B5" w:rsidRPr="00CD70B5" w:rsidRDefault="00CD70B5" w:rsidP="00CD70B5">
      <w:pPr>
        <w:ind w:firstLine="709"/>
        <w:jc w:val="both"/>
        <w:rPr>
          <w:sz w:val="24"/>
          <w:szCs w:val="24"/>
        </w:rPr>
      </w:pPr>
      <w:proofErr w:type="gramStart"/>
      <w:r w:rsidRPr="00CD70B5">
        <w:rPr>
          <w:sz w:val="24"/>
          <w:szCs w:val="24"/>
        </w:rPr>
        <w:t>АО «Газпром газораспределение Ленинградская область» представлено письмо (</w:t>
      </w:r>
      <w:proofErr w:type="spellStart"/>
      <w:r w:rsidRPr="00CD70B5">
        <w:rPr>
          <w:sz w:val="24"/>
          <w:szCs w:val="24"/>
        </w:rPr>
        <w:t>вх</w:t>
      </w:r>
      <w:proofErr w:type="spellEnd"/>
      <w:r w:rsidRPr="00CD70B5">
        <w:rPr>
          <w:sz w:val="24"/>
          <w:szCs w:val="24"/>
        </w:rPr>
        <w:t>.</w:t>
      </w:r>
      <w:proofErr w:type="gramEnd"/>
      <w:r w:rsidRPr="00CD70B5">
        <w:rPr>
          <w:sz w:val="24"/>
          <w:szCs w:val="24"/>
        </w:rPr>
        <w:t xml:space="preserve"> ЛенРТК</w:t>
      </w:r>
      <w:r w:rsidR="004A7F6D">
        <w:rPr>
          <w:sz w:val="24"/>
          <w:szCs w:val="24"/>
        </w:rPr>
        <w:t xml:space="preserve"> </w:t>
      </w:r>
      <w:r w:rsidRPr="00CD70B5">
        <w:rPr>
          <w:sz w:val="24"/>
          <w:szCs w:val="24"/>
        </w:rPr>
        <w:t>№ КТ-1-5445/2018 от 09.02.2017) о согласии с предложенным ЛенРТК уровнем платы  с просьбой рассмотреть вопрос без участия представителей организации.</w:t>
      </w:r>
    </w:p>
    <w:p w:rsidR="00CD70B5" w:rsidRPr="00CD70B5" w:rsidRDefault="00CD70B5" w:rsidP="00CD70B5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CD70B5" w:rsidRPr="00CD70B5" w:rsidRDefault="00CD70B5" w:rsidP="00CD70B5">
      <w:pPr>
        <w:spacing w:line="0" w:lineRule="atLeast"/>
        <w:ind w:firstLine="709"/>
        <w:jc w:val="both"/>
        <w:rPr>
          <w:b/>
          <w:snapToGrid w:val="0"/>
          <w:sz w:val="24"/>
          <w:szCs w:val="24"/>
        </w:rPr>
      </w:pPr>
      <w:r w:rsidRPr="00CD70B5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CD70B5" w:rsidRPr="00CD70B5" w:rsidRDefault="00CD70B5" w:rsidP="00CD70B5">
      <w:pPr>
        <w:spacing w:line="0" w:lineRule="atLeast"/>
        <w:ind w:firstLine="709"/>
        <w:jc w:val="both"/>
        <w:rPr>
          <w:b/>
          <w:snapToGrid w:val="0"/>
          <w:sz w:val="24"/>
          <w:szCs w:val="24"/>
        </w:rPr>
      </w:pPr>
    </w:p>
    <w:p w:rsidR="00CD70B5" w:rsidRPr="00CD70B5" w:rsidRDefault="00CD70B5" w:rsidP="00CD70B5">
      <w:pPr>
        <w:tabs>
          <w:tab w:val="left" w:pos="1105"/>
        </w:tabs>
        <w:spacing w:line="0" w:lineRule="atLeast"/>
        <w:ind w:firstLine="709"/>
        <w:jc w:val="both"/>
        <w:rPr>
          <w:sz w:val="24"/>
          <w:szCs w:val="24"/>
        </w:rPr>
      </w:pPr>
      <w:r w:rsidRPr="00CD70B5"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 w:rsidRPr="00CD70B5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«ЛОИК» (объект присоединения - комплексная застройка), расположенного по адресу: </w:t>
      </w:r>
      <w:proofErr w:type="gramStart"/>
      <w:r w:rsidRPr="00CD70B5">
        <w:rPr>
          <w:sz w:val="24"/>
          <w:szCs w:val="24"/>
        </w:rPr>
        <w:t xml:space="preserve">Ленинградская область, Всеволожский район, массив </w:t>
      </w:r>
      <w:proofErr w:type="spellStart"/>
      <w:r w:rsidRPr="00CD70B5">
        <w:rPr>
          <w:sz w:val="24"/>
          <w:szCs w:val="24"/>
        </w:rPr>
        <w:t>Кудрово</w:t>
      </w:r>
      <w:proofErr w:type="spellEnd"/>
      <w:r w:rsidRPr="00CD70B5">
        <w:rPr>
          <w:sz w:val="24"/>
          <w:szCs w:val="24"/>
        </w:rPr>
        <w:t xml:space="preserve"> (земельные участки в кадастровом квартале </w:t>
      </w:r>
      <w:r w:rsidR="004A7F6D">
        <w:rPr>
          <w:sz w:val="24"/>
          <w:szCs w:val="24"/>
        </w:rPr>
        <w:br/>
      </w:r>
      <w:r w:rsidRPr="00CD70B5">
        <w:rPr>
          <w:sz w:val="24"/>
          <w:szCs w:val="24"/>
        </w:rPr>
        <w:t>№ 47:07:1044001 с  №№ 294, 120, 122, 241, 227, 116, 564, 566, 567, 568, 569, 570, 571, 572, 573, 574, 575, 576, 129, 293), по индивидуальному проекту, с максимальным расходом газа 14170 метров кубических в час и проектным рабочим давлением в присоединяемом  газопроводе 0,6-1,2 МПа, в размере 949</w:t>
      </w:r>
      <w:proofErr w:type="gramEnd"/>
      <w:r w:rsidRPr="00CD70B5">
        <w:rPr>
          <w:sz w:val="24"/>
          <w:szCs w:val="24"/>
        </w:rPr>
        <w:t xml:space="preserve"> 476,64 руб. (без НДС)</w:t>
      </w:r>
      <w:r w:rsidRPr="00CD70B5">
        <w:rPr>
          <w:snapToGrid w:val="0"/>
          <w:sz w:val="24"/>
          <w:szCs w:val="24"/>
        </w:rPr>
        <w:t>.</w:t>
      </w:r>
    </w:p>
    <w:p w:rsidR="00CD70B5" w:rsidRPr="00CD70B5" w:rsidRDefault="00CD70B5" w:rsidP="00CD70B5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D70B5">
        <w:rPr>
          <w:snapToGrid w:val="0"/>
          <w:sz w:val="24"/>
          <w:szCs w:val="24"/>
        </w:rPr>
        <w:t xml:space="preserve">2. Установить плату </w:t>
      </w:r>
      <w:r w:rsidRPr="00CD70B5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«ЛОИК» (объект присоединения - комплексная застройка), расположенного по адресу: </w:t>
      </w:r>
      <w:proofErr w:type="gramStart"/>
      <w:r w:rsidRPr="00CD70B5">
        <w:rPr>
          <w:sz w:val="24"/>
          <w:szCs w:val="24"/>
        </w:rPr>
        <w:t xml:space="preserve">Ленинградская область, Всеволожский район, массив </w:t>
      </w:r>
      <w:proofErr w:type="spellStart"/>
      <w:r w:rsidRPr="00CD70B5">
        <w:rPr>
          <w:sz w:val="24"/>
          <w:szCs w:val="24"/>
        </w:rPr>
        <w:t>Кудрово</w:t>
      </w:r>
      <w:proofErr w:type="spellEnd"/>
      <w:r w:rsidRPr="00CD70B5">
        <w:rPr>
          <w:sz w:val="24"/>
          <w:szCs w:val="24"/>
        </w:rPr>
        <w:t xml:space="preserve"> (земельные участки в кадастровом квартале № 47:07:1044001 с  №№ 294, 120, 122, 241, 227, 116, 564, 566, 567, 568, 569, 570, 571, 572, 573, 574, 575, 576, 129, 293), по индивидуальному проекту, с максимальным расходом газа 14170 метров кубических в час и проектным рабочим давлением в присоединяемом  газопроводе 0,6-1,2 МПа, в размере 949</w:t>
      </w:r>
      <w:proofErr w:type="gramEnd"/>
      <w:r w:rsidRPr="00CD70B5">
        <w:rPr>
          <w:sz w:val="24"/>
          <w:szCs w:val="24"/>
        </w:rPr>
        <w:t xml:space="preserve"> 476,64 руб. (без НДС)</w:t>
      </w:r>
      <w:r w:rsidRPr="00CD70B5">
        <w:rPr>
          <w:snapToGrid w:val="0"/>
          <w:sz w:val="24"/>
          <w:szCs w:val="24"/>
        </w:rPr>
        <w:t>,</w:t>
      </w:r>
      <w:r w:rsidRPr="00CD70B5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84"/>
        <w:gridCol w:w="1842"/>
      </w:tblGrid>
      <w:tr w:rsidR="00CD70B5" w:rsidRPr="00CD70B5" w:rsidTr="00CD70B5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70B5">
              <w:rPr>
                <w:b/>
                <w:color w:val="000000"/>
              </w:rPr>
              <w:t xml:space="preserve">№ </w:t>
            </w:r>
            <w:proofErr w:type="gramStart"/>
            <w:r w:rsidRPr="00CD70B5">
              <w:rPr>
                <w:b/>
                <w:color w:val="000000"/>
              </w:rPr>
              <w:t>п</w:t>
            </w:r>
            <w:proofErr w:type="gramEnd"/>
            <w:r w:rsidRPr="00CD70B5"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D70B5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b/>
                <w:bCs/>
              </w:rPr>
            </w:pPr>
            <w:r w:rsidRPr="00CD70B5">
              <w:rPr>
                <w:b/>
                <w:bCs/>
              </w:rPr>
              <w:t>Планируемые расходы, руб.</w:t>
            </w:r>
          </w:p>
          <w:p w:rsidR="00CD70B5" w:rsidRPr="00CD70B5" w:rsidRDefault="00CD70B5" w:rsidP="00CD70B5">
            <w:pPr>
              <w:jc w:val="center"/>
              <w:rPr>
                <w:b/>
                <w:bCs/>
              </w:rPr>
            </w:pPr>
            <w:r w:rsidRPr="00CD70B5">
              <w:rPr>
                <w:b/>
                <w:bCs/>
              </w:rPr>
              <w:t>(без НДС)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B5" w:rsidRPr="00CD70B5" w:rsidRDefault="00CD70B5" w:rsidP="00CD70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D70B5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0B5">
              <w:rPr>
                <w:b/>
                <w:bCs/>
                <w:color w:val="000000"/>
              </w:rPr>
              <w:t>949 476,64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98 714,16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636 451,81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636 451,81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636 451,81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2.1.2.1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</w:rPr>
            </w:pPr>
            <w:r w:rsidRPr="00CD70B5">
              <w:rPr>
                <w:color w:val="000000"/>
              </w:rPr>
              <w:t>158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2.1.2.2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</w:rPr>
            </w:pPr>
            <w:r w:rsidRPr="00CD70B5">
              <w:rPr>
                <w:color w:val="000000"/>
              </w:rPr>
              <w:t>159 - 218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636 451,81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2.1.2.3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</w:rPr>
            </w:pPr>
            <w:r w:rsidRPr="00CD70B5">
              <w:rPr>
                <w:color w:val="000000"/>
              </w:rPr>
              <w:t>219 - 272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2.1.2.4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</w:rPr>
            </w:pPr>
            <w:r w:rsidRPr="00CD70B5">
              <w:rPr>
                <w:color w:val="000000"/>
              </w:rPr>
              <w:t>273 - 324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2.1.2.5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</w:rPr>
            </w:pPr>
            <w:r w:rsidRPr="00CD70B5">
              <w:rPr>
                <w:color w:val="000000"/>
              </w:rPr>
              <w:t>325 - 425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2.1.2.6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</w:rPr>
            </w:pPr>
            <w:r w:rsidRPr="00CD70B5">
              <w:rPr>
                <w:color w:val="000000"/>
              </w:rPr>
              <w:t>426 - 529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2.1.2.7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rPr>
                <w:color w:val="000000"/>
              </w:rPr>
            </w:pPr>
            <w:r w:rsidRPr="00CD70B5">
              <w:rPr>
                <w:color w:val="000000"/>
              </w:rPr>
              <w:t>530 мм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2.5.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0,00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13 548,48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10 866,87</w:t>
            </w:r>
          </w:p>
        </w:tc>
      </w:tr>
      <w:tr w:rsidR="00CD70B5" w:rsidRPr="00CD70B5" w:rsidTr="00CD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>Эффективная ставка налога на прибыль*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20</w:t>
            </w:r>
          </w:p>
        </w:tc>
      </w:tr>
      <w:tr w:rsidR="00CD70B5" w:rsidRPr="00CD70B5" w:rsidTr="00CD70B5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left="-93" w:right="-108"/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ind w:right="-108"/>
              <w:rPr>
                <w:color w:val="000000"/>
              </w:rPr>
            </w:pPr>
            <w:r w:rsidRPr="00CD70B5"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B5" w:rsidRPr="00CD70B5" w:rsidRDefault="00CD70B5" w:rsidP="00CD70B5">
            <w:pPr>
              <w:jc w:val="center"/>
              <w:rPr>
                <w:color w:val="000000"/>
              </w:rPr>
            </w:pPr>
            <w:r w:rsidRPr="00CD70B5">
              <w:rPr>
                <w:color w:val="000000"/>
              </w:rPr>
              <w:t>189 895,33</w:t>
            </w:r>
          </w:p>
        </w:tc>
      </w:tr>
    </w:tbl>
    <w:p w:rsidR="00CD70B5" w:rsidRPr="00CD70B5" w:rsidRDefault="00CD70B5" w:rsidP="00CD70B5">
      <w:pPr>
        <w:ind w:firstLine="720"/>
        <w:rPr>
          <w:sz w:val="22"/>
          <w:szCs w:val="22"/>
          <w:highlight w:val="yellow"/>
        </w:rPr>
      </w:pPr>
      <w:r w:rsidRPr="00CD70B5">
        <w:rPr>
          <w:sz w:val="22"/>
          <w:szCs w:val="22"/>
        </w:rPr>
        <w:t xml:space="preserve">* Эффективная ставка налога на прибыль указывается </w:t>
      </w:r>
      <w:proofErr w:type="gramStart"/>
      <w:r w:rsidRPr="00CD70B5">
        <w:rPr>
          <w:sz w:val="22"/>
          <w:szCs w:val="22"/>
        </w:rPr>
        <w:t>в</w:t>
      </w:r>
      <w:proofErr w:type="gramEnd"/>
      <w:r w:rsidRPr="00CD70B5">
        <w:rPr>
          <w:sz w:val="22"/>
          <w:szCs w:val="22"/>
        </w:rPr>
        <w:t xml:space="preserve"> %.</w:t>
      </w:r>
    </w:p>
    <w:p w:rsidR="00CD70B5" w:rsidRPr="00CD70B5" w:rsidRDefault="00CD70B5" w:rsidP="00CD70B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D70B5" w:rsidRPr="00CD70B5" w:rsidRDefault="00CD70B5" w:rsidP="00CD70B5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CD70B5"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281418" w:rsidRPr="00CD70B5" w:rsidRDefault="00281418" w:rsidP="00CD70B5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BF0B49">
      <w:headerReference w:type="default" r:id="rId14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Юлия Рожен" w:date="2018-10-16T08:38:00Z" w:initials="ЮР">
    <w:p w:rsidR="00111263" w:rsidRDefault="00111263" w:rsidP="00281418">
      <w:pPr>
        <w:pStyle w:val="a5"/>
      </w:pPr>
      <w:r>
        <w:rPr>
          <w:rStyle w:val="a7"/>
        </w:rPr>
        <w:annotationRef/>
      </w:r>
      <w:r>
        <w:t xml:space="preserve">Мы </w:t>
      </w:r>
      <w:proofErr w:type="gramStart"/>
      <w:r>
        <w:t>здесь</w:t>
      </w:r>
      <w:proofErr w:type="gramEnd"/>
      <w:r>
        <w:t xml:space="preserve"> не должны ли написать просто «закрытая система горячего водоснабжения»?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63" w:rsidRDefault="00111263" w:rsidP="00111263">
      <w:r>
        <w:separator/>
      </w:r>
    </w:p>
  </w:endnote>
  <w:endnote w:type="continuationSeparator" w:id="0">
    <w:p w:rsidR="00111263" w:rsidRDefault="00111263" w:rsidP="0011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63" w:rsidRDefault="00111263" w:rsidP="00111263">
      <w:r>
        <w:separator/>
      </w:r>
    </w:p>
  </w:footnote>
  <w:footnote w:type="continuationSeparator" w:id="0">
    <w:p w:rsidR="00111263" w:rsidRDefault="00111263" w:rsidP="0011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509256"/>
      <w:docPartObj>
        <w:docPartGallery w:val="Page Numbers (Top of Page)"/>
        <w:docPartUnique/>
      </w:docPartObj>
    </w:sdtPr>
    <w:sdtContent>
      <w:p w:rsidR="00BF0B49" w:rsidRDefault="00BF0B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38">
          <w:rPr>
            <w:noProof/>
          </w:rPr>
          <w:t>22</w:t>
        </w:r>
        <w:r>
          <w:fldChar w:fldCharType="end"/>
        </w:r>
      </w:p>
    </w:sdtContent>
  </w:sdt>
  <w:p w:rsidR="00111263" w:rsidRDefault="001112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195"/>
    <w:multiLevelType w:val="hybridMultilevel"/>
    <w:tmpl w:val="F0EADB1E"/>
    <w:lvl w:ilvl="0" w:tplc="238623D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A74BE"/>
    <w:multiLevelType w:val="hybridMultilevel"/>
    <w:tmpl w:val="FF5E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0490"/>
    <w:multiLevelType w:val="hybridMultilevel"/>
    <w:tmpl w:val="A1E8D7B8"/>
    <w:lvl w:ilvl="0" w:tplc="865AC1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6714F1"/>
    <w:multiLevelType w:val="hybridMultilevel"/>
    <w:tmpl w:val="20C0B7C6"/>
    <w:lvl w:ilvl="0" w:tplc="7A3028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11263"/>
    <w:rsid w:val="0015227D"/>
    <w:rsid w:val="001620E2"/>
    <w:rsid w:val="002627EB"/>
    <w:rsid w:val="00281418"/>
    <w:rsid w:val="003B6B87"/>
    <w:rsid w:val="003C3D4D"/>
    <w:rsid w:val="004A7F6D"/>
    <w:rsid w:val="005A40CD"/>
    <w:rsid w:val="007057F1"/>
    <w:rsid w:val="007244AB"/>
    <w:rsid w:val="007753ED"/>
    <w:rsid w:val="0084613E"/>
    <w:rsid w:val="00894DB5"/>
    <w:rsid w:val="00932E36"/>
    <w:rsid w:val="009A63CA"/>
    <w:rsid w:val="00A34C6B"/>
    <w:rsid w:val="00BD37E4"/>
    <w:rsid w:val="00BF0B49"/>
    <w:rsid w:val="00CD70B5"/>
    <w:rsid w:val="00E93883"/>
    <w:rsid w:val="00EA31F1"/>
    <w:rsid w:val="00F4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281418"/>
  </w:style>
  <w:style w:type="character" w:customStyle="1" w:styleId="a6">
    <w:name w:val="Текст примечания Знак"/>
    <w:basedOn w:val="a0"/>
    <w:link w:val="a5"/>
    <w:uiPriority w:val="99"/>
    <w:semiHidden/>
    <w:rsid w:val="0028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81418"/>
    <w:rPr>
      <w:sz w:val="16"/>
      <w:szCs w:val="16"/>
    </w:rPr>
  </w:style>
  <w:style w:type="paragraph" w:styleId="a8">
    <w:name w:val="List Paragraph"/>
    <w:basedOn w:val="a"/>
    <w:uiPriority w:val="34"/>
    <w:qFormat/>
    <w:rsid w:val="002814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12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12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1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281418"/>
  </w:style>
  <w:style w:type="character" w:customStyle="1" w:styleId="a6">
    <w:name w:val="Текст примечания Знак"/>
    <w:basedOn w:val="a0"/>
    <w:link w:val="a5"/>
    <w:uiPriority w:val="99"/>
    <w:semiHidden/>
    <w:rsid w:val="0028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81418"/>
    <w:rPr>
      <w:sz w:val="16"/>
      <w:szCs w:val="16"/>
    </w:rPr>
  </w:style>
  <w:style w:type="paragraph" w:styleId="a8">
    <w:name w:val="List Paragraph"/>
    <w:basedOn w:val="a"/>
    <w:uiPriority w:val="34"/>
    <w:qFormat/>
    <w:rsid w:val="002814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12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112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12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s_ershova\AppData\Local\Microsoft\Windows\Temporary%20Internet%20Files\Content.MSO\60BAD4F6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s_ershova\AppData\Local\Microsoft\Windows\Temporary%20Internet%20Files\Content.MSO\D26C60A5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s_ershova\AppData\Local\Microsoft\Windows\Temporary%20Internet%20Files\Content.MSO\6DAF6938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s_ershova\AppData\Local\Microsoft\Windows\Temporary%20Internet%20Files\Content.MSO\6DAF6938.xlsx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C9BE-BC83-42C4-BF1E-D7CCF1CD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9712</Words>
  <Characters>55361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22</cp:revision>
  <cp:lastPrinted>2018-10-16T12:11:00Z</cp:lastPrinted>
  <dcterms:created xsi:type="dcterms:W3CDTF">2014-10-27T07:45:00Z</dcterms:created>
  <dcterms:modified xsi:type="dcterms:W3CDTF">2018-10-16T12:14:00Z</dcterms:modified>
</cp:coreProperties>
</file>