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137913">
        <w:rPr>
          <w:b/>
          <w:color w:val="000000"/>
          <w:sz w:val="24"/>
          <w:szCs w:val="24"/>
        </w:rPr>
        <w:t>5</w:t>
      </w:r>
      <w:r w:rsidR="00E346C9">
        <w:rPr>
          <w:b/>
          <w:color w:val="000000"/>
          <w:sz w:val="24"/>
          <w:szCs w:val="24"/>
        </w:rPr>
        <w:t>1</w:t>
      </w:r>
      <w:bookmarkStart w:id="0" w:name="_GoBack"/>
      <w:bookmarkEnd w:id="0"/>
      <w:r w:rsidR="00137913">
        <w:rPr>
          <w:b/>
          <w:color w:val="000000"/>
          <w:sz w:val="24"/>
          <w:szCs w:val="24"/>
        </w:rPr>
        <w:t>/1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210D20" w:rsidP="007057F1">
      <w:pPr>
        <w:rPr>
          <w:sz w:val="24"/>
          <w:szCs w:val="24"/>
        </w:rPr>
      </w:pPr>
      <w:r>
        <w:rPr>
          <w:sz w:val="24"/>
          <w:szCs w:val="24"/>
        </w:rPr>
        <w:t>29</w:t>
      </w:r>
      <w:r w:rsidR="007057F1">
        <w:rPr>
          <w:sz w:val="24"/>
          <w:szCs w:val="24"/>
        </w:rPr>
        <w:t xml:space="preserve"> </w:t>
      </w:r>
      <w:r>
        <w:rPr>
          <w:sz w:val="24"/>
          <w:szCs w:val="24"/>
        </w:rPr>
        <w:t>декабря</w:t>
      </w:r>
      <w:r w:rsidR="007057F1">
        <w:rPr>
          <w:sz w:val="24"/>
          <w:szCs w:val="24"/>
        </w:rPr>
        <w:t xml:space="preserve"> 201</w:t>
      </w:r>
      <w:r w:rsidR="00137913">
        <w:rPr>
          <w:sz w:val="24"/>
          <w:szCs w:val="24"/>
        </w:rPr>
        <w:t>8</w:t>
      </w:r>
      <w:r w:rsidR="007057F1">
        <w:rPr>
          <w:sz w:val="24"/>
          <w:szCs w:val="24"/>
        </w:rPr>
        <w:t xml:space="preserve"> года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7057F1">
        <w:rPr>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137913" w:rsidRPr="00137913" w:rsidRDefault="00137913" w:rsidP="00137913">
      <w:pPr>
        <w:numPr>
          <w:ilvl w:val="0"/>
          <w:numId w:val="2"/>
        </w:numPr>
        <w:tabs>
          <w:tab w:val="left" w:pos="851"/>
        </w:tabs>
        <w:ind w:left="0" w:firstLine="567"/>
        <w:jc w:val="both"/>
        <w:rPr>
          <w:color w:val="FF0000"/>
          <w:sz w:val="16"/>
          <w:szCs w:val="16"/>
        </w:rPr>
      </w:pPr>
      <w:r w:rsidRPr="00137913">
        <w:rPr>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r w:rsidR="00F169F7" w:rsidRPr="00F169F7">
        <w:rPr>
          <w:sz w:val="24"/>
          <w:szCs w:val="24"/>
        </w:rPr>
        <w:t>».</w:t>
      </w:r>
    </w:p>
    <w:p w:rsidR="00137913" w:rsidRPr="00137913" w:rsidRDefault="00137913" w:rsidP="00137913">
      <w:pPr>
        <w:numPr>
          <w:ilvl w:val="0"/>
          <w:numId w:val="2"/>
        </w:numPr>
        <w:tabs>
          <w:tab w:val="left" w:pos="851"/>
        </w:tabs>
        <w:ind w:left="0" w:firstLine="567"/>
        <w:jc w:val="both"/>
        <w:rPr>
          <w:sz w:val="24"/>
          <w:szCs w:val="24"/>
        </w:rPr>
      </w:pPr>
      <w:proofErr w:type="gramStart"/>
      <w:r w:rsidRPr="00137913">
        <w:rPr>
          <w:sz w:val="24"/>
          <w:szCs w:val="24"/>
        </w:rPr>
        <w:t xml:space="preserve">Об установлении платы за технологическое присоединение </w:t>
      </w:r>
      <w:proofErr w:type="spellStart"/>
      <w:r w:rsidRPr="00137913">
        <w:rPr>
          <w:sz w:val="24"/>
          <w:szCs w:val="24"/>
        </w:rPr>
        <w:t>энергопринимающих</w:t>
      </w:r>
      <w:proofErr w:type="spellEnd"/>
      <w:r w:rsidRPr="00137913">
        <w:rPr>
          <w:sz w:val="24"/>
          <w:szCs w:val="24"/>
        </w:rPr>
        <w:t xml:space="preserve"> устройств максимальной мощностью, не превышающей 15 кВт включительно (с учетом ранее </w:t>
      </w:r>
      <w:r w:rsidRPr="00137913">
        <w:rPr>
          <w:bCs/>
          <w:sz w:val="24"/>
          <w:szCs w:val="24"/>
        </w:rPr>
        <w:t xml:space="preserve">присоединенной в данной точке присоединения мощности), стандартизированных тарифных ставок, ставок за единицу максимальной мощности, </w:t>
      </w:r>
      <w:r w:rsidRPr="00137913">
        <w:rPr>
          <w:sz w:val="24"/>
          <w:szCs w:val="24"/>
        </w:rPr>
        <w:t xml:space="preserve">формул для расчета платы за технологическое присоединение </w:t>
      </w:r>
      <w:proofErr w:type="spellStart"/>
      <w:r w:rsidRPr="00137913">
        <w:rPr>
          <w:sz w:val="24"/>
          <w:szCs w:val="24"/>
        </w:rPr>
        <w:t>энергопринимающих</w:t>
      </w:r>
      <w:proofErr w:type="spellEnd"/>
      <w:r w:rsidRPr="00137913">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w:t>
      </w:r>
      <w:proofErr w:type="gramEnd"/>
      <w:r w:rsidRPr="00137913">
        <w:rPr>
          <w:sz w:val="24"/>
          <w:szCs w:val="24"/>
        </w:rPr>
        <w:t xml:space="preserve"> на территории Ленинградской области на 2019 год.</w:t>
      </w:r>
    </w:p>
    <w:p w:rsidR="007057F1" w:rsidRDefault="007057F1" w:rsidP="007057F1">
      <w:pPr>
        <w:autoSpaceDE w:val="0"/>
        <w:autoSpaceDN w:val="0"/>
        <w:adjustRightInd w:val="0"/>
        <w:ind w:right="-1"/>
        <w:jc w:val="both"/>
        <w:rPr>
          <w:sz w:val="24"/>
          <w:szCs w:val="24"/>
        </w:rPr>
      </w:pPr>
    </w:p>
    <w:p w:rsidR="0043372F" w:rsidRPr="0043372F" w:rsidRDefault="0043372F" w:rsidP="0043372F">
      <w:pPr>
        <w:widowControl w:val="0"/>
        <w:autoSpaceDE w:val="0"/>
        <w:autoSpaceDN w:val="0"/>
        <w:adjustRightInd w:val="0"/>
        <w:ind w:firstLine="567"/>
        <w:jc w:val="both"/>
        <w:rPr>
          <w:sz w:val="24"/>
          <w:szCs w:val="24"/>
        </w:rPr>
      </w:pPr>
      <w:r w:rsidRPr="0043372F">
        <w:rPr>
          <w:b/>
          <w:sz w:val="24"/>
          <w:szCs w:val="24"/>
        </w:rPr>
        <w:t xml:space="preserve">1. По вопросу повестки дня «Об установлении тарифов на услуги по передаче электрической энергии по сетям Ленинградской области» </w:t>
      </w:r>
      <w:r w:rsidRPr="0043372F">
        <w:rPr>
          <w:sz w:val="24"/>
          <w:szCs w:val="24"/>
        </w:rPr>
        <w:t>выступила</w:t>
      </w:r>
      <w:r w:rsidRPr="0043372F">
        <w:rPr>
          <w:b/>
          <w:sz w:val="24"/>
          <w:szCs w:val="24"/>
        </w:rPr>
        <w:t xml:space="preserve"> </w:t>
      </w:r>
      <w:r w:rsidRPr="0043372F">
        <w:rPr>
          <w:sz w:val="24"/>
          <w:szCs w:val="24"/>
        </w:rPr>
        <w:t xml:space="preserve">консультант отдела регулирования тарифов на электрическую энергию департамента регулирования тарифов </w:t>
      </w:r>
      <w:proofErr w:type="gramStart"/>
      <w:r w:rsidRPr="0043372F">
        <w:rPr>
          <w:sz w:val="24"/>
          <w:szCs w:val="24"/>
        </w:rPr>
        <w:t xml:space="preserve">организаций коммунального комплекса и электрической энергии ЛенРТК </w:t>
      </w:r>
      <w:proofErr w:type="spellStart"/>
      <w:r w:rsidRPr="0043372F">
        <w:rPr>
          <w:sz w:val="24"/>
          <w:szCs w:val="24"/>
        </w:rPr>
        <w:t>Малерчук</w:t>
      </w:r>
      <w:proofErr w:type="spellEnd"/>
      <w:r w:rsidRPr="0043372F">
        <w:rPr>
          <w:sz w:val="24"/>
          <w:szCs w:val="24"/>
        </w:rPr>
        <w:t xml:space="preserve"> И.В. - изложила основные положения Экспертного заключения по определению необходимой валовой выручки ПАО «Ленэнерго», относимой на деятельность по оказанию услуг по передаче электрической энергии по сетям, расположенным на территории Ленинградской области, на 2019 год, в соответствии с заявлением от 28.04.2018 исх. № ЛЭ/14-20/969 (</w:t>
      </w:r>
      <w:proofErr w:type="spellStart"/>
      <w:r w:rsidRPr="0043372F">
        <w:rPr>
          <w:sz w:val="24"/>
          <w:szCs w:val="24"/>
        </w:rPr>
        <w:t>вх</w:t>
      </w:r>
      <w:proofErr w:type="spellEnd"/>
      <w:r w:rsidRPr="0043372F">
        <w:rPr>
          <w:sz w:val="24"/>
          <w:szCs w:val="24"/>
        </w:rPr>
        <w:t xml:space="preserve">. от 28.04.2018 </w:t>
      </w:r>
      <w:r w:rsidRPr="0043372F">
        <w:rPr>
          <w:sz w:val="24"/>
          <w:szCs w:val="24"/>
        </w:rPr>
        <w:br/>
        <w:t>№ КТ-1-2476/18-0-0</w:t>
      </w:r>
      <w:r w:rsidR="00E33B5E">
        <w:rPr>
          <w:sz w:val="24"/>
          <w:szCs w:val="24"/>
        </w:rPr>
        <w:t>)</w:t>
      </w:r>
      <w:r w:rsidRPr="0043372F">
        <w:rPr>
          <w:sz w:val="24"/>
          <w:szCs w:val="24"/>
        </w:rPr>
        <w:t>.</w:t>
      </w:r>
      <w:proofErr w:type="gramEnd"/>
    </w:p>
    <w:p w:rsidR="0043372F" w:rsidRPr="0043372F" w:rsidRDefault="0043372F" w:rsidP="0043372F">
      <w:pPr>
        <w:widowControl w:val="0"/>
        <w:autoSpaceDE w:val="0"/>
        <w:autoSpaceDN w:val="0"/>
        <w:adjustRightInd w:val="0"/>
        <w:ind w:firstLine="567"/>
        <w:jc w:val="both"/>
        <w:rPr>
          <w:sz w:val="24"/>
          <w:szCs w:val="24"/>
        </w:rPr>
      </w:pPr>
      <w:r w:rsidRPr="0043372F">
        <w:rPr>
          <w:sz w:val="24"/>
          <w:szCs w:val="24"/>
        </w:rPr>
        <w:t xml:space="preserve">Сообщила, что материалы по рассматриваемому вопросу повестки дня направлены членам Правления ЛенРТК, замечания и предложения по ним не поступали.  </w:t>
      </w:r>
    </w:p>
    <w:p w:rsidR="0043372F" w:rsidRPr="0043372F" w:rsidRDefault="0043372F" w:rsidP="0043372F">
      <w:pPr>
        <w:ind w:firstLine="567"/>
        <w:jc w:val="both"/>
        <w:rPr>
          <w:sz w:val="24"/>
          <w:szCs w:val="24"/>
        </w:rPr>
      </w:pPr>
      <w:r w:rsidRPr="0043372F">
        <w:rPr>
          <w:sz w:val="24"/>
          <w:szCs w:val="24"/>
        </w:rPr>
        <w:tab/>
      </w:r>
      <w:r w:rsidRPr="0043372F">
        <w:rPr>
          <w:sz w:val="24"/>
          <w:szCs w:val="24"/>
          <w:lang w:eastAsia="ar-SA"/>
        </w:rPr>
        <w:t xml:space="preserve">Представители ПАО «Ленэнерго» - Судакова Татьяна Геннадьевна (действующая по доверенности от 26.01.2018 № 11-18), </w:t>
      </w:r>
      <w:proofErr w:type="spellStart"/>
      <w:r w:rsidRPr="0043372F">
        <w:rPr>
          <w:sz w:val="24"/>
          <w:szCs w:val="24"/>
          <w:lang w:eastAsia="ar-SA"/>
        </w:rPr>
        <w:t>Панкстьянов</w:t>
      </w:r>
      <w:proofErr w:type="spellEnd"/>
      <w:r w:rsidRPr="0043372F">
        <w:rPr>
          <w:sz w:val="24"/>
          <w:szCs w:val="24"/>
          <w:lang w:eastAsia="ar-SA"/>
        </w:rPr>
        <w:t xml:space="preserve"> Юрий Николаевич (действующий по доверенности от 12.09.2018 № 249-18) устно </w:t>
      </w:r>
      <w:proofErr w:type="gramStart"/>
      <w:r w:rsidRPr="0043372F">
        <w:rPr>
          <w:sz w:val="24"/>
          <w:szCs w:val="24"/>
          <w:lang w:eastAsia="ar-SA"/>
        </w:rPr>
        <w:t xml:space="preserve">выразили особое мнение по результатам рассмотрения экспертного заключения </w:t>
      </w:r>
      <w:r w:rsidRPr="0043372F">
        <w:rPr>
          <w:sz w:val="24"/>
          <w:szCs w:val="24"/>
        </w:rPr>
        <w:t>отметив</w:t>
      </w:r>
      <w:proofErr w:type="gramEnd"/>
      <w:r w:rsidRPr="0043372F">
        <w:rPr>
          <w:sz w:val="24"/>
          <w:szCs w:val="24"/>
        </w:rPr>
        <w:t>, в том числе следующее:</w:t>
      </w:r>
    </w:p>
    <w:p w:rsidR="0043372F" w:rsidRPr="0043372F" w:rsidRDefault="0043372F" w:rsidP="0043372F">
      <w:pPr>
        <w:ind w:firstLine="567"/>
        <w:jc w:val="both"/>
        <w:rPr>
          <w:sz w:val="24"/>
          <w:szCs w:val="24"/>
        </w:rPr>
      </w:pPr>
      <w:r>
        <w:rPr>
          <w:sz w:val="24"/>
          <w:szCs w:val="24"/>
        </w:rPr>
        <w:t xml:space="preserve">1. </w:t>
      </w:r>
      <w:r w:rsidRPr="0043372F">
        <w:rPr>
          <w:sz w:val="24"/>
          <w:szCs w:val="24"/>
        </w:rPr>
        <w:t>При расчете корректировки НВВ на 2019 год, осуществляемой по итогам деятельности за 2017 год точно не определены параметры, применяемой корректировки.</w:t>
      </w:r>
    </w:p>
    <w:p w:rsidR="0043372F" w:rsidRPr="0043372F" w:rsidRDefault="0043372F" w:rsidP="0043372F">
      <w:pPr>
        <w:ind w:firstLine="567"/>
        <w:jc w:val="both"/>
        <w:rPr>
          <w:sz w:val="24"/>
          <w:szCs w:val="24"/>
        </w:rPr>
      </w:pPr>
      <w:r w:rsidRPr="0043372F">
        <w:rPr>
          <w:sz w:val="24"/>
          <w:szCs w:val="24"/>
        </w:rPr>
        <w:t>2. При расчете величины затрат на оплату потерь электрической энергии в сетях ПАО «Ленэнерго» использована величина стоимости электрической энергии, не соответствующая прогнозам НП «Совет рынка».</w:t>
      </w:r>
    </w:p>
    <w:p w:rsidR="0043372F" w:rsidRPr="0043372F" w:rsidRDefault="0043372F" w:rsidP="0043372F">
      <w:pPr>
        <w:ind w:firstLine="567"/>
        <w:jc w:val="both"/>
        <w:rPr>
          <w:sz w:val="24"/>
          <w:szCs w:val="24"/>
        </w:rPr>
      </w:pPr>
    </w:p>
    <w:p w:rsidR="0043372F" w:rsidRPr="0043372F" w:rsidRDefault="0043372F" w:rsidP="0043372F">
      <w:pPr>
        <w:ind w:firstLine="567"/>
        <w:jc w:val="both"/>
        <w:rPr>
          <w:sz w:val="24"/>
          <w:szCs w:val="24"/>
        </w:rPr>
      </w:pPr>
      <w:proofErr w:type="spellStart"/>
      <w:r w:rsidRPr="0043372F">
        <w:rPr>
          <w:sz w:val="24"/>
          <w:szCs w:val="24"/>
        </w:rPr>
        <w:t>Малерчук</w:t>
      </w:r>
      <w:proofErr w:type="spellEnd"/>
      <w:r w:rsidRPr="0043372F">
        <w:rPr>
          <w:sz w:val="24"/>
          <w:szCs w:val="24"/>
        </w:rPr>
        <w:t xml:space="preserve"> И.В. по заявленным разногласиям пояснила следующее:</w:t>
      </w:r>
    </w:p>
    <w:p w:rsidR="0043372F" w:rsidRDefault="0043372F" w:rsidP="0043372F">
      <w:pPr>
        <w:ind w:firstLine="567"/>
        <w:jc w:val="both"/>
        <w:rPr>
          <w:sz w:val="24"/>
          <w:szCs w:val="24"/>
        </w:rPr>
      </w:pPr>
    </w:p>
    <w:p w:rsidR="0043372F" w:rsidRPr="0043372F" w:rsidRDefault="0043372F" w:rsidP="0043372F">
      <w:pPr>
        <w:rPr>
          <w:b/>
          <w:sz w:val="24"/>
          <w:szCs w:val="24"/>
        </w:rPr>
      </w:pPr>
      <w:r w:rsidRPr="0043372F">
        <w:rPr>
          <w:b/>
          <w:sz w:val="24"/>
          <w:szCs w:val="24"/>
        </w:rPr>
        <w:t>П. 1 корректировки НВВ на 2019 год, осуществляемой по итогам деятельности за 2017 год</w:t>
      </w:r>
    </w:p>
    <w:p w:rsidR="0043372F" w:rsidRPr="0043372F" w:rsidRDefault="0043372F" w:rsidP="0043372F">
      <w:pPr>
        <w:ind w:firstLine="567"/>
        <w:jc w:val="both"/>
        <w:rPr>
          <w:sz w:val="24"/>
          <w:szCs w:val="24"/>
        </w:rPr>
      </w:pPr>
      <w:r w:rsidRPr="0043372F">
        <w:rPr>
          <w:sz w:val="24"/>
          <w:szCs w:val="24"/>
        </w:rPr>
        <w:t xml:space="preserve">Корректировка НВВ ПАО «Ленэнерго» произведена ЛенРТК в соответствии с Методическими указаниями по регулированию тарифов с применением метода доходности инвестированного капитала, утвержденными приказом ФСТ России от 30.03.2012 N 228-э и с учетом протокола заседания правления комитета по тарифам и ценовой политике Ленинградской </w:t>
      </w:r>
      <w:r w:rsidRPr="0043372F">
        <w:rPr>
          <w:sz w:val="24"/>
          <w:szCs w:val="24"/>
        </w:rPr>
        <w:lastRenderedPageBreak/>
        <w:t>области от 13.07.2018 № 20. Размеры, произведенных корректировок отражены в экспертном заключении и приняты в следующих размерах</w:t>
      </w:r>
    </w:p>
    <w:tbl>
      <w:tblPr>
        <w:tblW w:w="5000" w:type="pct"/>
        <w:tblLook w:val="04A0" w:firstRow="1" w:lastRow="0" w:firstColumn="1" w:lastColumn="0" w:noHBand="0" w:noVBand="1"/>
      </w:tblPr>
      <w:tblGrid>
        <w:gridCol w:w="7761"/>
        <w:gridCol w:w="1307"/>
        <w:gridCol w:w="1353"/>
      </w:tblGrid>
      <w:tr w:rsidR="0043372F" w:rsidRPr="0043372F" w:rsidTr="0043372F">
        <w:trPr>
          <w:trHeight w:val="20"/>
        </w:trPr>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43372F" w:rsidRPr="0043372F" w:rsidRDefault="0043372F" w:rsidP="0043372F">
            <w:pPr>
              <w:jc w:val="center"/>
              <w:rPr>
                <w:b/>
                <w:bCs/>
                <w:sz w:val="16"/>
                <w:szCs w:val="24"/>
              </w:rPr>
            </w:pPr>
            <w:r w:rsidRPr="0043372F">
              <w:rPr>
                <w:b/>
                <w:bCs/>
                <w:sz w:val="16"/>
                <w:szCs w:val="28"/>
              </w:rPr>
              <w:t>∆НВВ(2017) - Корректировка НВВ на 2017 на основании фактических данных</w:t>
            </w:r>
          </w:p>
        </w:tc>
      </w:tr>
      <w:tr w:rsidR="0043372F" w:rsidRPr="0043372F" w:rsidTr="0043372F">
        <w:trPr>
          <w:trHeight w:val="20"/>
        </w:trPr>
        <w:tc>
          <w:tcPr>
            <w:tcW w:w="3724" w:type="pct"/>
            <w:tcBorders>
              <w:top w:val="single" w:sz="4" w:space="0" w:color="auto"/>
              <w:left w:val="single" w:sz="4" w:space="0" w:color="auto"/>
              <w:bottom w:val="single" w:sz="4" w:space="0" w:color="auto"/>
              <w:right w:val="single" w:sz="4" w:space="0" w:color="000000"/>
            </w:tcBorders>
            <w:vAlign w:val="center"/>
            <w:hideMark/>
          </w:tcPr>
          <w:p w:rsidR="0043372F" w:rsidRPr="0043372F" w:rsidRDefault="0043372F" w:rsidP="0043372F">
            <w:pPr>
              <w:jc w:val="center"/>
              <w:rPr>
                <w:b/>
                <w:bCs/>
                <w:sz w:val="16"/>
                <w:szCs w:val="22"/>
              </w:rPr>
            </w:pPr>
            <w:r w:rsidRPr="0043372F">
              <w:rPr>
                <w:b/>
                <w:bCs/>
                <w:sz w:val="16"/>
                <w:szCs w:val="22"/>
              </w:rPr>
              <w:t> </w:t>
            </w:r>
          </w:p>
          <w:p w:rsidR="0043372F" w:rsidRPr="0043372F" w:rsidRDefault="0043372F" w:rsidP="0043372F">
            <w:pPr>
              <w:jc w:val="center"/>
              <w:rPr>
                <w:b/>
                <w:bCs/>
                <w:sz w:val="16"/>
                <w:szCs w:val="22"/>
              </w:rPr>
            </w:pPr>
            <w:r w:rsidRPr="0043372F">
              <w:rPr>
                <w:b/>
                <w:bCs/>
                <w:sz w:val="16"/>
                <w:szCs w:val="22"/>
              </w:rPr>
              <w:t>Статья корректировки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sz w:val="16"/>
                <w:szCs w:val="22"/>
              </w:rPr>
            </w:pPr>
            <w:r w:rsidRPr="0043372F">
              <w:rPr>
                <w:b/>
                <w:bCs/>
                <w:sz w:val="16"/>
                <w:szCs w:val="22"/>
              </w:rPr>
              <w:t>Итоги 2017 г.</w:t>
            </w:r>
          </w:p>
        </w:tc>
        <w:tc>
          <w:tcPr>
            <w:tcW w:w="649" w:type="pct"/>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b/>
                <w:bCs/>
                <w:sz w:val="16"/>
                <w:szCs w:val="22"/>
              </w:rPr>
            </w:pPr>
            <w:r w:rsidRPr="0043372F">
              <w:rPr>
                <w:b/>
                <w:bCs/>
                <w:sz w:val="16"/>
                <w:szCs w:val="22"/>
              </w:rPr>
              <w:t>Корректировка НВВ 2019 г. по итогам 2016 г. с учетом ИПЦ (2016 г. 2,7%, 2017 г. 4,6%)</w:t>
            </w:r>
          </w:p>
        </w:tc>
      </w:tr>
      <w:tr w:rsidR="0043372F" w:rsidRPr="0043372F" w:rsidTr="0043372F">
        <w:trPr>
          <w:trHeight w:val="20"/>
        </w:trPr>
        <w:tc>
          <w:tcPr>
            <w:tcW w:w="3724" w:type="pct"/>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6"/>
                <w:szCs w:val="22"/>
              </w:rPr>
            </w:pPr>
            <w:r w:rsidRPr="0043372F">
              <w:rPr>
                <w:b/>
                <w:bCs/>
                <w:sz w:val="16"/>
                <w:szCs w:val="22"/>
              </w:rPr>
              <w:t> </w:t>
            </w:r>
            <w:r w:rsidRPr="0043372F">
              <w:rPr>
                <w:sz w:val="16"/>
                <w:szCs w:val="22"/>
              </w:rPr>
              <w:t>Корректировка подконтрольных расходов по фактическим показателям - ∆ОР</w:t>
            </w:r>
          </w:p>
        </w:tc>
        <w:tc>
          <w:tcPr>
            <w:tcW w:w="627"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-525 347</w:t>
            </w:r>
          </w:p>
        </w:tc>
        <w:tc>
          <w:tcPr>
            <w:tcW w:w="649"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-564 350</w:t>
            </w:r>
          </w:p>
        </w:tc>
      </w:tr>
      <w:tr w:rsidR="0043372F" w:rsidRPr="0043372F" w:rsidTr="0043372F">
        <w:trPr>
          <w:trHeight w:val="20"/>
        </w:trPr>
        <w:tc>
          <w:tcPr>
            <w:tcW w:w="3724" w:type="pct"/>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6"/>
                <w:szCs w:val="22"/>
              </w:rPr>
            </w:pPr>
            <w:r w:rsidRPr="0043372F">
              <w:rPr>
                <w:b/>
                <w:bCs/>
                <w:sz w:val="16"/>
                <w:szCs w:val="22"/>
              </w:rPr>
              <w:t> </w:t>
            </w:r>
            <w:r w:rsidRPr="0043372F">
              <w:rPr>
                <w:sz w:val="16"/>
                <w:szCs w:val="22"/>
              </w:rPr>
              <w:t>Корректировка неподконтрольных расходов по фактическим показателям  (с учетом расходов на услуги ССО) - ∆НР</w:t>
            </w:r>
          </w:p>
        </w:tc>
        <w:tc>
          <w:tcPr>
            <w:tcW w:w="627"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1 022 946</w:t>
            </w:r>
          </w:p>
        </w:tc>
        <w:tc>
          <w:tcPr>
            <w:tcW w:w="649"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1 098 892</w:t>
            </w:r>
          </w:p>
        </w:tc>
      </w:tr>
      <w:tr w:rsidR="0043372F" w:rsidRPr="0043372F" w:rsidTr="0043372F">
        <w:trPr>
          <w:trHeight w:val="20"/>
        </w:trPr>
        <w:tc>
          <w:tcPr>
            <w:tcW w:w="3724" w:type="pct"/>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6"/>
                <w:szCs w:val="22"/>
              </w:rPr>
            </w:pPr>
            <w:r w:rsidRPr="0043372F">
              <w:rPr>
                <w:b/>
                <w:bCs/>
                <w:sz w:val="16"/>
                <w:szCs w:val="22"/>
              </w:rPr>
              <w:t> </w:t>
            </w:r>
            <w:r w:rsidRPr="0043372F">
              <w:rPr>
                <w:sz w:val="16"/>
                <w:szCs w:val="22"/>
              </w:rPr>
              <w:t>Корректировка необходимой валовой выручки, осуществляемая в связи</w:t>
            </w:r>
            <w:r w:rsidRPr="0043372F">
              <w:rPr>
                <w:sz w:val="16"/>
                <w:szCs w:val="22"/>
              </w:rPr>
              <w:br/>
              <w:t>с изменением (неисполнением) инвестиционной программы</w:t>
            </w:r>
          </w:p>
        </w:tc>
        <w:tc>
          <w:tcPr>
            <w:tcW w:w="627"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-1 474 223</w:t>
            </w:r>
          </w:p>
        </w:tc>
        <w:tc>
          <w:tcPr>
            <w:tcW w:w="649"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-1 474 223</w:t>
            </w:r>
          </w:p>
        </w:tc>
      </w:tr>
      <w:tr w:rsidR="0043372F" w:rsidRPr="0043372F" w:rsidTr="0043372F">
        <w:trPr>
          <w:trHeight w:val="20"/>
        </w:trPr>
        <w:tc>
          <w:tcPr>
            <w:tcW w:w="3724" w:type="pct"/>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6"/>
                <w:szCs w:val="22"/>
              </w:rPr>
            </w:pPr>
            <w:r w:rsidRPr="0043372F">
              <w:rPr>
                <w:b/>
                <w:bCs/>
                <w:sz w:val="16"/>
                <w:szCs w:val="22"/>
              </w:rPr>
              <w:t> </w:t>
            </w:r>
            <w:r w:rsidRPr="0043372F">
              <w:rPr>
                <w:sz w:val="16"/>
                <w:szCs w:val="22"/>
              </w:rPr>
              <w:t>Корректировка с учетом изменения полезного отпуска и цен на электрическую энергию - ∆</w:t>
            </w:r>
            <w:proofErr w:type="spellStart"/>
            <w:r w:rsidRPr="0043372F">
              <w:rPr>
                <w:sz w:val="16"/>
                <w:szCs w:val="22"/>
              </w:rPr>
              <w:t>Кор</w:t>
            </w:r>
            <w:proofErr w:type="gramStart"/>
            <w:r w:rsidRPr="0043372F">
              <w:rPr>
                <w:sz w:val="16"/>
                <w:szCs w:val="22"/>
              </w:rPr>
              <w:t>р</w:t>
            </w:r>
            <w:proofErr w:type="spellEnd"/>
            <w:r w:rsidRPr="0043372F">
              <w:rPr>
                <w:sz w:val="16"/>
                <w:szCs w:val="22"/>
              </w:rPr>
              <w:t>(</w:t>
            </w:r>
            <w:proofErr w:type="gramEnd"/>
            <w:r w:rsidRPr="0043372F">
              <w:rPr>
                <w:sz w:val="16"/>
                <w:szCs w:val="22"/>
              </w:rPr>
              <w:t>ЦП)</w:t>
            </w:r>
          </w:p>
        </w:tc>
        <w:tc>
          <w:tcPr>
            <w:tcW w:w="627"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232 881</w:t>
            </w:r>
          </w:p>
        </w:tc>
        <w:tc>
          <w:tcPr>
            <w:tcW w:w="649"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250 171</w:t>
            </w:r>
          </w:p>
        </w:tc>
      </w:tr>
      <w:tr w:rsidR="0043372F" w:rsidRPr="0043372F" w:rsidTr="0043372F">
        <w:trPr>
          <w:trHeight w:val="20"/>
        </w:trPr>
        <w:tc>
          <w:tcPr>
            <w:tcW w:w="3724" w:type="pct"/>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6"/>
                <w:szCs w:val="22"/>
              </w:rPr>
            </w:pPr>
            <w:r w:rsidRPr="0043372F">
              <w:rPr>
                <w:b/>
                <w:bCs/>
                <w:sz w:val="16"/>
                <w:szCs w:val="22"/>
              </w:rPr>
              <w:t> </w:t>
            </w:r>
            <w:r w:rsidRPr="0043372F">
              <w:rPr>
                <w:sz w:val="16"/>
                <w:szCs w:val="22"/>
              </w:rPr>
              <w:t>Недополученная выручка</w:t>
            </w:r>
          </w:p>
        </w:tc>
        <w:tc>
          <w:tcPr>
            <w:tcW w:w="627"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9 161 370</w:t>
            </w:r>
          </w:p>
        </w:tc>
        <w:tc>
          <w:tcPr>
            <w:tcW w:w="649"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9 841 528</w:t>
            </w:r>
          </w:p>
        </w:tc>
      </w:tr>
      <w:tr w:rsidR="0043372F" w:rsidRPr="0043372F" w:rsidTr="0043372F">
        <w:trPr>
          <w:trHeight w:val="20"/>
        </w:trPr>
        <w:tc>
          <w:tcPr>
            <w:tcW w:w="3724" w:type="pct"/>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6"/>
                <w:szCs w:val="22"/>
              </w:rPr>
            </w:pPr>
            <w:r w:rsidRPr="0043372F">
              <w:rPr>
                <w:b/>
                <w:bCs/>
                <w:sz w:val="16"/>
                <w:szCs w:val="22"/>
              </w:rPr>
              <w:t> </w:t>
            </w:r>
            <w:r w:rsidRPr="0043372F">
              <w:rPr>
                <w:sz w:val="16"/>
                <w:szCs w:val="22"/>
              </w:rPr>
              <w:t>Корректировка НВВ на основании показателей качества и надежности</w:t>
            </w:r>
          </w:p>
        </w:tc>
        <w:tc>
          <w:tcPr>
            <w:tcW w:w="627"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149 406</w:t>
            </w:r>
          </w:p>
        </w:tc>
        <w:tc>
          <w:tcPr>
            <w:tcW w:w="649" w:type="pct"/>
            <w:tcBorders>
              <w:top w:val="nil"/>
              <w:left w:val="nil"/>
              <w:bottom w:val="single" w:sz="4" w:space="0" w:color="auto"/>
              <w:right w:val="single" w:sz="4" w:space="0" w:color="auto"/>
            </w:tcBorders>
            <w:noWrap/>
            <w:vAlign w:val="center"/>
            <w:hideMark/>
          </w:tcPr>
          <w:p w:rsidR="0043372F" w:rsidRPr="0043372F" w:rsidRDefault="0043372F" w:rsidP="0043372F">
            <w:pPr>
              <w:jc w:val="center"/>
              <w:rPr>
                <w:sz w:val="16"/>
                <w:szCs w:val="22"/>
              </w:rPr>
            </w:pPr>
            <w:r w:rsidRPr="0043372F">
              <w:rPr>
                <w:sz w:val="16"/>
                <w:szCs w:val="22"/>
              </w:rPr>
              <w:t>149 406</w:t>
            </w:r>
          </w:p>
        </w:tc>
      </w:tr>
      <w:tr w:rsidR="0043372F" w:rsidRPr="0043372F" w:rsidTr="0043372F">
        <w:trPr>
          <w:trHeight w:val="20"/>
        </w:trPr>
        <w:tc>
          <w:tcPr>
            <w:tcW w:w="3724" w:type="pct"/>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rFonts w:ascii="Times Roman" w:hAnsi="Times Roman"/>
                <w:b/>
                <w:bCs/>
                <w:sz w:val="16"/>
                <w:szCs w:val="22"/>
              </w:rPr>
            </w:pPr>
            <w:r w:rsidRPr="0043372F">
              <w:rPr>
                <w:b/>
                <w:bCs/>
                <w:sz w:val="16"/>
                <w:szCs w:val="22"/>
              </w:rPr>
              <w:t> </w:t>
            </w:r>
            <w:r w:rsidRPr="0043372F">
              <w:rPr>
                <w:rFonts w:ascii="Times Roman" w:hAnsi="Times Roman"/>
                <w:b/>
                <w:bCs/>
                <w:sz w:val="16"/>
                <w:szCs w:val="22"/>
              </w:rPr>
              <w:t>Всего</w:t>
            </w:r>
          </w:p>
        </w:tc>
        <w:tc>
          <w:tcPr>
            <w:tcW w:w="627" w:type="pct"/>
            <w:tcBorders>
              <w:top w:val="nil"/>
              <w:left w:val="nil"/>
              <w:bottom w:val="single" w:sz="4" w:space="0" w:color="auto"/>
              <w:right w:val="single" w:sz="4" w:space="0" w:color="auto"/>
            </w:tcBorders>
            <w:vAlign w:val="center"/>
            <w:hideMark/>
          </w:tcPr>
          <w:p w:rsidR="0043372F" w:rsidRPr="0043372F" w:rsidRDefault="0043372F" w:rsidP="0043372F">
            <w:pPr>
              <w:jc w:val="center"/>
              <w:rPr>
                <w:rFonts w:ascii="Times Roman" w:hAnsi="Times Roman"/>
                <w:b/>
                <w:bCs/>
                <w:sz w:val="16"/>
                <w:szCs w:val="22"/>
              </w:rPr>
            </w:pPr>
            <w:r w:rsidRPr="0043372F">
              <w:rPr>
                <w:rFonts w:ascii="Times Roman" w:hAnsi="Times Roman"/>
                <w:b/>
                <w:bCs/>
                <w:sz w:val="16"/>
                <w:szCs w:val="22"/>
              </w:rPr>
              <w:t>8 567 033</w:t>
            </w:r>
          </w:p>
        </w:tc>
        <w:tc>
          <w:tcPr>
            <w:tcW w:w="649" w:type="pct"/>
            <w:tcBorders>
              <w:top w:val="nil"/>
              <w:left w:val="nil"/>
              <w:bottom w:val="single" w:sz="4" w:space="0" w:color="auto"/>
              <w:right w:val="single" w:sz="4" w:space="0" w:color="auto"/>
            </w:tcBorders>
            <w:vAlign w:val="center"/>
            <w:hideMark/>
          </w:tcPr>
          <w:p w:rsidR="0043372F" w:rsidRPr="0043372F" w:rsidRDefault="0043372F" w:rsidP="0043372F">
            <w:pPr>
              <w:jc w:val="center"/>
              <w:rPr>
                <w:rFonts w:ascii="Times Roman" w:hAnsi="Times Roman"/>
                <w:b/>
                <w:bCs/>
                <w:sz w:val="16"/>
                <w:szCs w:val="22"/>
              </w:rPr>
            </w:pPr>
            <w:r w:rsidRPr="0043372F">
              <w:rPr>
                <w:rFonts w:ascii="Times Roman" w:hAnsi="Times Roman"/>
                <w:b/>
                <w:bCs/>
                <w:sz w:val="16"/>
                <w:szCs w:val="22"/>
              </w:rPr>
              <w:t>9 301 424</w:t>
            </w:r>
          </w:p>
        </w:tc>
      </w:tr>
    </w:tbl>
    <w:p w:rsidR="0043372F" w:rsidRPr="0043372F" w:rsidRDefault="0043372F" w:rsidP="0043372F">
      <w:pPr>
        <w:ind w:firstLine="567"/>
        <w:jc w:val="both"/>
        <w:rPr>
          <w:sz w:val="24"/>
          <w:szCs w:val="24"/>
        </w:rPr>
      </w:pPr>
      <w:r w:rsidRPr="0043372F">
        <w:rPr>
          <w:sz w:val="24"/>
          <w:szCs w:val="24"/>
        </w:rPr>
        <w:t>Учитывая положения п. 7 Основ ценообразования ЛенРТК предлагает учесть при расчете НВВ  на 2019 год возврат недополученных доходов ПАО «Ленэнерго» определенных в разделе 5 настоящего экспертного заключения в размере 1 239 000 тыс.</w:t>
      </w:r>
      <w:r w:rsidR="0084665E">
        <w:rPr>
          <w:sz w:val="24"/>
          <w:szCs w:val="24"/>
        </w:rPr>
        <w:t xml:space="preserve"> </w:t>
      </w:r>
      <w:r w:rsidRPr="0043372F">
        <w:rPr>
          <w:sz w:val="24"/>
          <w:szCs w:val="24"/>
        </w:rPr>
        <w:t>руб. С возвратом оставшейся суммы в последующие периоды регулирования.</w:t>
      </w:r>
    </w:p>
    <w:p w:rsidR="0043372F" w:rsidRPr="0043372F" w:rsidRDefault="0043372F" w:rsidP="0043372F">
      <w:pPr>
        <w:ind w:firstLine="567"/>
        <w:jc w:val="both"/>
        <w:rPr>
          <w:sz w:val="24"/>
          <w:szCs w:val="24"/>
        </w:rPr>
      </w:pPr>
    </w:p>
    <w:p w:rsidR="0043372F" w:rsidRPr="0043372F" w:rsidRDefault="0043372F" w:rsidP="0043372F">
      <w:pPr>
        <w:jc w:val="both"/>
        <w:rPr>
          <w:b/>
          <w:sz w:val="24"/>
          <w:szCs w:val="24"/>
        </w:rPr>
      </w:pPr>
      <w:r w:rsidRPr="0043372F">
        <w:rPr>
          <w:b/>
          <w:sz w:val="24"/>
          <w:szCs w:val="24"/>
        </w:rPr>
        <w:t>П.2 Стоимость электрической энергии, учитываемая при расчете затрат на оплату потерь электрической энергии</w:t>
      </w:r>
    </w:p>
    <w:p w:rsidR="0043372F" w:rsidRPr="0043372F" w:rsidRDefault="0043372F" w:rsidP="0043372F">
      <w:pPr>
        <w:ind w:firstLine="567"/>
        <w:jc w:val="both"/>
        <w:rPr>
          <w:sz w:val="24"/>
          <w:szCs w:val="24"/>
        </w:rPr>
      </w:pPr>
      <w:r w:rsidRPr="0043372F">
        <w:rPr>
          <w:sz w:val="24"/>
          <w:szCs w:val="24"/>
        </w:rPr>
        <w:t>При расчете величины затрат на оплату потерь электрической энергии в сетях ПАО «Ленэнерго» ЛенРТК учитывалась стоимость электрической энергии, определенная с учетом прогнозов НП «АТС Совет Рынка», прогнозом Минэкономразвития с ограничением роста стоимости, определяемой уровнем предельных тарифов на услуги по передаче электрической энергии в части ставки на оплату технологического расхода.</w:t>
      </w:r>
    </w:p>
    <w:p w:rsidR="0043372F" w:rsidRPr="0043372F" w:rsidRDefault="0043372F" w:rsidP="0043372F">
      <w:pPr>
        <w:jc w:val="both"/>
        <w:rPr>
          <w:sz w:val="24"/>
          <w:szCs w:val="24"/>
        </w:rPr>
      </w:pPr>
      <w:r w:rsidRPr="0043372F">
        <w:rPr>
          <w:sz w:val="24"/>
          <w:szCs w:val="24"/>
        </w:rPr>
        <w:tab/>
      </w:r>
    </w:p>
    <w:p w:rsidR="0043372F" w:rsidRPr="0043372F" w:rsidRDefault="0043372F" w:rsidP="0043372F">
      <w:pPr>
        <w:ind w:firstLine="567"/>
        <w:jc w:val="both"/>
        <w:rPr>
          <w:b/>
          <w:snapToGrid w:val="0"/>
          <w:sz w:val="24"/>
          <w:szCs w:val="24"/>
        </w:rPr>
      </w:pPr>
      <w:r w:rsidRPr="0043372F">
        <w:rPr>
          <w:b/>
          <w:snapToGrid w:val="0"/>
          <w:sz w:val="24"/>
          <w:szCs w:val="24"/>
        </w:rPr>
        <w:t>Правление приняло решение:</w:t>
      </w:r>
    </w:p>
    <w:p w:rsidR="0043372F" w:rsidRPr="0043372F" w:rsidRDefault="0043372F" w:rsidP="0043372F">
      <w:pPr>
        <w:ind w:firstLine="567"/>
        <w:jc w:val="both"/>
        <w:rPr>
          <w:snapToGrid w:val="0"/>
          <w:sz w:val="24"/>
          <w:szCs w:val="24"/>
        </w:rPr>
      </w:pPr>
      <w:r w:rsidRPr="0043372F">
        <w:rPr>
          <w:snapToGrid w:val="0"/>
          <w:sz w:val="24"/>
          <w:szCs w:val="24"/>
        </w:rPr>
        <w:t xml:space="preserve">1. Принять для расчета единых (котловых) тарифов на услуги по передаче электрической энергии по Ленинградской области на 2019 г. следующие балансовые показатели: </w:t>
      </w:r>
    </w:p>
    <w:p w:rsidR="0043372F" w:rsidRPr="0043372F" w:rsidRDefault="0043372F" w:rsidP="0043372F">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369"/>
        <w:gridCol w:w="1890"/>
        <w:gridCol w:w="1984"/>
      </w:tblGrid>
      <w:tr w:rsidR="0043372F" w:rsidRPr="0043372F" w:rsidTr="0043372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rPr>
                <w:b/>
              </w:rPr>
            </w:pPr>
            <w:r w:rsidRPr="0043372F">
              <w:rPr>
                <w:b/>
              </w:rPr>
              <w:t>2019 год</w:t>
            </w:r>
          </w:p>
        </w:tc>
      </w:tr>
      <w:tr w:rsidR="0043372F" w:rsidRPr="0043372F" w:rsidTr="0043372F">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926" w:type="pct"/>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rPr>
                <w:b/>
              </w:rPr>
            </w:pPr>
            <w:r w:rsidRPr="0043372F">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jc w:val="center"/>
              <w:rPr>
                <w:b/>
              </w:rPr>
            </w:pPr>
            <w:r w:rsidRPr="0043372F">
              <w:rPr>
                <w:b/>
              </w:rPr>
              <w:t>2 полугодие</w:t>
            </w:r>
          </w:p>
        </w:tc>
      </w:tr>
      <w:tr w:rsidR="0043372F" w:rsidRPr="0043372F" w:rsidTr="0043372F">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Объем полезного отпуска электроэнергии потребителям Ленинградской области, всего</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млн. кВт</w:t>
            </w:r>
            <w:proofErr w:type="gramStart"/>
            <w:r w:rsidRPr="0043372F">
              <w:t>.</w:t>
            </w:r>
            <w:proofErr w:type="gramEnd"/>
            <w:r w:rsidRPr="0043372F">
              <w:t xml:space="preserve"> </w:t>
            </w:r>
            <w:proofErr w:type="gramStart"/>
            <w:r w:rsidRPr="0043372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6 800,06</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6 613,47</w:t>
            </w:r>
          </w:p>
        </w:tc>
      </w:tr>
      <w:tr w:rsidR="0043372F" w:rsidRPr="0043372F" w:rsidTr="0043372F">
        <w:trPr>
          <w:trHeight w:val="261"/>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в том числе по группам потребителей:</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млн. кВт</w:t>
            </w:r>
            <w:proofErr w:type="gramStart"/>
            <w:r w:rsidRPr="0043372F">
              <w:t>.</w:t>
            </w:r>
            <w:proofErr w:type="gramEnd"/>
            <w:r w:rsidRPr="0043372F">
              <w:t xml:space="preserve"> </w:t>
            </w:r>
            <w:proofErr w:type="gramStart"/>
            <w:r w:rsidRPr="0043372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jc w:val="center"/>
            </w:pPr>
          </w:p>
        </w:tc>
        <w:tc>
          <w:tcPr>
            <w:tcW w:w="972"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jc w:val="center"/>
            </w:pPr>
          </w:p>
        </w:tc>
      </w:tr>
      <w:tr w:rsidR="0043372F" w:rsidRPr="0043372F" w:rsidTr="0043372F">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 население и приравненные к нему категории потребителей</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млн. кВт</w:t>
            </w:r>
            <w:proofErr w:type="gramStart"/>
            <w:r w:rsidRPr="0043372F">
              <w:t>.</w:t>
            </w:r>
            <w:proofErr w:type="gramEnd"/>
            <w:r w:rsidRPr="0043372F">
              <w:t xml:space="preserve"> </w:t>
            </w:r>
            <w:proofErr w:type="gramStart"/>
            <w:r w:rsidRPr="0043372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1 893,43</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1 788,53</w:t>
            </w:r>
          </w:p>
        </w:tc>
      </w:tr>
      <w:tr w:rsidR="0043372F" w:rsidRPr="0043372F" w:rsidTr="0043372F">
        <w:trPr>
          <w:trHeight w:val="60"/>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 прочие потребители</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млн. кВт</w:t>
            </w:r>
            <w:proofErr w:type="gramStart"/>
            <w:r w:rsidRPr="0043372F">
              <w:t>.</w:t>
            </w:r>
            <w:proofErr w:type="gramEnd"/>
            <w:r w:rsidRPr="0043372F">
              <w:t xml:space="preserve"> </w:t>
            </w:r>
            <w:proofErr w:type="gramStart"/>
            <w:r w:rsidRPr="0043372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4 906,63</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4 824,95</w:t>
            </w:r>
          </w:p>
        </w:tc>
      </w:tr>
      <w:tr w:rsidR="0043372F" w:rsidRPr="0043372F" w:rsidTr="0043372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Объем электрической энергии, приобретаемой сетевыми компаниями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млн. кВт</w:t>
            </w:r>
            <w:proofErr w:type="gramStart"/>
            <w:r w:rsidRPr="0043372F">
              <w:t>.</w:t>
            </w:r>
            <w:proofErr w:type="gramEnd"/>
            <w:r w:rsidRPr="0043372F">
              <w:t xml:space="preserve"> </w:t>
            </w:r>
            <w:proofErr w:type="gramStart"/>
            <w:r w:rsidRPr="0043372F">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pPr>
            <w:r w:rsidRPr="0043372F">
              <w:t>980,41</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927,71</w:t>
            </w:r>
          </w:p>
        </w:tc>
      </w:tr>
      <w:tr w:rsidR="0043372F" w:rsidRPr="0043372F" w:rsidTr="0043372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pPr>
            <w:r w:rsidRPr="0043372F">
              <w:t>1 705,78</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1 699,40</w:t>
            </w:r>
          </w:p>
        </w:tc>
      </w:tr>
    </w:tbl>
    <w:p w:rsidR="0043372F" w:rsidRPr="0043372F" w:rsidRDefault="0043372F" w:rsidP="0043372F">
      <w:pPr>
        <w:ind w:firstLine="567"/>
        <w:rPr>
          <w:snapToGrid w:val="0"/>
          <w:sz w:val="24"/>
          <w:szCs w:val="24"/>
        </w:rPr>
      </w:pPr>
    </w:p>
    <w:p w:rsidR="0043372F" w:rsidRPr="0043372F" w:rsidRDefault="0043372F" w:rsidP="0043372F">
      <w:pPr>
        <w:ind w:firstLine="567"/>
        <w:rPr>
          <w:snapToGrid w:val="0"/>
          <w:sz w:val="24"/>
          <w:szCs w:val="24"/>
        </w:rPr>
      </w:pPr>
      <w:r w:rsidRPr="0043372F">
        <w:rPr>
          <w:snapToGrid w:val="0"/>
          <w:sz w:val="24"/>
          <w:szCs w:val="24"/>
        </w:rPr>
        <w:t>2. Принять стоимостные показатели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2220"/>
        <w:gridCol w:w="2288"/>
        <w:gridCol w:w="2576"/>
      </w:tblGrid>
      <w:tr w:rsidR="0043372F" w:rsidRPr="0043372F" w:rsidTr="0043372F">
        <w:tc>
          <w:tcPr>
            <w:tcW w:w="1601" w:type="pct"/>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Показатель</w:t>
            </w:r>
          </w:p>
        </w:tc>
        <w:tc>
          <w:tcPr>
            <w:tcW w:w="3399" w:type="pct"/>
            <w:gridSpan w:val="3"/>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rPr>
            </w:pPr>
            <w:r w:rsidRPr="0043372F">
              <w:rPr>
                <w:b/>
              </w:rPr>
              <w:t>2019 год</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rPr>
            </w:pPr>
            <w:r w:rsidRPr="0043372F">
              <w:rPr>
                <w:b/>
                <w:bCs/>
              </w:rPr>
              <w:t>Предложения ПАО «Ленэнерго»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rPr>
            </w:pPr>
            <w:r w:rsidRPr="0043372F">
              <w:rPr>
                <w:b/>
                <w:bCs/>
              </w:rPr>
              <w:t>Предложения ЛенРТК</w:t>
            </w:r>
          </w:p>
        </w:tc>
        <w:tc>
          <w:tcPr>
            <w:tcW w:w="123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rPr>
            </w:pPr>
            <w:r w:rsidRPr="0043372F">
              <w:rPr>
                <w:b/>
                <w:bCs/>
              </w:rPr>
              <w:t>Причина корректировки</w:t>
            </w:r>
          </w:p>
        </w:tc>
      </w:tr>
      <w:tr w:rsidR="0043372F" w:rsidRPr="0043372F" w:rsidTr="0043372F">
        <w:trPr>
          <w:trHeight w:val="514"/>
        </w:trPr>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Подконтрольные расходы</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3 802 526</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3 808 219</w:t>
            </w:r>
          </w:p>
        </w:tc>
        <w:tc>
          <w:tcPr>
            <w:tcW w:w="123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108"/>
              <w:jc w:val="center"/>
            </w:pPr>
            <w:r w:rsidRPr="0043372F">
              <w:t xml:space="preserve">Расчет подконтрольных расходов произведен исходя из уровня подконтрольных расходов, учтенных в предыдущем периоде регулирования, объема эксплуатируемого электросетевого оборудования, </w:t>
            </w:r>
            <w:r w:rsidRPr="0043372F">
              <w:lastRenderedPageBreak/>
              <w:t>определенного с учетом п. 34 Основ Ценообразования и разъяснений ФАС России</w:t>
            </w: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lastRenderedPageBreak/>
              <w:t>Неподконтрольные расходы</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6 337 138</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5249 297</w:t>
            </w:r>
          </w:p>
        </w:tc>
        <w:tc>
          <w:tcPr>
            <w:tcW w:w="123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108"/>
              <w:jc w:val="center"/>
            </w:pPr>
            <w:r w:rsidRPr="0043372F">
              <w:t xml:space="preserve">Произведена корректировка затрат на оплату услуг ПАО «ФСК ЕЭС» исходя из объема услуг, учтенных </w:t>
            </w:r>
            <w:proofErr w:type="gramStart"/>
            <w:r w:rsidRPr="0043372F">
              <w:t>в</w:t>
            </w:r>
            <w:proofErr w:type="gramEnd"/>
            <w:r w:rsidRPr="0043372F">
              <w:t xml:space="preserve"> сводном прогнозном баланса э/э и утвержденных тарифов. </w:t>
            </w:r>
            <w:proofErr w:type="gramStart"/>
            <w:r w:rsidRPr="0043372F">
              <w:t>Выпадающие доходы от технологического присоединения льготных категорий потребителей определены в соответствии с распоряжением ЛенРТК Проведена корректировка отчислений на социальные нужды в сторону уменьшения в связи с корректировкой размера отчислений по оплате ЕСН, а также размера расходов по оплате труда, произведена корректировка расходов по оплате арендной платы с учетом разъяснений ФАС России</w:t>
            </w:r>
            <w:proofErr w:type="gramEnd"/>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Возврат капитала</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2 907 072</w:t>
            </w:r>
          </w:p>
        </w:tc>
        <w:tc>
          <w:tcPr>
            <w:tcW w:w="109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widowControl w:val="0"/>
              <w:autoSpaceDE w:val="0"/>
              <w:autoSpaceDN w:val="0"/>
              <w:adjustRightInd w:val="0"/>
              <w:jc w:val="center"/>
            </w:pPr>
            <w:r w:rsidRPr="0043372F">
              <w:t>2 917 483</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108"/>
              <w:jc w:val="center"/>
            </w:pPr>
            <w:r w:rsidRPr="0043372F">
              <w:t>Расчет произведен с учетом применяемых параметров тарифного регулирования</w:t>
            </w: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Доход на капитал</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3 397 527</w:t>
            </w:r>
          </w:p>
        </w:tc>
        <w:tc>
          <w:tcPr>
            <w:tcW w:w="109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widowControl w:val="0"/>
              <w:autoSpaceDE w:val="0"/>
              <w:autoSpaceDN w:val="0"/>
              <w:adjustRightInd w:val="0"/>
              <w:jc w:val="center"/>
            </w:pPr>
            <w:r w:rsidRPr="0043372F">
              <w:t>3 433 849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Корректировка НВВ на основе фактических данных</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719 638</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1 239 000</w:t>
            </w:r>
          </w:p>
        </w:tc>
        <w:tc>
          <w:tcPr>
            <w:tcW w:w="123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108"/>
              <w:jc w:val="center"/>
            </w:pPr>
            <w:r w:rsidRPr="0043372F">
              <w:t>Анализ, представленных отчетных документов, учет индексов дефляторов, определенных Минэкономразвития, распределение, определенной величины корректировки на последующие периоды регулирования</w:t>
            </w: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Сглаживание</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2 753 259</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jc w:val="center"/>
            </w:pPr>
            <w:r w:rsidRPr="0043372F">
              <w:t>2 538 043</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rPr>
                <w:b/>
              </w:rPr>
            </w:pPr>
            <w:r w:rsidRPr="0043372F">
              <w:rPr>
                <w:b/>
              </w:rPr>
              <w:t xml:space="preserve">ИТОГО НВВ </w:t>
            </w:r>
          </w:p>
          <w:p w:rsidR="0043372F" w:rsidRPr="0043372F" w:rsidRDefault="0043372F" w:rsidP="0043372F">
            <w:pPr>
              <w:widowControl w:val="0"/>
              <w:autoSpaceDE w:val="0"/>
              <w:autoSpaceDN w:val="0"/>
              <w:adjustRightInd w:val="0"/>
              <w:rPr>
                <w:b/>
              </w:rPr>
            </w:pPr>
            <w:r w:rsidRPr="0043372F">
              <w:rPr>
                <w:b/>
              </w:rPr>
              <w:t>ПАО «Ленэнерго»</w:t>
            </w:r>
          </w:p>
        </w:tc>
        <w:tc>
          <w:tcPr>
            <w:tcW w:w="106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widowControl w:val="0"/>
              <w:autoSpaceDE w:val="0"/>
              <w:autoSpaceDN w:val="0"/>
              <w:adjustRightInd w:val="0"/>
              <w:jc w:val="center"/>
            </w:pPr>
            <w:r w:rsidRPr="0043372F">
              <w:t>19 917 159</w:t>
            </w:r>
          </w:p>
        </w:tc>
        <w:tc>
          <w:tcPr>
            <w:tcW w:w="109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widowControl w:val="0"/>
              <w:autoSpaceDE w:val="0"/>
              <w:autoSpaceDN w:val="0"/>
              <w:adjustRightInd w:val="0"/>
              <w:jc w:val="center"/>
            </w:pPr>
            <w:r w:rsidRPr="0043372F">
              <w:t>19 185 891</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НВВ прочих сетевых компаний, действующих в Ленинградской области</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7 131 809</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6 237 267</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в том числе</w:t>
            </w:r>
            <w:r w:rsidR="00E33B5E">
              <w:t>,</w:t>
            </w:r>
            <w:r w:rsidRPr="0043372F">
              <w:t xml:space="preserve"> </w:t>
            </w:r>
            <w:proofErr w:type="gramStart"/>
            <w:r w:rsidRPr="0043372F">
              <w:t>услуги</w:t>
            </w:r>
            <w:proofErr w:type="gramEnd"/>
            <w:r w:rsidRPr="0043372F">
              <w:t xml:space="preserve"> которых оплачиваются ПАО «Ленэнерго»</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7 034 279</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6 029 896</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Затраты на покупку электроэнергии на технологические нужды, всего</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5 155 586</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4 776 091</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в том числе:</w:t>
            </w:r>
          </w:p>
        </w:tc>
        <w:tc>
          <w:tcPr>
            <w:tcW w:w="1065"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jc w:val="center"/>
            </w:pPr>
          </w:p>
        </w:tc>
        <w:tc>
          <w:tcPr>
            <w:tcW w:w="1098"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48"/>
              <w:jc w:val="center"/>
            </w:pP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ПАО «Ленэнерго»</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3 633 354</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3 229 635</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pPr>
            <w:r w:rsidRPr="0043372F">
              <w:t>Прочие ССО, услуги которых оплачиваются ПАО «Ленэнерго»</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1 513 349</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1 529 197</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rPr>
                <w:b/>
              </w:rPr>
            </w:pPr>
            <w:r w:rsidRPr="0043372F">
              <w:rPr>
                <w:b/>
              </w:rPr>
              <w:t>ИТОГО НВВ ПАО «Ленэнерго» по Ленинградской области</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23 550 513</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22 415 526</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r w:rsidR="0043372F" w:rsidRPr="0043372F" w:rsidTr="0043372F">
        <w:tc>
          <w:tcPr>
            <w:tcW w:w="160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rPr>
                <w:b/>
              </w:rPr>
            </w:pPr>
            <w:r w:rsidRPr="0043372F">
              <w:rPr>
                <w:b/>
              </w:rPr>
              <w:t>Тарифная выручка в целях расчета единых котловых тарифов</w:t>
            </w:r>
          </w:p>
        </w:tc>
        <w:tc>
          <w:tcPr>
            <w:tcW w:w="1065"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32 311 418</w:t>
            </w:r>
          </w:p>
        </w:tc>
        <w:tc>
          <w:tcPr>
            <w:tcW w:w="109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widowControl w:val="0"/>
              <w:autoSpaceDE w:val="0"/>
              <w:autoSpaceDN w:val="0"/>
              <w:adjustRightInd w:val="0"/>
              <w:ind w:left="-48"/>
              <w:jc w:val="center"/>
            </w:pPr>
            <w:r w:rsidRPr="0043372F">
              <w:t>30 199 249</w:t>
            </w:r>
          </w:p>
        </w:tc>
        <w:tc>
          <w:tcPr>
            <w:tcW w:w="1236" w:type="pc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widowControl w:val="0"/>
              <w:autoSpaceDE w:val="0"/>
              <w:autoSpaceDN w:val="0"/>
              <w:adjustRightInd w:val="0"/>
              <w:ind w:left="-108"/>
              <w:jc w:val="center"/>
            </w:pPr>
          </w:p>
        </w:tc>
      </w:tr>
    </w:tbl>
    <w:p w:rsidR="0043372F" w:rsidRPr="0043372F" w:rsidRDefault="0043372F" w:rsidP="0043372F">
      <w:pPr>
        <w:ind w:firstLine="567"/>
        <w:rPr>
          <w:snapToGrid w:val="0"/>
          <w:sz w:val="24"/>
          <w:szCs w:val="24"/>
        </w:rPr>
      </w:pPr>
    </w:p>
    <w:p w:rsidR="0043372F" w:rsidRPr="0043372F" w:rsidRDefault="0043372F" w:rsidP="0043372F">
      <w:pPr>
        <w:widowControl w:val="0"/>
        <w:autoSpaceDE w:val="0"/>
        <w:autoSpaceDN w:val="0"/>
        <w:adjustRightInd w:val="0"/>
        <w:ind w:firstLine="709"/>
        <w:jc w:val="both"/>
        <w:rPr>
          <w:sz w:val="24"/>
          <w:szCs w:val="24"/>
        </w:rPr>
      </w:pPr>
      <w:r w:rsidRPr="0043372F">
        <w:rPr>
          <w:sz w:val="24"/>
          <w:szCs w:val="24"/>
        </w:rPr>
        <w:t>3. Установить с 1 января 2019 года по 31 декабря 2019 года единые (котловые) тарифы на услуги по передаче электрической энергии по сетям Ленинградской области в следующих размерах:</w:t>
      </w:r>
    </w:p>
    <w:p w:rsidR="0043372F" w:rsidRPr="0043372F" w:rsidRDefault="0043372F" w:rsidP="0043372F">
      <w:pPr>
        <w:widowControl w:val="0"/>
        <w:autoSpaceDE w:val="0"/>
        <w:autoSpaceDN w:val="0"/>
        <w:adjustRightInd w:val="0"/>
        <w:ind w:firstLine="709"/>
        <w:jc w:val="both"/>
        <w:rPr>
          <w:sz w:val="24"/>
          <w:szCs w:val="24"/>
        </w:rPr>
      </w:pPr>
      <w:r w:rsidRPr="0043372F">
        <w:rPr>
          <w:sz w:val="24"/>
          <w:szCs w:val="24"/>
        </w:rPr>
        <w:lastRenderedPageBreak/>
        <w:t>Единые (котловые) тарифы на услуги по передаче электрической энергии по сетям</w:t>
      </w:r>
    </w:p>
    <w:p w:rsidR="0043372F" w:rsidRPr="0043372F" w:rsidRDefault="0043372F" w:rsidP="0043372F">
      <w:pPr>
        <w:autoSpaceDE w:val="0"/>
        <w:autoSpaceDN w:val="0"/>
        <w:adjustRightInd w:val="0"/>
        <w:jc w:val="center"/>
        <w:rPr>
          <w:sz w:val="24"/>
          <w:szCs w:val="24"/>
        </w:rPr>
      </w:pPr>
      <w:r w:rsidRPr="0043372F">
        <w:rPr>
          <w:sz w:val="24"/>
          <w:szCs w:val="24"/>
        </w:rPr>
        <w:t xml:space="preserve">Ленинградской области, поставляемой прочим потребителям на  2019 год </w:t>
      </w:r>
    </w:p>
    <w:tbl>
      <w:tblPr>
        <w:tblW w:w="5000" w:type="pct"/>
        <w:tblCellMar>
          <w:top w:w="102" w:type="dxa"/>
          <w:left w:w="62" w:type="dxa"/>
          <w:bottom w:w="102" w:type="dxa"/>
          <w:right w:w="62" w:type="dxa"/>
        </w:tblCellMar>
        <w:tblLook w:val="04A0" w:firstRow="1" w:lastRow="0" w:firstColumn="1" w:lastColumn="0" w:noHBand="0" w:noVBand="1"/>
      </w:tblPr>
      <w:tblGrid>
        <w:gridCol w:w="525"/>
        <w:gridCol w:w="3464"/>
        <w:gridCol w:w="1351"/>
        <w:gridCol w:w="1173"/>
        <w:gridCol w:w="861"/>
        <w:gridCol w:w="1056"/>
        <w:gridCol w:w="866"/>
        <w:gridCol w:w="1033"/>
      </w:tblGrid>
      <w:tr w:rsidR="0043372F" w:rsidRPr="0043372F" w:rsidTr="0043372F">
        <w:trPr>
          <w:trHeight w:val="20"/>
        </w:trPr>
        <w:tc>
          <w:tcPr>
            <w:tcW w:w="254" w:type="pct"/>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 xml:space="preserve">N </w:t>
            </w:r>
            <w:proofErr w:type="gramStart"/>
            <w:r w:rsidRPr="0043372F">
              <w:rPr>
                <w:sz w:val="18"/>
                <w:szCs w:val="18"/>
              </w:rPr>
              <w:t>п</w:t>
            </w:r>
            <w:proofErr w:type="gramEnd"/>
            <w:r w:rsidRPr="0043372F">
              <w:rPr>
                <w:sz w:val="18"/>
                <w:szCs w:val="18"/>
              </w:rPr>
              <w:t>/п</w:t>
            </w:r>
          </w:p>
        </w:tc>
        <w:tc>
          <w:tcPr>
            <w:tcW w:w="1677" w:type="pct"/>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Тарифные группы потребителей электрической энергии (мощности)</w:t>
            </w:r>
          </w:p>
        </w:tc>
        <w:tc>
          <w:tcPr>
            <w:tcW w:w="654" w:type="pct"/>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Единица измерения</w:t>
            </w:r>
          </w:p>
        </w:tc>
        <w:tc>
          <w:tcPr>
            <w:tcW w:w="2415" w:type="pct"/>
            <w:gridSpan w:val="5"/>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Диапазоны напряжения</w:t>
            </w:r>
          </w:p>
        </w:tc>
      </w:tr>
      <w:tr w:rsidR="0043372F" w:rsidRPr="0043372F" w:rsidTr="0043372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sz w:val="18"/>
                <w:szCs w:val="18"/>
                <w:lang w:eastAsia="en-US"/>
              </w:rPr>
            </w:pP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Всего</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BH</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CH-I</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CH-II</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HH</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3</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4</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5</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6</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7</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8</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outlineLvl w:val="0"/>
              <w:rPr>
                <w:sz w:val="18"/>
                <w:szCs w:val="18"/>
                <w:lang w:eastAsia="en-US"/>
              </w:rPr>
            </w:pPr>
            <w:r w:rsidRPr="0043372F">
              <w:rPr>
                <w:sz w:val="18"/>
                <w:szCs w:val="18"/>
              </w:rPr>
              <w:t>1</w:t>
            </w:r>
          </w:p>
        </w:tc>
        <w:tc>
          <w:tcPr>
            <w:tcW w:w="2331"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xml:space="preserve">Прочие потребители (тарифы указываются без учета НДС) </w:t>
            </w:r>
          </w:p>
        </w:tc>
        <w:tc>
          <w:tcPr>
            <w:tcW w:w="2415" w:type="pct"/>
            <w:gridSpan w:val="5"/>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 полугодие</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1.1</w:t>
            </w:r>
          </w:p>
        </w:tc>
        <w:tc>
          <w:tcPr>
            <w:tcW w:w="4746" w:type="pct"/>
            <w:gridSpan w:val="7"/>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proofErr w:type="spellStart"/>
            <w:r w:rsidRPr="0043372F">
              <w:rPr>
                <w:sz w:val="18"/>
                <w:szCs w:val="18"/>
              </w:rPr>
              <w:t>Двухставочный</w:t>
            </w:r>
            <w:proofErr w:type="spellEnd"/>
            <w:r w:rsidRPr="0043372F">
              <w:rPr>
                <w:sz w:val="18"/>
                <w:szCs w:val="18"/>
              </w:rPr>
              <w:t xml:space="preserve"> тариф</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1.1.1</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ставка за содержание электрических сетей</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МВт·мес</w:t>
            </w:r>
            <w:proofErr w:type="spellEnd"/>
            <w:r w:rsidRPr="0043372F">
              <w:rPr>
                <w:sz w:val="18"/>
                <w:szCs w:val="18"/>
              </w:rPr>
              <w:t>.</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1 611 173,45</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1 636 536,34</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1 377 241,33</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1 639 174,69</w:t>
            </w:r>
          </w:p>
        </w:tc>
      </w:tr>
      <w:tr w:rsidR="0043372F" w:rsidRPr="0043372F" w:rsidTr="0043372F">
        <w:trPr>
          <w:trHeight w:val="28"/>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1.1.2</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ставка на оплату технологического расхода (потерь) в электрических сетях</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МВт·</w:t>
            </w:r>
            <w:proofErr w:type="gramStart"/>
            <w:r w:rsidRPr="0043372F">
              <w:rPr>
                <w:sz w:val="18"/>
                <w:szCs w:val="18"/>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55,77</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156,27</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283,98</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876,77</w:t>
            </w:r>
          </w:p>
        </w:tc>
      </w:tr>
      <w:tr w:rsidR="0043372F" w:rsidRPr="0043372F" w:rsidTr="0043372F">
        <w:trPr>
          <w:trHeight w:val="28"/>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1.2</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proofErr w:type="spellStart"/>
            <w:r w:rsidRPr="0043372F">
              <w:rPr>
                <w:sz w:val="18"/>
                <w:szCs w:val="18"/>
              </w:rPr>
              <w:t>Одноставочный</w:t>
            </w:r>
            <w:proofErr w:type="spellEnd"/>
            <w:r w:rsidRPr="0043372F">
              <w:rPr>
                <w:sz w:val="18"/>
                <w:szCs w:val="18"/>
              </w:rPr>
              <w:t xml:space="preserve"> тариф</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кВт·</w:t>
            </w:r>
            <w:proofErr w:type="gramStart"/>
            <w:r w:rsidRPr="0043372F">
              <w:rPr>
                <w:sz w:val="18"/>
                <w:szCs w:val="18"/>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1,82941</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2,55624</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2,61631</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4,74508</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1.3</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Величина перекрестного субсидирования, учтенная в ценах (тарифах) на услуги по передаче электрической энергии</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тыс. руб.</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4 921 277,12</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4 502 284,67</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348 025,29</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343 781,67</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-272 814,51</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1.4</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xml:space="preserve">Ставка перекрестного субсидирования </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МВт·</w:t>
            </w:r>
            <w:proofErr w:type="gramStart"/>
            <w:r w:rsidRPr="0043372F">
              <w:rPr>
                <w:sz w:val="18"/>
                <w:szCs w:val="18"/>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tcPr>
          <w:p w:rsidR="0043372F" w:rsidRPr="0043372F" w:rsidRDefault="0043372F" w:rsidP="0043372F">
            <w:pPr>
              <w:jc w:val="center"/>
              <w:rPr>
                <w:sz w:val="18"/>
                <w:szCs w:val="18"/>
                <w:lang w:eastAsia="en-US"/>
              </w:rPr>
            </w:pP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highlight w:val="yellow"/>
                <w:lang w:eastAsia="en-US"/>
              </w:rPr>
            </w:pPr>
            <w:r w:rsidRPr="0043372F">
              <w:rPr>
                <w:sz w:val="18"/>
                <w:szCs w:val="18"/>
              </w:rPr>
              <w:t>1 388,88</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highlight w:val="yellow"/>
                <w:lang w:eastAsia="en-US"/>
              </w:rPr>
            </w:pPr>
            <w:r w:rsidRPr="0043372F">
              <w:rPr>
                <w:sz w:val="18"/>
                <w:szCs w:val="18"/>
              </w:rPr>
              <w:t>1 663,83</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highlight w:val="yellow"/>
                <w:lang w:eastAsia="en-US"/>
              </w:rPr>
            </w:pPr>
            <w:r w:rsidRPr="0043372F">
              <w:rPr>
                <w:sz w:val="18"/>
                <w:szCs w:val="18"/>
              </w:rPr>
              <w:t>311,36</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highlight w:val="yellow"/>
                <w:lang w:eastAsia="en-US"/>
              </w:rPr>
            </w:pPr>
            <w:r w:rsidRPr="0043372F">
              <w:rPr>
                <w:sz w:val="18"/>
                <w:szCs w:val="18"/>
              </w:rPr>
              <w:t>-462,31</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outlineLvl w:val="0"/>
              <w:rPr>
                <w:sz w:val="18"/>
                <w:szCs w:val="18"/>
                <w:lang w:eastAsia="en-US"/>
              </w:rPr>
            </w:pPr>
            <w:r w:rsidRPr="0043372F">
              <w:rPr>
                <w:sz w:val="18"/>
                <w:szCs w:val="18"/>
              </w:rPr>
              <w:t>2</w:t>
            </w:r>
          </w:p>
        </w:tc>
        <w:tc>
          <w:tcPr>
            <w:tcW w:w="2331"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xml:space="preserve">Прочие потребители (тарифы указываются без учета НДС) </w:t>
            </w:r>
          </w:p>
        </w:tc>
        <w:tc>
          <w:tcPr>
            <w:tcW w:w="2415" w:type="pct"/>
            <w:gridSpan w:val="5"/>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 полугодие</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2.1</w:t>
            </w:r>
          </w:p>
        </w:tc>
        <w:tc>
          <w:tcPr>
            <w:tcW w:w="4746" w:type="pct"/>
            <w:gridSpan w:val="7"/>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proofErr w:type="spellStart"/>
            <w:r w:rsidRPr="0043372F">
              <w:rPr>
                <w:sz w:val="18"/>
                <w:szCs w:val="18"/>
              </w:rPr>
              <w:t>Двухставочный</w:t>
            </w:r>
            <w:proofErr w:type="spellEnd"/>
            <w:r w:rsidRPr="0043372F">
              <w:rPr>
                <w:sz w:val="18"/>
                <w:szCs w:val="18"/>
              </w:rPr>
              <w:t xml:space="preserve"> тариф</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2.1.1</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ставка за содержание электрических сетей</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МВт·мес</w:t>
            </w:r>
            <w:proofErr w:type="spellEnd"/>
            <w:r w:rsidRPr="0043372F">
              <w:rPr>
                <w:sz w:val="18"/>
                <w:szCs w:val="18"/>
              </w:rPr>
              <w:t>.</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1 611 173,45</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1 701 048,12</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1 599 695,76</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1 862 826,10</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2.1.2</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ставка на оплату технологического расхода (потерь) в электрических сетях</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МВт·</w:t>
            </w:r>
            <w:proofErr w:type="gramStart"/>
            <w:r w:rsidRPr="0043372F">
              <w:rPr>
                <w:sz w:val="18"/>
                <w:szCs w:val="18"/>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59,62</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167,05</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303,57</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938,14</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2.2</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proofErr w:type="spellStart"/>
            <w:r w:rsidRPr="0043372F">
              <w:rPr>
                <w:sz w:val="18"/>
                <w:szCs w:val="18"/>
              </w:rPr>
              <w:t>Одноставочный</w:t>
            </w:r>
            <w:proofErr w:type="spellEnd"/>
            <w:r w:rsidRPr="0043372F">
              <w:rPr>
                <w:sz w:val="18"/>
                <w:szCs w:val="18"/>
              </w:rPr>
              <w:t xml:space="preserve"> тариф</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кВт·</w:t>
            </w:r>
            <w:proofErr w:type="gramStart"/>
            <w:r w:rsidRPr="0043372F">
              <w:rPr>
                <w:sz w:val="18"/>
                <w:szCs w:val="18"/>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1,92917</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3,06749</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3,18338</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5,39956</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2.3</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Величина перекрестного субсидирования, учтенная в ценах (тарифах) на услуги по передаче электрической энергии</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тыс. руб.</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4 790 411,19</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5 219 191,82</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304 048,69</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441 914,44</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-1 174 743,75</w:t>
            </w:r>
          </w:p>
        </w:tc>
      </w:tr>
      <w:tr w:rsidR="0043372F" w:rsidRPr="0043372F" w:rsidTr="0043372F">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2.4</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rPr>
                <w:sz w:val="18"/>
                <w:szCs w:val="18"/>
                <w:lang w:eastAsia="en-US"/>
              </w:rPr>
            </w:pPr>
            <w:r w:rsidRPr="0043372F">
              <w:rPr>
                <w:sz w:val="18"/>
                <w:szCs w:val="18"/>
              </w:rPr>
              <w:t xml:space="preserve">Ставка перекрестного субсидирования </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autoSpaceDE w:val="0"/>
              <w:autoSpaceDN w:val="0"/>
              <w:adjustRightInd w:val="0"/>
              <w:jc w:val="center"/>
              <w:rPr>
                <w:sz w:val="18"/>
                <w:szCs w:val="18"/>
                <w:lang w:eastAsia="en-US"/>
              </w:rPr>
            </w:pPr>
            <w:r w:rsidRPr="0043372F">
              <w:rPr>
                <w:sz w:val="18"/>
                <w:szCs w:val="18"/>
              </w:rPr>
              <w:t>руб./</w:t>
            </w:r>
            <w:proofErr w:type="spellStart"/>
            <w:r w:rsidRPr="0043372F">
              <w:rPr>
                <w:sz w:val="18"/>
                <w:szCs w:val="18"/>
              </w:rPr>
              <w:t>МВт·</w:t>
            </w:r>
            <w:proofErr w:type="gramStart"/>
            <w:r w:rsidRPr="0043372F">
              <w:rPr>
                <w:sz w:val="18"/>
                <w:szCs w:val="18"/>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tcPr>
          <w:p w:rsidR="0043372F" w:rsidRPr="0043372F" w:rsidRDefault="0043372F" w:rsidP="0043372F">
            <w:pPr>
              <w:jc w:val="center"/>
              <w:rPr>
                <w:sz w:val="18"/>
                <w:szCs w:val="18"/>
                <w:lang w:eastAsia="en-US"/>
              </w:rPr>
            </w:pP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1 621,25</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2 040,03</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426,23</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43372F" w:rsidRPr="0043372F" w:rsidRDefault="0043372F" w:rsidP="0043372F">
            <w:pPr>
              <w:jc w:val="center"/>
              <w:rPr>
                <w:sz w:val="18"/>
                <w:szCs w:val="18"/>
                <w:lang w:eastAsia="en-US"/>
              </w:rPr>
            </w:pPr>
            <w:r w:rsidRPr="0043372F">
              <w:rPr>
                <w:sz w:val="18"/>
                <w:szCs w:val="18"/>
              </w:rPr>
              <w:t>-1 988,93</w:t>
            </w:r>
          </w:p>
        </w:tc>
      </w:tr>
    </w:tbl>
    <w:p w:rsidR="0043372F" w:rsidRPr="0043372F" w:rsidRDefault="0043372F" w:rsidP="0043372F">
      <w:pPr>
        <w:autoSpaceDE w:val="0"/>
        <w:autoSpaceDN w:val="0"/>
        <w:adjustRightInd w:val="0"/>
        <w:jc w:val="both"/>
        <w:outlineLvl w:val="0"/>
      </w:pPr>
      <w:r w:rsidRPr="0043372F">
        <w:t>* для группы «Прочие потребители» тарифы на услуги по передаче электрической энергии установлены с учетом инвестиционных программ субъектов электроэнергетики.</w:t>
      </w:r>
    </w:p>
    <w:p w:rsidR="0043372F" w:rsidRPr="0043372F" w:rsidRDefault="0043372F" w:rsidP="0043372F">
      <w:pPr>
        <w:autoSpaceDE w:val="0"/>
        <w:autoSpaceDN w:val="0"/>
        <w:adjustRightInd w:val="0"/>
        <w:jc w:val="both"/>
        <w:outlineLvl w:val="0"/>
      </w:pPr>
      <w:proofErr w:type="gramStart"/>
      <w:r w:rsidRPr="0043372F">
        <w:t>** Ставка перекрестного субсидирования (графы 4-8) определяется как отношение величины перекрестного субсидирования соответствующего уровня напряжения к величине планового объема полезного отпуска электрической энергии по соответствующему уровню напряжения всех потребителей, оплачивающих услуги по передаче по единым (котловым) тарифам на услуги по передаче электрической энергии в соответствии с п. 1.2 таблицы 2 приложения № 1.</w:t>
      </w:r>
      <w:proofErr w:type="gramEnd"/>
    </w:p>
    <w:p w:rsidR="0043372F" w:rsidRPr="0043372F" w:rsidRDefault="0043372F" w:rsidP="0043372F">
      <w:pPr>
        <w:autoSpaceDE w:val="0"/>
        <w:autoSpaceDN w:val="0"/>
        <w:adjustRightInd w:val="0"/>
        <w:outlineLvl w:val="0"/>
      </w:pPr>
    </w:p>
    <w:p w:rsidR="0043372F" w:rsidRPr="0043372F" w:rsidRDefault="0043372F" w:rsidP="0043372F">
      <w:pPr>
        <w:jc w:val="right"/>
        <w:rPr>
          <w:noProof/>
          <w:sz w:val="24"/>
          <w:szCs w:val="24"/>
        </w:rPr>
      </w:pPr>
    </w:p>
    <w:p w:rsidR="0043372F" w:rsidRPr="0043372F" w:rsidRDefault="0043372F" w:rsidP="0043372F">
      <w:pPr>
        <w:jc w:val="center"/>
        <w:rPr>
          <w:noProof/>
          <w:sz w:val="24"/>
          <w:szCs w:val="24"/>
        </w:rPr>
      </w:pPr>
      <w:r w:rsidRPr="0043372F">
        <w:rPr>
          <w:noProof/>
          <w:sz w:val="24"/>
          <w:szCs w:val="24"/>
        </w:rPr>
        <w:t>Единые(котловые)тарифы</w:t>
      </w:r>
    </w:p>
    <w:p w:rsidR="0043372F" w:rsidRPr="0043372F" w:rsidRDefault="0043372F" w:rsidP="0043372F">
      <w:pPr>
        <w:jc w:val="center"/>
        <w:rPr>
          <w:noProof/>
          <w:sz w:val="24"/>
          <w:szCs w:val="24"/>
        </w:rPr>
      </w:pPr>
      <w:r w:rsidRPr="0043372F">
        <w:rPr>
          <w:noProof/>
          <w:sz w:val="24"/>
          <w:szCs w:val="24"/>
        </w:rPr>
        <w:t>на услуги по передаче электрической энергии по сетям</w:t>
      </w:r>
    </w:p>
    <w:p w:rsidR="0043372F" w:rsidRPr="0043372F" w:rsidRDefault="0043372F" w:rsidP="0043372F">
      <w:pPr>
        <w:jc w:val="center"/>
        <w:rPr>
          <w:noProof/>
          <w:sz w:val="24"/>
          <w:szCs w:val="24"/>
        </w:rPr>
      </w:pPr>
      <w:r w:rsidRPr="0043372F">
        <w:rPr>
          <w:noProof/>
          <w:sz w:val="24"/>
          <w:szCs w:val="24"/>
        </w:rPr>
        <w:t>Ленинградской области, поставляемой населению</w:t>
      </w:r>
    </w:p>
    <w:p w:rsidR="0043372F" w:rsidRPr="0043372F" w:rsidRDefault="0043372F" w:rsidP="0043372F">
      <w:pPr>
        <w:jc w:val="center"/>
        <w:rPr>
          <w:noProof/>
          <w:sz w:val="24"/>
          <w:szCs w:val="24"/>
        </w:rPr>
      </w:pPr>
      <w:r w:rsidRPr="0043372F">
        <w:rPr>
          <w:noProof/>
          <w:sz w:val="24"/>
          <w:szCs w:val="24"/>
        </w:rPr>
        <w:t>и приравненным к нему категориям потребителей</w:t>
      </w:r>
    </w:p>
    <w:p w:rsidR="0043372F" w:rsidRPr="0043372F" w:rsidRDefault="0043372F" w:rsidP="0043372F">
      <w:pPr>
        <w:jc w:val="center"/>
        <w:rPr>
          <w:noProof/>
          <w:sz w:val="24"/>
          <w:szCs w:val="24"/>
        </w:rPr>
      </w:pPr>
      <w:r w:rsidRPr="0043372F">
        <w:rPr>
          <w:noProof/>
          <w:sz w:val="24"/>
          <w:szCs w:val="24"/>
        </w:rPr>
        <w:t>на 2019 год</w:t>
      </w:r>
    </w:p>
    <w:tbl>
      <w:tblPr>
        <w:tblW w:w="5000" w:type="pct"/>
        <w:tblCellMar>
          <w:top w:w="102" w:type="dxa"/>
          <w:left w:w="62" w:type="dxa"/>
          <w:bottom w:w="102" w:type="dxa"/>
          <w:right w:w="62" w:type="dxa"/>
        </w:tblCellMar>
        <w:tblLook w:val="04A0" w:firstRow="1" w:lastRow="0" w:firstColumn="1" w:lastColumn="0" w:noHBand="0" w:noVBand="1"/>
      </w:tblPr>
      <w:tblGrid>
        <w:gridCol w:w="947"/>
        <w:gridCol w:w="3254"/>
        <w:gridCol w:w="1339"/>
        <w:gridCol w:w="2310"/>
        <w:gridCol w:w="2479"/>
      </w:tblGrid>
      <w:tr w:rsidR="0043372F" w:rsidRPr="0043372F" w:rsidTr="0043372F">
        <w:tc>
          <w:tcPr>
            <w:tcW w:w="459"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N п/п</w:t>
            </w: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Тарифные группы потребителей электрической энергии (мощности)</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Единица измерения</w:t>
            </w:r>
          </w:p>
        </w:tc>
        <w:tc>
          <w:tcPr>
            <w:tcW w:w="111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1 полугодие</w:t>
            </w:r>
          </w:p>
        </w:tc>
        <w:tc>
          <w:tcPr>
            <w:tcW w:w="1200"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2 полугодие</w:t>
            </w:r>
          </w:p>
        </w:tc>
      </w:tr>
      <w:tr w:rsidR="0043372F" w:rsidRPr="0043372F" w:rsidTr="00F169F7">
        <w:trPr>
          <w:trHeight w:val="23"/>
        </w:trPr>
        <w:tc>
          <w:tcPr>
            <w:tcW w:w="459"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1</w:t>
            </w: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2</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3</w:t>
            </w:r>
          </w:p>
        </w:tc>
        <w:tc>
          <w:tcPr>
            <w:tcW w:w="111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4</w:t>
            </w:r>
          </w:p>
        </w:tc>
        <w:tc>
          <w:tcPr>
            <w:tcW w:w="1200"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5</w:t>
            </w:r>
          </w:p>
        </w:tc>
      </w:tr>
      <w:tr w:rsidR="0043372F" w:rsidRPr="0043372F" w:rsidTr="0043372F">
        <w:tc>
          <w:tcPr>
            <w:tcW w:w="459"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center"/>
              <w:rPr>
                <w:noProof/>
                <w:sz w:val="18"/>
                <w:lang w:eastAsia="en-US"/>
              </w:rPr>
            </w:pPr>
            <w:r w:rsidRPr="0043372F">
              <w:rPr>
                <w:noProof/>
                <w:sz w:val="18"/>
                <w:lang w:eastAsia="en-US"/>
              </w:rPr>
              <w:t>1.</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 xml:space="preserve">Население и приравненные к нему категории потребителей  (тарифы указываются без учета НДС) </w:t>
            </w:r>
          </w:p>
        </w:tc>
      </w:tr>
      <w:tr w:rsidR="0043372F" w:rsidRPr="0043372F" w:rsidTr="0043372F">
        <w:tc>
          <w:tcPr>
            <w:tcW w:w="459" w:type="pct"/>
            <w:vMerge w:val="restar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1.1.</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 xml:space="preserve">Население и приравненные к нему категории потребителей, за исключением указанного в </w:t>
            </w:r>
            <w:hyperlink r:id="rId8" w:anchor="Par26" w:history="1">
              <w:r w:rsidRPr="0043372F">
                <w:rPr>
                  <w:noProof/>
                  <w:color w:val="0000FF"/>
                  <w:sz w:val="18"/>
                  <w:u w:val="single"/>
                  <w:lang w:eastAsia="en-US"/>
                </w:rPr>
                <w:t>пунктах 1.2</w:t>
              </w:r>
            </w:hyperlink>
            <w:r w:rsidRPr="0043372F">
              <w:rPr>
                <w:noProof/>
                <w:sz w:val="18"/>
                <w:lang w:eastAsia="en-US"/>
              </w:rPr>
              <w:t xml:space="preserve"> и </w:t>
            </w:r>
            <w:hyperlink r:id="rId9" w:anchor="Par34" w:history="1">
              <w:r w:rsidRPr="0043372F">
                <w:rPr>
                  <w:noProof/>
                  <w:color w:val="0000FF"/>
                  <w:sz w:val="18"/>
                  <w:u w:val="single"/>
                  <w:lang w:eastAsia="en-US"/>
                </w:rPr>
                <w:t>1.3</w:t>
              </w:r>
            </w:hyperlink>
            <w:r w:rsidRPr="0043372F">
              <w:rPr>
                <w:noProof/>
                <w:sz w:val="18"/>
                <w:lang w:eastAsia="en-US"/>
              </w:rPr>
              <w:t>:</w:t>
            </w:r>
          </w:p>
          <w:p w:rsidR="0043372F" w:rsidRPr="0043372F" w:rsidRDefault="0043372F" w:rsidP="0043372F">
            <w:pPr>
              <w:contextualSpacing/>
              <w:jc w:val="both"/>
              <w:rPr>
                <w:noProof/>
                <w:sz w:val="18"/>
                <w:lang w:eastAsia="en-US"/>
              </w:rPr>
            </w:pPr>
            <w:r w:rsidRPr="0043372F">
              <w:rPr>
                <w:noProof/>
                <w:sz w:val="18"/>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43372F">
              <w:rPr>
                <w:noProof/>
                <w:sz w:val="18"/>
                <w:lang w:eastAsia="en-US"/>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43372F">
              <w:rPr>
                <w:noProof/>
                <w:sz w:val="18"/>
                <w:lang w:eastAsia="en-US"/>
              </w:rPr>
              <w:lastRenderedPageBreak/>
              <w:t>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3372F">
              <w:rPr>
                <w:noProof/>
                <w:sz w:val="18"/>
                <w:lang w:eastAsia="en-US"/>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3372F" w:rsidRPr="0043372F" w:rsidRDefault="0043372F" w:rsidP="0043372F">
            <w:pPr>
              <w:contextualSpacing/>
              <w:jc w:val="both"/>
              <w:rPr>
                <w:noProof/>
                <w:sz w:val="18"/>
                <w:lang w:eastAsia="en-US"/>
              </w:rPr>
            </w:pPr>
            <w:r w:rsidRPr="0043372F">
              <w:rPr>
                <w:noProof/>
                <w:sz w:val="18"/>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rPr>
                <w:noProof/>
                <w:sz w:val="18"/>
                <w:lang w:eastAsia="en-US"/>
              </w:rPr>
            </w:pP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руб./кВт·ч</w:t>
            </w:r>
          </w:p>
        </w:tc>
        <w:tc>
          <w:tcPr>
            <w:tcW w:w="111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1, 82199</w:t>
            </w:r>
          </w:p>
        </w:tc>
        <w:tc>
          <w:tcPr>
            <w:tcW w:w="1200"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1,84030</w:t>
            </w:r>
          </w:p>
        </w:tc>
      </w:tr>
      <w:tr w:rsidR="0043372F" w:rsidRPr="0043372F" w:rsidTr="0043372F">
        <w:tc>
          <w:tcPr>
            <w:tcW w:w="459" w:type="pct"/>
            <w:vMerge w:val="restar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1.2</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43372F" w:rsidRPr="0043372F" w:rsidRDefault="0043372F" w:rsidP="0043372F">
            <w:pPr>
              <w:contextualSpacing/>
              <w:jc w:val="both"/>
              <w:rPr>
                <w:noProof/>
                <w:sz w:val="18"/>
                <w:lang w:eastAsia="en-US"/>
              </w:rPr>
            </w:pPr>
            <w:r w:rsidRPr="0043372F">
              <w:rPr>
                <w:noProof/>
                <w:sz w:val="18"/>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43372F">
              <w:rPr>
                <w:noProof/>
                <w:sz w:val="18"/>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3372F">
              <w:rPr>
                <w:noProof/>
                <w:sz w:val="18"/>
                <w:lang w:eastAsia="en-US"/>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3372F" w:rsidRPr="0043372F" w:rsidRDefault="0043372F" w:rsidP="0043372F">
            <w:pPr>
              <w:contextualSpacing/>
              <w:jc w:val="both"/>
              <w:rPr>
                <w:noProof/>
                <w:sz w:val="18"/>
                <w:lang w:eastAsia="en-US"/>
              </w:rPr>
            </w:pPr>
            <w:r w:rsidRPr="0043372F">
              <w:rPr>
                <w:noProof/>
                <w:sz w:val="18"/>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rPr>
                <w:noProof/>
                <w:sz w:val="18"/>
                <w:lang w:eastAsia="en-US"/>
              </w:rPr>
            </w:pP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руб./кВт·ч</w:t>
            </w:r>
          </w:p>
        </w:tc>
        <w:tc>
          <w:tcPr>
            <w:tcW w:w="111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0,90651</w:t>
            </w:r>
          </w:p>
        </w:tc>
        <w:tc>
          <w:tcPr>
            <w:tcW w:w="1200"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0,95635</w:t>
            </w:r>
          </w:p>
        </w:tc>
      </w:tr>
      <w:tr w:rsidR="0043372F" w:rsidRPr="0043372F" w:rsidTr="0043372F">
        <w:tc>
          <w:tcPr>
            <w:tcW w:w="459" w:type="pct"/>
            <w:vMerge w:val="restar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1.3</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Население, проживающее в сельских населенных пунктах и приравненные к ним:</w:t>
            </w:r>
          </w:p>
          <w:p w:rsidR="0043372F" w:rsidRPr="0043372F" w:rsidRDefault="0043372F" w:rsidP="0043372F">
            <w:pPr>
              <w:contextualSpacing/>
              <w:jc w:val="both"/>
              <w:rPr>
                <w:noProof/>
                <w:sz w:val="18"/>
                <w:lang w:eastAsia="en-US"/>
              </w:rPr>
            </w:pPr>
            <w:r w:rsidRPr="0043372F">
              <w:rPr>
                <w:noProof/>
                <w:sz w:val="18"/>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43372F">
              <w:rPr>
                <w:noProof/>
                <w:sz w:val="18"/>
                <w:lang w:eastAsia="en-US"/>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3372F">
              <w:rPr>
                <w:noProof/>
                <w:sz w:val="18"/>
                <w:lang w:eastAsia="en-US"/>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3372F" w:rsidRPr="0043372F" w:rsidRDefault="0043372F" w:rsidP="0043372F">
            <w:pPr>
              <w:contextualSpacing/>
              <w:jc w:val="both"/>
              <w:rPr>
                <w:noProof/>
                <w:sz w:val="18"/>
                <w:lang w:eastAsia="en-US"/>
              </w:rPr>
            </w:pPr>
            <w:r w:rsidRPr="0043372F">
              <w:rPr>
                <w:noProof/>
                <w:sz w:val="18"/>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rPr>
                <w:noProof/>
                <w:sz w:val="18"/>
                <w:lang w:eastAsia="en-US"/>
              </w:rPr>
            </w:pP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руб./кВт·ч</w:t>
            </w:r>
          </w:p>
        </w:tc>
        <w:tc>
          <w:tcPr>
            <w:tcW w:w="111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0,88239</w:t>
            </w:r>
          </w:p>
        </w:tc>
        <w:tc>
          <w:tcPr>
            <w:tcW w:w="1200"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0,89888</w:t>
            </w:r>
          </w:p>
        </w:tc>
      </w:tr>
      <w:tr w:rsidR="0043372F" w:rsidRPr="0043372F" w:rsidTr="0043372F">
        <w:tc>
          <w:tcPr>
            <w:tcW w:w="459"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1.4</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 xml:space="preserve">Приравненные к населению категории потребителей, за исключением указанных в </w:t>
            </w:r>
            <w:hyperlink r:id="rId10" w:history="1">
              <w:r w:rsidRPr="0043372F">
                <w:rPr>
                  <w:noProof/>
                  <w:color w:val="0000FF"/>
                  <w:sz w:val="18"/>
                  <w:u w:val="single"/>
                  <w:lang w:eastAsia="en-US"/>
                </w:rPr>
                <w:t>пункте 71 (1)</w:t>
              </w:r>
            </w:hyperlink>
            <w:r w:rsidRPr="0043372F">
              <w:rPr>
                <w:noProof/>
                <w:sz w:val="18"/>
                <w:lang w:eastAsia="en-US"/>
              </w:rPr>
              <w:t xml:space="preserve"> Основ ценообразования:</w:t>
            </w:r>
          </w:p>
        </w:tc>
      </w:tr>
      <w:tr w:rsidR="0043372F" w:rsidRPr="0043372F" w:rsidTr="0043372F">
        <w:tc>
          <w:tcPr>
            <w:tcW w:w="459" w:type="pct"/>
            <w:vMerge w:val="restar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1.4.1</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w:t>
            </w:r>
            <w:r w:rsidRPr="0043372F">
              <w:rPr>
                <w:noProof/>
                <w:sz w:val="18"/>
                <w:lang w:eastAsia="en-US"/>
              </w:rPr>
              <w:lastRenderedPageBreak/>
              <w:t>хозяйственных задач ведения садоводства, огородничества и дачного хозяйства.</w:t>
            </w:r>
          </w:p>
          <w:p w:rsidR="0043372F" w:rsidRPr="0043372F" w:rsidRDefault="0043372F" w:rsidP="0043372F">
            <w:pPr>
              <w:contextualSpacing/>
              <w:jc w:val="both"/>
              <w:rPr>
                <w:noProof/>
                <w:sz w:val="18"/>
                <w:lang w:eastAsia="en-US"/>
              </w:rPr>
            </w:pPr>
            <w:r w:rsidRPr="0043372F">
              <w:rPr>
                <w:noProof/>
                <w:sz w:val="18"/>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rPr>
                <w:noProof/>
                <w:sz w:val="18"/>
                <w:lang w:eastAsia="en-US"/>
              </w:rPr>
            </w:pP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руб./кВт·ч</w:t>
            </w:r>
          </w:p>
        </w:tc>
        <w:tc>
          <w:tcPr>
            <w:tcW w:w="111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1,64070</w:t>
            </w:r>
          </w:p>
        </w:tc>
        <w:tc>
          <w:tcPr>
            <w:tcW w:w="1200"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1,66053</w:t>
            </w:r>
          </w:p>
        </w:tc>
      </w:tr>
      <w:tr w:rsidR="0043372F" w:rsidRPr="0043372F" w:rsidTr="00F169F7">
        <w:trPr>
          <w:trHeight w:val="670"/>
        </w:trPr>
        <w:tc>
          <w:tcPr>
            <w:tcW w:w="459" w:type="pct"/>
            <w:vMerge w:val="restar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1.4.2</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3372F" w:rsidRPr="0043372F" w:rsidRDefault="0043372F" w:rsidP="0043372F">
            <w:pPr>
              <w:contextualSpacing/>
              <w:jc w:val="both"/>
              <w:rPr>
                <w:noProof/>
                <w:sz w:val="18"/>
                <w:lang w:eastAsia="en-US"/>
              </w:rPr>
            </w:pPr>
            <w:r w:rsidRPr="0043372F">
              <w:rPr>
                <w:noProof/>
                <w:sz w:val="18"/>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rPr>
                <w:noProof/>
                <w:sz w:val="18"/>
                <w:lang w:eastAsia="en-US"/>
              </w:rPr>
            </w:pP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руб./кВт·ч</w:t>
            </w:r>
          </w:p>
        </w:tc>
        <w:tc>
          <w:tcPr>
            <w:tcW w:w="111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1,77529</w:t>
            </w:r>
          </w:p>
        </w:tc>
        <w:tc>
          <w:tcPr>
            <w:tcW w:w="1200"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1,77260</w:t>
            </w:r>
          </w:p>
        </w:tc>
      </w:tr>
      <w:tr w:rsidR="0043372F" w:rsidRPr="0043372F" w:rsidTr="0043372F">
        <w:tc>
          <w:tcPr>
            <w:tcW w:w="459" w:type="pct"/>
            <w:vMerge w:val="restar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1.4.3</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Содержащиеся за счет прихожан религиозные организации.</w:t>
            </w:r>
          </w:p>
          <w:p w:rsidR="0043372F" w:rsidRPr="0043372F" w:rsidRDefault="0043372F" w:rsidP="0043372F">
            <w:pPr>
              <w:contextualSpacing/>
              <w:jc w:val="both"/>
              <w:rPr>
                <w:noProof/>
                <w:sz w:val="18"/>
                <w:lang w:eastAsia="en-US"/>
              </w:rPr>
            </w:pPr>
            <w:r w:rsidRPr="0043372F">
              <w:rPr>
                <w:noProof/>
                <w:sz w:val="18"/>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rPr>
                <w:noProof/>
                <w:sz w:val="18"/>
                <w:lang w:eastAsia="en-US"/>
              </w:rPr>
            </w:pP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руб./кВт·ч</w:t>
            </w:r>
          </w:p>
        </w:tc>
        <w:tc>
          <w:tcPr>
            <w:tcW w:w="111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1,71180</w:t>
            </w:r>
          </w:p>
        </w:tc>
        <w:tc>
          <w:tcPr>
            <w:tcW w:w="1200"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1,66965</w:t>
            </w:r>
          </w:p>
        </w:tc>
      </w:tr>
      <w:tr w:rsidR="0043372F" w:rsidRPr="0043372F" w:rsidTr="0043372F">
        <w:tc>
          <w:tcPr>
            <w:tcW w:w="459" w:type="pct"/>
            <w:vMerge w:val="restar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1.4.4</w:t>
            </w:r>
          </w:p>
        </w:tc>
        <w:tc>
          <w:tcPr>
            <w:tcW w:w="4541" w:type="pct"/>
            <w:gridSpan w:val="4"/>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3372F" w:rsidRPr="0043372F" w:rsidRDefault="0043372F" w:rsidP="0043372F">
            <w:pPr>
              <w:contextualSpacing/>
              <w:jc w:val="both"/>
              <w:rPr>
                <w:noProof/>
                <w:sz w:val="18"/>
                <w:lang w:eastAsia="en-US"/>
              </w:rPr>
            </w:pPr>
            <w:r w:rsidRPr="0043372F">
              <w:rPr>
                <w:noProof/>
                <w:sz w:val="18"/>
                <w:lang w:eastAsia="en-US"/>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43372F" w:rsidRPr="0043372F" w:rsidTr="0043372F">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rPr>
                <w:noProof/>
                <w:sz w:val="18"/>
                <w:lang w:eastAsia="en-US"/>
              </w:rPr>
            </w:pPr>
          </w:p>
        </w:tc>
        <w:tc>
          <w:tcPr>
            <w:tcW w:w="1575"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contextualSpacing/>
              <w:jc w:val="both"/>
              <w:rPr>
                <w:noProof/>
                <w:sz w:val="18"/>
                <w:lang w:eastAsia="en-US"/>
              </w:rPr>
            </w:pPr>
            <w:r w:rsidRPr="0043372F">
              <w:rPr>
                <w:noProof/>
                <w:sz w:val="18"/>
                <w:lang w:eastAsia="en-US"/>
              </w:rPr>
              <w:t>руб./кВт·ч</w:t>
            </w:r>
          </w:p>
        </w:tc>
        <w:tc>
          <w:tcPr>
            <w:tcW w:w="1118"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1,78870</w:t>
            </w:r>
          </w:p>
        </w:tc>
        <w:tc>
          <w:tcPr>
            <w:tcW w:w="1200"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contextualSpacing/>
              <w:jc w:val="center"/>
              <w:rPr>
                <w:noProof/>
                <w:sz w:val="18"/>
                <w:lang w:eastAsia="en-US"/>
              </w:rPr>
            </w:pPr>
            <w:r w:rsidRPr="0043372F">
              <w:rPr>
                <w:noProof/>
                <w:sz w:val="18"/>
                <w:lang w:eastAsia="en-US"/>
              </w:rPr>
              <w:t>1,75774</w:t>
            </w:r>
          </w:p>
        </w:tc>
      </w:tr>
    </w:tbl>
    <w:p w:rsidR="0043372F" w:rsidRPr="0043372F" w:rsidRDefault="0043372F" w:rsidP="0043372F">
      <w:pPr>
        <w:autoSpaceDE w:val="0"/>
        <w:autoSpaceDN w:val="0"/>
        <w:adjustRightInd w:val="0"/>
        <w:outlineLvl w:val="0"/>
      </w:pP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r w:rsidRPr="0043372F">
        <w:rPr>
          <w:noProof/>
          <w:sz w:val="24"/>
          <w:szCs w:val="24"/>
        </w:rPr>
        <w:tab/>
      </w:r>
    </w:p>
    <w:p w:rsidR="0043372F" w:rsidRPr="0043372F" w:rsidRDefault="0043372F" w:rsidP="0043372F">
      <w:pPr>
        <w:ind w:right="-144" w:firstLine="567"/>
        <w:jc w:val="both"/>
        <w:rPr>
          <w:b/>
          <w:sz w:val="24"/>
          <w:szCs w:val="24"/>
        </w:rPr>
      </w:pPr>
    </w:p>
    <w:p w:rsidR="0043372F" w:rsidRPr="0043372F" w:rsidRDefault="0043372F" w:rsidP="0043372F">
      <w:pPr>
        <w:ind w:right="-144" w:firstLine="567"/>
        <w:jc w:val="center"/>
        <w:rPr>
          <w:b/>
          <w:sz w:val="24"/>
          <w:szCs w:val="24"/>
        </w:rPr>
      </w:pPr>
      <w:r w:rsidRPr="0043372F">
        <w:rPr>
          <w:b/>
          <w:sz w:val="24"/>
          <w:szCs w:val="24"/>
        </w:rPr>
        <w:t>Результаты  голосования: за – 6 человек, против – нет, воздержались – нет.</w:t>
      </w:r>
    </w:p>
    <w:p w:rsidR="00137913" w:rsidRDefault="00137913" w:rsidP="007057F1">
      <w:pPr>
        <w:autoSpaceDE w:val="0"/>
        <w:autoSpaceDN w:val="0"/>
        <w:adjustRightInd w:val="0"/>
        <w:ind w:right="-1"/>
        <w:jc w:val="both"/>
        <w:rPr>
          <w:sz w:val="24"/>
          <w:szCs w:val="24"/>
        </w:rPr>
      </w:pPr>
    </w:p>
    <w:p w:rsidR="00F169F7" w:rsidRPr="00F169F7" w:rsidRDefault="00F169F7" w:rsidP="00F169F7">
      <w:pPr>
        <w:ind w:firstLine="567"/>
        <w:jc w:val="both"/>
        <w:rPr>
          <w:sz w:val="24"/>
          <w:szCs w:val="24"/>
        </w:rPr>
      </w:pPr>
      <w:r>
        <w:rPr>
          <w:b/>
          <w:sz w:val="24"/>
          <w:szCs w:val="24"/>
          <w:lang w:eastAsia="x-none"/>
        </w:rPr>
        <w:t xml:space="preserve">1.2. </w:t>
      </w:r>
      <w:r w:rsidRPr="00F169F7">
        <w:rPr>
          <w:b/>
          <w:sz w:val="24"/>
          <w:szCs w:val="24"/>
          <w:lang w:val="x-none" w:eastAsia="x-none"/>
        </w:rPr>
        <w:t xml:space="preserve">По вопросу повестки </w:t>
      </w:r>
      <w:r w:rsidRPr="00F169F7">
        <w:rPr>
          <w:b/>
          <w:sz w:val="24"/>
          <w:szCs w:val="24"/>
        </w:rPr>
        <w:t>«Об установлении индивидуальных тарифов на услуги по передаче электрической энергии по сетям акционерного общества «Ленинградская областная электросетевая компания», расположенным на территории Ленинградской области, на 2019 год»,</w:t>
      </w:r>
      <w:r w:rsidRPr="00F169F7">
        <w:rPr>
          <w:sz w:val="24"/>
          <w:szCs w:val="24"/>
        </w:rPr>
        <w:t xml:space="preserve">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proofErr w:type="spellStart"/>
      <w:r w:rsidRPr="00F169F7">
        <w:rPr>
          <w:sz w:val="24"/>
          <w:szCs w:val="24"/>
        </w:rPr>
        <w:t>Малерчук</w:t>
      </w:r>
      <w:proofErr w:type="spellEnd"/>
      <w:r w:rsidRPr="00F169F7">
        <w:rPr>
          <w:sz w:val="24"/>
          <w:szCs w:val="24"/>
        </w:rPr>
        <w:t xml:space="preserve"> И.В. и изложила основные положения экспертного заключения по установлению индивидуальных тарифов на услуги по передаче электрической энергии по сетям акционерного общества «Ленинградская областная электросетевая компания», расположенным на территории Ленинградской области, на 2019 год в соответствии с заявлением АО «ЛОЭСК» от (28.04.2018 исх. </w:t>
      </w:r>
      <w:proofErr w:type="gramStart"/>
      <w:r w:rsidRPr="00F169F7">
        <w:rPr>
          <w:sz w:val="24"/>
          <w:szCs w:val="24"/>
        </w:rPr>
        <w:t>№ 00-02/1329 (</w:t>
      </w:r>
      <w:proofErr w:type="spellStart"/>
      <w:r w:rsidRPr="00F169F7">
        <w:rPr>
          <w:sz w:val="24"/>
          <w:szCs w:val="24"/>
        </w:rPr>
        <w:t>вх</w:t>
      </w:r>
      <w:proofErr w:type="spellEnd"/>
      <w:r w:rsidRPr="00F169F7">
        <w:rPr>
          <w:sz w:val="24"/>
          <w:szCs w:val="24"/>
        </w:rPr>
        <w:t>. от 28.04.2018 №КТ-1-2523/2018)) с корректировкой от 03.12.2018 исх. № 00-02/3544, от 17.12.2018 исх. №00-02/3696</w:t>
      </w:r>
      <w:r>
        <w:rPr>
          <w:sz w:val="24"/>
          <w:szCs w:val="24"/>
        </w:rPr>
        <w:t>.</w:t>
      </w:r>
      <w:proofErr w:type="gramEnd"/>
    </w:p>
    <w:p w:rsidR="0043372F" w:rsidRPr="0043372F" w:rsidRDefault="0043372F" w:rsidP="0043372F">
      <w:pPr>
        <w:widowControl w:val="0"/>
        <w:autoSpaceDE w:val="0"/>
        <w:autoSpaceDN w:val="0"/>
        <w:adjustRightInd w:val="0"/>
        <w:ind w:firstLine="567"/>
        <w:jc w:val="both"/>
        <w:rPr>
          <w:sz w:val="24"/>
          <w:szCs w:val="24"/>
          <w:lang w:eastAsia="ar-SA"/>
        </w:rPr>
      </w:pPr>
      <w:r w:rsidRPr="0043372F">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43372F" w:rsidRPr="0043372F" w:rsidRDefault="0043372F" w:rsidP="0043372F">
      <w:pPr>
        <w:ind w:firstLine="567"/>
        <w:jc w:val="both"/>
        <w:rPr>
          <w:sz w:val="24"/>
          <w:szCs w:val="24"/>
        </w:rPr>
      </w:pPr>
      <w:proofErr w:type="gramStart"/>
      <w:r w:rsidRPr="0043372F">
        <w:rPr>
          <w:sz w:val="24"/>
          <w:szCs w:val="24"/>
        </w:rPr>
        <w:t xml:space="preserve">Присутствующая на заседании правления комитета по тарифам и ценовой политике Ленинградской области представитель АО «ЛОЭСК» заместитель генерального директора АО «ЛОЭСК» по экономике и финансам </w:t>
      </w:r>
      <w:proofErr w:type="spellStart"/>
      <w:r w:rsidRPr="0043372F">
        <w:rPr>
          <w:sz w:val="24"/>
          <w:szCs w:val="24"/>
        </w:rPr>
        <w:t>Айгильдина</w:t>
      </w:r>
      <w:proofErr w:type="spellEnd"/>
      <w:r w:rsidRPr="0043372F">
        <w:rPr>
          <w:sz w:val="24"/>
          <w:szCs w:val="24"/>
        </w:rPr>
        <w:t xml:space="preserve"> Жанна Валерьевна (действующая по доверенности от 21.12.2017 № 421/2017), выразила свое несогласие с предложениями ЛенРТК по размеру необходимой валовой выручки компании и уровню индивидуальных тарифов на услуги </w:t>
      </w:r>
      <w:r w:rsidRPr="0043372F">
        <w:rPr>
          <w:sz w:val="24"/>
          <w:szCs w:val="24"/>
        </w:rPr>
        <w:lastRenderedPageBreak/>
        <w:t>по передаче электрической энергии, рассчитанному ЛенРТК на 2019</w:t>
      </w:r>
      <w:proofErr w:type="gramEnd"/>
      <w:r w:rsidRPr="0043372F">
        <w:rPr>
          <w:sz w:val="24"/>
          <w:szCs w:val="24"/>
        </w:rPr>
        <w:t xml:space="preserve"> </w:t>
      </w:r>
      <w:proofErr w:type="gramStart"/>
      <w:r w:rsidRPr="0043372F">
        <w:rPr>
          <w:sz w:val="24"/>
          <w:szCs w:val="24"/>
        </w:rPr>
        <w:t>год, представив свои возражения письмом исх. № 00-02/3826 от 28.12.2018 (</w:t>
      </w:r>
      <w:proofErr w:type="spellStart"/>
      <w:r w:rsidRPr="0043372F">
        <w:rPr>
          <w:sz w:val="24"/>
          <w:szCs w:val="24"/>
        </w:rPr>
        <w:t>вх</w:t>
      </w:r>
      <w:proofErr w:type="spellEnd"/>
      <w:r w:rsidRPr="0043372F">
        <w:rPr>
          <w:sz w:val="24"/>
          <w:szCs w:val="24"/>
        </w:rPr>
        <w:t>.</w:t>
      </w:r>
      <w:proofErr w:type="gramEnd"/>
      <w:r w:rsidRPr="0043372F">
        <w:rPr>
          <w:sz w:val="24"/>
          <w:szCs w:val="24"/>
        </w:rPr>
        <w:t xml:space="preserve"> № </w:t>
      </w:r>
      <w:proofErr w:type="gramStart"/>
      <w:r w:rsidRPr="0043372F">
        <w:rPr>
          <w:sz w:val="24"/>
          <w:szCs w:val="24"/>
        </w:rPr>
        <w:t>КТ-1-7983/2018 от 29.12.2018), в том числе по следующим статьям:</w:t>
      </w:r>
      <w:proofErr w:type="gramEnd"/>
    </w:p>
    <w:p w:rsidR="0043372F" w:rsidRPr="0043372F" w:rsidRDefault="0043372F" w:rsidP="0043372F">
      <w:pPr>
        <w:ind w:firstLine="567"/>
        <w:jc w:val="both"/>
        <w:rPr>
          <w:i/>
          <w:sz w:val="24"/>
          <w:szCs w:val="24"/>
        </w:rPr>
      </w:pPr>
      <w:r w:rsidRPr="0043372F">
        <w:rPr>
          <w:sz w:val="24"/>
          <w:szCs w:val="24"/>
        </w:rPr>
        <w:t xml:space="preserve">1. </w:t>
      </w:r>
      <w:r w:rsidRPr="0043372F">
        <w:rPr>
          <w:i/>
          <w:sz w:val="24"/>
          <w:szCs w:val="24"/>
        </w:rPr>
        <w:t xml:space="preserve">Корректировка НВВ АО «ЛОЭСК» с учетом величины амортизации, учтенной при регулировании как источник финансирования </w:t>
      </w:r>
      <w:proofErr w:type="spellStart"/>
      <w:r w:rsidRPr="0043372F">
        <w:rPr>
          <w:i/>
          <w:sz w:val="24"/>
          <w:szCs w:val="24"/>
        </w:rPr>
        <w:t>инвестпрограммы</w:t>
      </w:r>
      <w:proofErr w:type="spellEnd"/>
      <w:r w:rsidRPr="0043372F">
        <w:rPr>
          <w:i/>
          <w:sz w:val="24"/>
          <w:szCs w:val="24"/>
        </w:rPr>
        <w:t xml:space="preserve"> и не использованной в соответствующем периоде регулирования в размере 163 806,75 тыс. руб.</w:t>
      </w:r>
    </w:p>
    <w:p w:rsidR="0043372F" w:rsidRPr="0043372F" w:rsidRDefault="0043372F" w:rsidP="0043372F">
      <w:pPr>
        <w:ind w:firstLine="567"/>
        <w:jc w:val="both"/>
        <w:rPr>
          <w:i/>
          <w:sz w:val="24"/>
          <w:szCs w:val="24"/>
        </w:rPr>
      </w:pPr>
      <w:r w:rsidRPr="0043372F">
        <w:rPr>
          <w:i/>
          <w:sz w:val="24"/>
          <w:szCs w:val="24"/>
        </w:rPr>
        <w:t>По мнению АО «ЛОЭСК» указанная корректировка учтена при корректировке НВВ АО «ЛОЭСК» по результатам выполнения инвестиционной программы за 2017 год.</w:t>
      </w:r>
    </w:p>
    <w:p w:rsidR="0043372F" w:rsidRPr="0043372F" w:rsidRDefault="0043372F" w:rsidP="0043372F">
      <w:pPr>
        <w:ind w:firstLine="567"/>
        <w:jc w:val="both"/>
        <w:rPr>
          <w:sz w:val="24"/>
          <w:szCs w:val="24"/>
        </w:rPr>
      </w:pPr>
      <w:proofErr w:type="gramStart"/>
      <w:r w:rsidRPr="0043372F">
        <w:rPr>
          <w:sz w:val="24"/>
          <w:szCs w:val="24"/>
        </w:rPr>
        <w:t xml:space="preserve">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proofErr w:type="spellStart"/>
      <w:r w:rsidRPr="0043372F">
        <w:rPr>
          <w:sz w:val="24"/>
          <w:szCs w:val="24"/>
        </w:rPr>
        <w:t>Малерчук</w:t>
      </w:r>
      <w:proofErr w:type="spellEnd"/>
      <w:r w:rsidRPr="0043372F">
        <w:rPr>
          <w:sz w:val="24"/>
          <w:szCs w:val="24"/>
        </w:rPr>
        <w:t xml:space="preserve"> И.В. пояснила, что в соответствии с Основами ценообразования величина амортизации, учтенная при регулировании как источник финансирования </w:t>
      </w:r>
      <w:proofErr w:type="spellStart"/>
      <w:r w:rsidRPr="0043372F">
        <w:rPr>
          <w:sz w:val="24"/>
          <w:szCs w:val="24"/>
        </w:rPr>
        <w:t>инвестпрограммы</w:t>
      </w:r>
      <w:proofErr w:type="spellEnd"/>
      <w:r w:rsidRPr="0043372F">
        <w:rPr>
          <w:sz w:val="24"/>
          <w:szCs w:val="24"/>
        </w:rPr>
        <w:t xml:space="preserve"> и не использованная в соответствующем периоде регулирования подлежит исключению из состава НВВ на очередной период регулирования.</w:t>
      </w:r>
      <w:proofErr w:type="gramEnd"/>
      <w:r w:rsidRPr="0043372F">
        <w:rPr>
          <w:sz w:val="24"/>
          <w:szCs w:val="24"/>
        </w:rPr>
        <w:t xml:space="preserve"> При этом действующее законодательство в сфере электроэнергетики не содержит отсылок на поправку определяемого результата на величины корректировок, производимых в соответствии с  методическими указаниями по определению НВВ регулируемых организаций. Учитывая, произведенные ЛенРТК корректировки необходимой валовой выручки в сторону увеличения по итогам 2017 года, а так же учет привлекаемых АО «ЛОЭСК» кредитных ресурсов, ЛенРТК сделан вывод о достаточной обеспеченности АО «ЛОЭСК» тарифными источниками для осуществления деятельности в 2017 году и правомерности применяемой корректировки.</w:t>
      </w:r>
    </w:p>
    <w:p w:rsidR="0043372F" w:rsidRPr="0043372F" w:rsidRDefault="0043372F" w:rsidP="0043372F">
      <w:pPr>
        <w:ind w:firstLine="567"/>
        <w:jc w:val="both"/>
        <w:rPr>
          <w:i/>
          <w:sz w:val="24"/>
          <w:szCs w:val="24"/>
        </w:rPr>
      </w:pPr>
      <w:r w:rsidRPr="0043372F">
        <w:rPr>
          <w:sz w:val="24"/>
          <w:szCs w:val="24"/>
        </w:rPr>
        <w:t>2</w:t>
      </w:r>
      <w:r w:rsidRPr="0043372F">
        <w:rPr>
          <w:i/>
          <w:sz w:val="24"/>
          <w:szCs w:val="24"/>
        </w:rPr>
        <w:t>. Учет при определении НВВ АО «ЛОЭСК» на 2019 год Предписания ФАС России от 26.12.2018 № СП/107200/18</w:t>
      </w:r>
    </w:p>
    <w:p w:rsidR="0043372F" w:rsidRPr="0043372F" w:rsidRDefault="0043372F" w:rsidP="0043372F">
      <w:pPr>
        <w:ind w:firstLine="567"/>
        <w:jc w:val="both"/>
        <w:rPr>
          <w:sz w:val="24"/>
          <w:szCs w:val="24"/>
        </w:rPr>
      </w:pPr>
      <w:proofErr w:type="gramStart"/>
      <w:r w:rsidRPr="0043372F">
        <w:rPr>
          <w:sz w:val="24"/>
          <w:szCs w:val="24"/>
        </w:rPr>
        <w:t xml:space="preserve">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proofErr w:type="spellStart"/>
      <w:r w:rsidRPr="0043372F">
        <w:rPr>
          <w:sz w:val="24"/>
          <w:szCs w:val="24"/>
        </w:rPr>
        <w:t>Малерчук</w:t>
      </w:r>
      <w:proofErr w:type="spellEnd"/>
      <w:r w:rsidRPr="0043372F">
        <w:rPr>
          <w:sz w:val="24"/>
          <w:szCs w:val="24"/>
        </w:rPr>
        <w:t xml:space="preserve"> И.В. пояснила, что Предписанием ФАС России от 26.12.2018 № СП/107200/18 (далее – Предписание) ЛенРТК был признан нарушившим положения пунктов 7,26,27,28,29,31,38 Основ ценообразования в области регулируемых цен (тарифов) в электроэнергетике, утвержденных постановлением Правительства РФ от 29.12.2011 №1178, пункт 23 Правил государственного регулирования</w:t>
      </w:r>
      <w:proofErr w:type="gramEnd"/>
      <w:r w:rsidRPr="0043372F">
        <w:rPr>
          <w:sz w:val="24"/>
          <w:szCs w:val="24"/>
        </w:rPr>
        <w:t xml:space="preserve"> (пересмотра, применения) цен (тарифов) в электроэнергетике, утвержденных постановлением Правительства РФ от 29.12.2011 N 1178, а так же положения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N 98-э.</w:t>
      </w:r>
    </w:p>
    <w:p w:rsidR="0043372F" w:rsidRPr="0043372F" w:rsidRDefault="0043372F" w:rsidP="0043372F">
      <w:pPr>
        <w:ind w:firstLine="567"/>
        <w:jc w:val="both"/>
        <w:rPr>
          <w:sz w:val="24"/>
          <w:szCs w:val="24"/>
        </w:rPr>
      </w:pPr>
      <w:r w:rsidRPr="0043372F">
        <w:rPr>
          <w:sz w:val="24"/>
          <w:szCs w:val="24"/>
        </w:rPr>
        <w:t>ЛенРТК предписано устранить нарушения законодательства Российской Федерации в области государственного регулирования цен (тарифов).</w:t>
      </w:r>
    </w:p>
    <w:p w:rsidR="0043372F" w:rsidRPr="0043372F" w:rsidRDefault="0043372F" w:rsidP="0043372F">
      <w:pPr>
        <w:ind w:firstLine="567"/>
        <w:jc w:val="both"/>
        <w:rPr>
          <w:sz w:val="24"/>
          <w:szCs w:val="24"/>
        </w:rPr>
      </w:pPr>
      <w:r w:rsidRPr="0043372F">
        <w:rPr>
          <w:sz w:val="24"/>
          <w:szCs w:val="24"/>
        </w:rPr>
        <w:t>В соответствии с п. 2.1. Предписания исключению из необходимой валовой выручки АО «ЛОЭСК» за 2015-2018 гг. подлежат затраты в размере 2 193 121,5 тыс. руб.</w:t>
      </w:r>
    </w:p>
    <w:p w:rsidR="0043372F" w:rsidRPr="0043372F" w:rsidRDefault="0043372F" w:rsidP="0043372F">
      <w:pPr>
        <w:ind w:firstLine="567"/>
        <w:jc w:val="both"/>
        <w:rPr>
          <w:sz w:val="24"/>
          <w:szCs w:val="24"/>
        </w:rPr>
      </w:pPr>
      <w:r w:rsidRPr="0043372F">
        <w:rPr>
          <w:sz w:val="24"/>
          <w:szCs w:val="24"/>
        </w:rPr>
        <w:t xml:space="preserve">В соответствии с п. 2.2. Предписания исключению из необходимой валовой выручки  АО «ЛОЭСК» за 2016-2018 гг. подлежат затраты в размере 740 483,5 тыс. руб. </w:t>
      </w:r>
    </w:p>
    <w:p w:rsidR="0043372F" w:rsidRPr="0043372F" w:rsidRDefault="00F169F7" w:rsidP="0043372F">
      <w:pPr>
        <w:ind w:firstLine="567"/>
        <w:jc w:val="both"/>
        <w:rPr>
          <w:sz w:val="24"/>
          <w:szCs w:val="24"/>
        </w:rPr>
      </w:pPr>
      <w:proofErr w:type="gramStart"/>
      <w:r>
        <w:rPr>
          <w:sz w:val="24"/>
          <w:szCs w:val="24"/>
        </w:rPr>
        <w:t>Также в соответствии п. 2.1</w:t>
      </w:r>
      <w:r w:rsidR="0043372F" w:rsidRPr="0043372F">
        <w:rPr>
          <w:sz w:val="24"/>
          <w:szCs w:val="24"/>
        </w:rPr>
        <w:t>, 2.3 Предписания  ЛенРТК необходимо произвести дополнительный анализ и расчет расходов (показателей), включенных в необходимую валовую выручку и п.3 предписано по результатам исполнения п.2 пересмотреть базовый уровень подконтрольных расходов АО «ЛОЭСК» за 2015 год в соответствии с пунктом 38 Основ Ценообразования, а так же величину необходимой валовой выручки АО «ЛОЭСК» на 2015-2019 гг. в</w:t>
      </w:r>
      <w:proofErr w:type="gramEnd"/>
      <w:r w:rsidR="0043372F" w:rsidRPr="0043372F">
        <w:rPr>
          <w:sz w:val="24"/>
          <w:szCs w:val="24"/>
        </w:rPr>
        <w:t xml:space="preserve"> </w:t>
      </w:r>
      <w:proofErr w:type="gramStart"/>
      <w:r w:rsidR="0043372F" w:rsidRPr="0043372F">
        <w:rPr>
          <w:sz w:val="24"/>
          <w:szCs w:val="24"/>
        </w:rPr>
        <w:t>соответствии</w:t>
      </w:r>
      <w:proofErr w:type="gramEnd"/>
      <w:r w:rsidR="0043372F" w:rsidRPr="0043372F">
        <w:rPr>
          <w:sz w:val="24"/>
          <w:szCs w:val="24"/>
        </w:rPr>
        <w:t xml:space="preserve"> с положениями Основ Ценообразования, а так же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w:t>
      </w:r>
      <w:r>
        <w:rPr>
          <w:sz w:val="24"/>
          <w:szCs w:val="24"/>
        </w:rPr>
        <w:br/>
      </w:r>
      <w:r w:rsidR="0043372F" w:rsidRPr="0043372F">
        <w:rPr>
          <w:sz w:val="24"/>
          <w:szCs w:val="24"/>
        </w:rPr>
        <w:t>N 98-э.</w:t>
      </w:r>
    </w:p>
    <w:p w:rsidR="0043372F" w:rsidRPr="0043372F" w:rsidRDefault="0043372F" w:rsidP="0043372F">
      <w:pPr>
        <w:ind w:firstLine="567"/>
        <w:jc w:val="both"/>
        <w:rPr>
          <w:sz w:val="24"/>
          <w:szCs w:val="24"/>
        </w:rPr>
      </w:pPr>
      <w:r w:rsidRPr="0043372F">
        <w:rPr>
          <w:sz w:val="24"/>
          <w:szCs w:val="24"/>
        </w:rPr>
        <w:tab/>
        <w:t>Срок исполнения предписания до 01.02.2019 г.</w:t>
      </w:r>
    </w:p>
    <w:p w:rsidR="0043372F" w:rsidRPr="0043372F" w:rsidRDefault="0043372F" w:rsidP="0043372F">
      <w:pPr>
        <w:ind w:firstLine="567"/>
        <w:jc w:val="both"/>
        <w:rPr>
          <w:sz w:val="24"/>
          <w:szCs w:val="24"/>
        </w:rPr>
      </w:pPr>
      <w:r w:rsidRPr="0043372F">
        <w:rPr>
          <w:sz w:val="24"/>
          <w:szCs w:val="24"/>
        </w:rPr>
        <w:tab/>
        <w:t>ЛенРТК, учитывая сроки получения Предписания, необходимость дополнительного анализа расходов (показателей), учитываемых при расчете НВВ АО «ЛОЭСК» за период 2015-2018 гг. и необходимость обращения к архивным документам, предлагает при определении НВВ АО «ЛОЭСК» учесть следующее:</w:t>
      </w:r>
    </w:p>
    <w:p w:rsidR="0043372F" w:rsidRPr="0043372F" w:rsidRDefault="0043372F" w:rsidP="0043372F">
      <w:pPr>
        <w:ind w:firstLine="567"/>
        <w:jc w:val="both"/>
        <w:rPr>
          <w:sz w:val="24"/>
          <w:szCs w:val="24"/>
        </w:rPr>
      </w:pPr>
      <w:proofErr w:type="gramStart"/>
      <w:r w:rsidRPr="0043372F">
        <w:rPr>
          <w:sz w:val="24"/>
          <w:szCs w:val="24"/>
        </w:rPr>
        <w:lastRenderedPageBreak/>
        <w:t xml:space="preserve">- Величина затрат, подлежащих безусловному исключению из необходимой валовой выручки АО «ЛОЭСК» за 2015-2018 гг. в определена Предписанием в размере 2 933 605 тыс. руб. (2 193 121,5 тыс. руб. + 740 483,5 тыс. руб.); </w:t>
      </w:r>
      <w:proofErr w:type="gramEnd"/>
    </w:p>
    <w:p w:rsidR="0043372F" w:rsidRPr="0043372F" w:rsidRDefault="0043372F" w:rsidP="0043372F">
      <w:pPr>
        <w:ind w:firstLine="567"/>
        <w:jc w:val="both"/>
        <w:rPr>
          <w:sz w:val="24"/>
          <w:szCs w:val="24"/>
        </w:rPr>
      </w:pPr>
      <w:r w:rsidRPr="0043372F">
        <w:rPr>
          <w:sz w:val="24"/>
          <w:szCs w:val="24"/>
        </w:rPr>
        <w:t>- исполнение Предписания,  полный окончательный анализ и расчет расходов (показателей), включенных в необходимую валовую выручку, пересмотр базового уровня подконтрольных расходов АО «ЛОЭСК» за 2015 год в соответствии с пунктом 38 Основ Ценообразования, а так же величину необходимой валовой выручки АО «ЛОЭСК» на 2015-2019 гг. необходимо произвести в течение января 2019 года.</w:t>
      </w:r>
    </w:p>
    <w:p w:rsidR="0043372F" w:rsidRPr="0043372F" w:rsidRDefault="0043372F" w:rsidP="0043372F">
      <w:pPr>
        <w:ind w:firstLine="567"/>
        <w:jc w:val="both"/>
        <w:rPr>
          <w:sz w:val="24"/>
          <w:szCs w:val="24"/>
        </w:rPr>
      </w:pPr>
      <w:r w:rsidRPr="0043372F">
        <w:rPr>
          <w:sz w:val="24"/>
          <w:szCs w:val="24"/>
        </w:rPr>
        <w:t>- п. 4 Предписания исключение выявленных (неподтвержденных) экономически обоснованных расходов (доходов) подлежат исключению из необходимой валовой выручки АО «ЛОЭСК» 2019-2021 гг.</w:t>
      </w:r>
    </w:p>
    <w:p w:rsidR="0043372F" w:rsidRPr="0043372F" w:rsidRDefault="0043372F" w:rsidP="0043372F">
      <w:pPr>
        <w:ind w:firstLine="567"/>
        <w:jc w:val="both"/>
        <w:rPr>
          <w:sz w:val="24"/>
          <w:szCs w:val="24"/>
        </w:rPr>
      </w:pPr>
      <w:r w:rsidRPr="0043372F">
        <w:rPr>
          <w:sz w:val="24"/>
          <w:szCs w:val="24"/>
        </w:rPr>
        <w:t xml:space="preserve">Учитывая вышеизложенное, ЛенРТК предлагает исключить из НВВ АО «ЛОЭСК»  на 2019 год   1 000 000 тыс. руб. </w:t>
      </w:r>
    </w:p>
    <w:p w:rsidR="0043372F" w:rsidRPr="0043372F" w:rsidRDefault="0043372F" w:rsidP="0043372F">
      <w:pPr>
        <w:ind w:firstLine="567"/>
        <w:jc w:val="both"/>
        <w:rPr>
          <w:sz w:val="24"/>
          <w:szCs w:val="24"/>
        </w:rPr>
      </w:pPr>
      <w:r w:rsidRPr="0043372F">
        <w:rPr>
          <w:sz w:val="24"/>
          <w:szCs w:val="24"/>
        </w:rPr>
        <w:t>Оставшуюся величину выявленных (неподтвержденных) экономически необоснованных расходов (доходов), подлежащих  исключению в соответствии с Предписанием, учесть при регулировании на 2020-2021.</w:t>
      </w:r>
    </w:p>
    <w:p w:rsidR="0043372F" w:rsidRPr="0043372F" w:rsidRDefault="0043372F" w:rsidP="0043372F">
      <w:pPr>
        <w:ind w:firstLine="567"/>
        <w:jc w:val="both"/>
        <w:rPr>
          <w:sz w:val="24"/>
          <w:szCs w:val="24"/>
        </w:rPr>
      </w:pPr>
      <w:r w:rsidRPr="0043372F">
        <w:rPr>
          <w:sz w:val="24"/>
          <w:szCs w:val="24"/>
        </w:rPr>
        <w:t>АО «ЛОЭСК» оспаривает формулировку в части сумм, подлежащих безусловному учету, ссылаясь на предписанный ФАС России дополнительный анализ по отдельным статьям расходов.</w:t>
      </w:r>
    </w:p>
    <w:p w:rsidR="0043372F" w:rsidRPr="0043372F" w:rsidRDefault="0043372F" w:rsidP="0043372F">
      <w:pPr>
        <w:ind w:firstLine="567"/>
        <w:jc w:val="both"/>
        <w:rPr>
          <w:i/>
          <w:sz w:val="24"/>
          <w:szCs w:val="24"/>
        </w:rPr>
      </w:pPr>
      <w:proofErr w:type="spellStart"/>
      <w:r w:rsidRPr="0043372F">
        <w:rPr>
          <w:sz w:val="24"/>
          <w:szCs w:val="24"/>
        </w:rPr>
        <w:t>Малерчук</w:t>
      </w:r>
      <w:proofErr w:type="spellEnd"/>
      <w:r w:rsidRPr="0043372F">
        <w:rPr>
          <w:sz w:val="24"/>
          <w:szCs w:val="24"/>
        </w:rPr>
        <w:t xml:space="preserve"> И.В. пояснила, что во исполнение предписания ФАС России, определенные ФАС России величины необходимо исключить из состава НВВ, при этом величина НВВ ПАО «ЛОЭСК» за 2015 -2018 годы будет определена с учетом статей затрат, подлежащих дополнительному анализу в соответствии с предписанием ФАС России.</w:t>
      </w:r>
    </w:p>
    <w:p w:rsidR="0043372F" w:rsidRPr="0043372F" w:rsidRDefault="0043372F" w:rsidP="0043372F">
      <w:pPr>
        <w:ind w:firstLine="567"/>
        <w:jc w:val="both"/>
        <w:rPr>
          <w:i/>
          <w:sz w:val="24"/>
          <w:szCs w:val="24"/>
        </w:rPr>
      </w:pPr>
      <w:r w:rsidRPr="0043372F">
        <w:rPr>
          <w:i/>
          <w:sz w:val="24"/>
          <w:szCs w:val="24"/>
        </w:rPr>
        <w:tab/>
      </w:r>
    </w:p>
    <w:p w:rsidR="0043372F" w:rsidRPr="0043372F" w:rsidRDefault="0043372F" w:rsidP="0043372F">
      <w:pPr>
        <w:ind w:firstLine="567"/>
        <w:jc w:val="both"/>
        <w:rPr>
          <w:b/>
          <w:snapToGrid w:val="0"/>
          <w:sz w:val="24"/>
          <w:szCs w:val="24"/>
        </w:rPr>
      </w:pPr>
      <w:r w:rsidRPr="0043372F">
        <w:rPr>
          <w:b/>
          <w:snapToGrid w:val="0"/>
          <w:sz w:val="24"/>
          <w:szCs w:val="24"/>
        </w:rPr>
        <w:t>Правление приняло решение:</w:t>
      </w:r>
    </w:p>
    <w:p w:rsidR="0043372F" w:rsidRPr="0043372F" w:rsidRDefault="0043372F" w:rsidP="0043372F">
      <w:pPr>
        <w:ind w:firstLine="567"/>
        <w:jc w:val="both"/>
        <w:rPr>
          <w:b/>
          <w:snapToGrid w:val="0"/>
          <w:sz w:val="24"/>
          <w:szCs w:val="24"/>
        </w:rPr>
      </w:pPr>
    </w:p>
    <w:p w:rsidR="0043372F" w:rsidRPr="0043372F" w:rsidRDefault="0043372F" w:rsidP="0043372F">
      <w:pPr>
        <w:ind w:firstLine="567"/>
        <w:jc w:val="both"/>
        <w:rPr>
          <w:snapToGrid w:val="0"/>
          <w:sz w:val="24"/>
          <w:szCs w:val="24"/>
        </w:rPr>
      </w:pPr>
      <w:r w:rsidRPr="0043372F">
        <w:rPr>
          <w:snapToGrid w:val="0"/>
          <w:sz w:val="24"/>
          <w:szCs w:val="24"/>
        </w:rPr>
        <w:t>1. Принять для расчета индивидуальных тарифов на услуги по передаче электрической энерг</w:t>
      </w:r>
      <w:proofErr w:type="gramStart"/>
      <w:r w:rsidRPr="0043372F">
        <w:rPr>
          <w:snapToGrid w:val="0"/>
          <w:sz w:val="24"/>
          <w:szCs w:val="24"/>
        </w:rPr>
        <w:t>ии АО</w:t>
      </w:r>
      <w:proofErr w:type="gramEnd"/>
      <w:r w:rsidRPr="0043372F">
        <w:rPr>
          <w:snapToGrid w:val="0"/>
          <w:sz w:val="24"/>
          <w:szCs w:val="24"/>
        </w:rPr>
        <w:t xml:space="preserve"> «</w:t>
      </w:r>
      <w:r w:rsidRPr="0043372F">
        <w:rPr>
          <w:sz w:val="24"/>
          <w:szCs w:val="24"/>
        </w:rPr>
        <w:t>ЛОЭСК</w:t>
      </w:r>
      <w:r w:rsidRPr="0043372F">
        <w:rPr>
          <w:snapToGrid w:val="0"/>
          <w:sz w:val="24"/>
          <w:szCs w:val="24"/>
        </w:rPr>
        <w:t xml:space="preserve">» по Ленинградской области на 2019 год следующие балансовые показатели: </w:t>
      </w:r>
    </w:p>
    <w:p w:rsidR="0043372F" w:rsidRPr="0043372F" w:rsidRDefault="0043372F" w:rsidP="0043372F">
      <w:pPr>
        <w:ind w:firstLine="567"/>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369"/>
        <w:gridCol w:w="1890"/>
        <w:gridCol w:w="1984"/>
      </w:tblGrid>
      <w:tr w:rsidR="0043372F" w:rsidRPr="0043372F" w:rsidTr="0043372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rPr>
                <w:b/>
              </w:rPr>
            </w:pPr>
            <w:r w:rsidRPr="0043372F">
              <w:rPr>
                <w:b/>
              </w:rPr>
              <w:t>2019 год</w:t>
            </w:r>
          </w:p>
        </w:tc>
      </w:tr>
      <w:tr w:rsidR="0043372F" w:rsidRPr="0043372F" w:rsidTr="0043372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926" w:type="pct"/>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rPr>
                <w:b/>
              </w:rPr>
            </w:pPr>
            <w:r w:rsidRPr="0043372F">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jc w:val="center"/>
              <w:rPr>
                <w:b/>
              </w:rPr>
            </w:pPr>
            <w:r w:rsidRPr="0043372F">
              <w:rPr>
                <w:b/>
              </w:rPr>
              <w:t>2 полугодие</w:t>
            </w:r>
          </w:p>
        </w:tc>
      </w:tr>
      <w:tr w:rsidR="0043372F" w:rsidRPr="0043372F" w:rsidTr="0043372F">
        <w:trPr>
          <w:trHeight w:val="269"/>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млн. кВт</w:t>
            </w:r>
            <w:proofErr w:type="gramStart"/>
            <w:r w:rsidRPr="0043372F">
              <w:t>.</w:t>
            </w:r>
            <w:proofErr w:type="gramEnd"/>
            <w:r w:rsidRPr="0043372F">
              <w:t xml:space="preserve"> </w:t>
            </w:r>
            <w:proofErr w:type="gramStart"/>
            <w:r w:rsidRPr="0043372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1705,99</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1 659,55</w:t>
            </w:r>
          </w:p>
        </w:tc>
      </w:tr>
      <w:tr w:rsidR="0043372F" w:rsidRPr="0043372F" w:rsidTr="0043372F">
        <w:trPr>
          <w:trHeight w:val="60"/>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млн. кВт</w:t>
            </w:r>
            <w:proofErr w:type="gramStart"/>
            <w:r w:rsidRPr="0043372F">
              <w:t>.</w:t>
            </w:r>
            <w:proofErr w:type="gramEnd"/>
            <w:r w:rsidRPr="0043372F">
              <w:t xml:space="preserve"> </w:t>
            </w:r>
            <w:proofErr w:type="gramStart"/>
            <w:r w:rsidRPr="0043372F">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pPr>
            <w:r w:rsidRPr="0043372F">
              <w:t>197,91</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183,50</w:t>
            </w:r>
          </w:p>
        </w:tc>
      </w:tr>
      <w:tr w:rsidR="0043372F" w:rsidRPr="0043372F" w:rsidTr="0043372F">
        <w:trPr>
          <w:trHeight w:val="60"/>
        </w:trPr>
        <w:tc>
          <w:tcPr>
            <w:tcW w:w="243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r w:rsidRPr="0043372F">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pPr>
            <w:r w:rsidRPr="0043372F">
              <w:t>428,67</w:t>
            </w:r>
          </w:p>
        </w:tc>
        <w:tc>
          <w:tcPr>
            <w:tcW w:w="972" w:type="pc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pPr>
            <w:r w:rsidRPr="0043372F">
              <w:t>426,79</w:t>
            </w:r>
          </w:p>
        </w:tc>
      </w:tr>
    </w:tbl>
    <w:p w:rsidR="0043372F" w:rsidRPr="0043372F" w:rsidRDefault="0043372F" w:rsidP="0043372F">
      <w:pPr>
        <w:ind w:firstLine="567"/>
        <w:rPr>
          <w:snapToGrid w:val="0"/>
          <w:sz w:val="24"/>
          <w:szCs w:val="24"/>
        </w:rPr>
      </w:pPr>
      <w:r w:rsidRPr="0043372F">
        <w:rPr>
          <w:snapToGrid w:val="0"/>
          <w:sz w:val="24"/>
          <w:szCs w:val="24"/>
        </w:rPr>
        <w:t>2. Принять стоимостные показатели  (тыс. руб.):</w:t>
      </w:r>
    </w:p>
    <w:p w:rsidR="0043372F" w:rsidRPr="0043372F" w:rsidRDefault="0043372F" w:rsidP="0043372F">
      <w:pPr>
        <w:ind w:firstLine="567"/>
        <w:rPr>
          <w:snapToGrid w:val="0"/>
          <w:sz w:val="24"/>
          <w:szCs w:val="24"/>
        </w:rPr>
      </w:pPr>
    </w:p>
    <w:tbl>
      <w:tblPr>
        <w:tblW w:w="10207" w:type="dxa"/>
        <w:tblInd w:w="108" w:type="dxa"/>
        <w:tblLook w:val="04A0" w:firstRow="1" w:lastRow="0" w:firstColumn="1" w:lastColumn="0" w:noHBand="0" w:noVBand="1"/>
      </w:tblPr>
      <w:tblGrid>
        <w:gridCol w:w="616"/>
        <w:gridCol w:w="2392"/>
        <w:gridCol w:w="1094"/>
        <w:gridCol w:w="1458"/>
        <w:gridCol w:w="1276"/>
        <w:gridCol w:w="3371"/>
      </w:tblGrid>
      <w:tr w:rsidR="0043372F" w:rsidRPr="0043372F" w:rsidTr="0043372F">
        <w:trPr>
          <w:trHeight w:val="20"/>
          <w:tblHead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 xml:space="preserve">№ </w:t>
            </w:r>
            <w:proofErr w:type="gramStart"/>
            <w:r w:rsidRPr="0043372F">
              <w:rPr>
                <w:b/>
                <w:bCs/>
                <w:sz w:val="18"/>
                <w:szCs w:val="18"/>
              </w:rPr>
              <w:t>п</w:t>
            </w:r>
            <w:proofErr w:type="gramEnd"/>
            <w:r w:rsidRPr="0043372F">
              <w:rPr>
                <w:b/>
                <w:bCs/>
                <w:sz w:val="18"/>
                <w:szCs w:val="18"/>
              </w:rPr>
              <w:t>/п</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Статья расходов</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 xml:space="preserve">Ед. </w:t>
            </w:r>
            <w:proofErr w:type="spellStart"/>
            <w:r w:rsidRPr="0043372F">
              <w:rPr>
                <w:b/>
                <w:bCs/>
                <w:sz w:val="18"/>
                <w:szCs w:val="18"/>
              </w:rPr>
              <w:t>измер</w:t>
            </w:r>
            <w:proofErr w:type="spellEnd"/>
            <w:r w:rsidRPr="0043372F">
              <w:rPr>
                <w:b/>
                <w:bCs/>
                <w:sz w:val="18"/>
                <w:szCs w:val="18"/>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b/>
                <w:bCs/>
                <w:sz w:val="18"/>
                <w:szCs w:val="18"/>
              </w:rPr>
            </w:pPr>
            <w:r w:rsidRPr="0043372F">
              <w:rPr>
                <w:b/>
                <w:bCs/>
                <w:sz w:val="18"/>
                <w:szCs w:val="18"/>
              </w:rPr>
              <w:t>2019 год</w:t>
            </w:r>
          </w:p>
        </w:tc>
      </w:tr>
      <w:tr w:rsidR="0043372F" w:rsidRPr="0043372F" w:rsidTr="0043372F">
        <w:trPr>
          <w:trHeight w:val="20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Предложения</w:t>
            </w:r>
          </w:p>
          <w:p w:rsidR="0043372F" w:rsidRPr="0043372F" w:rsidRDefault="0043372F" w:rsidP="0043372F">
            <w:pPr>
              <w:jc w:val="center"/>
              <w:rPr>
                <w:b/>
                <w:bCs/>
                <w:sz w:val="18"/>
                <w:szCs w:val="18"/>
              </w:rPr>
            </w:pPr>
            <w:r w:rsidRPr="0043372F">
              <w:rPr>
                <w:b/>
                <w:bCs/>
                <w:sz w:val="18"/>
                <w:szCs w:val="18"/>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Причина корректировки</w:t>
            </w:r>
          </w:p>
        </w:tc>
      </w:tr>
      <w:tr w:rsidR="0043372F" w:rsidRPr="0043372F" w:rsidTr="0043372F">
        <w:trPr>
          <w:trHeight w:val="20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bCs/>
                <w:sz w:val="18"/>
                <w:szCs w:val="18"/>
              </w:rPr>
            </w:pPr>
          </w:p>
        </w:tc>
      </w:tr>
      <w:tr w:rsidR="0043372F" w:rsidRPr="0043372F" w:rsidTr="0043372F">
        <w:trPr>
          <w:trHeight w:val="20"/>
        </w:trPr>
        <w:tc>
          <w:tcPr>
            <w:tcW w:w="10207" w:type="dxa"/>
            <w:gridSpan w:val="6"/>
            <w:tcBorders>
              <w:top w:val="nil"/>
              <w:left w:val="single" w:sz="4" w:space="0" w:color="auto"/>
              <w:bottom w:val="single" w:sz="4" w:space="0" w:color="auto"/>
              <w:right w:val="single" w:sz="4" w:space="0" w:color="auto"/>
            </w:tcBorders>
            <w:vAlign w:val="center"/>
            <w:hideMark/>
          </w:tcPr>
          <w:p w:rsidR="0043372F" w:rsidRPr="0043372F" w:rsidRDefault="0043372F" w:rsidP="0043372F">
            <w:pPr>
              <w:rPr>
                <w:b/>
                <w:sz w:val="18"/>
                <w:szCs w:val="18"/>
              </w:rPr>
            </w:pPr>
            <w:r w:rsidRPr="0043372F">
              <w:rPr>
                <w:b/>
                <w:sz w:val="18"/>
                <w:szCs w:val="18"/>
              </w:rPr>
              <w:t>Подконтрольные расходы</w:t>
            </w:r>
          </w:p>
        </w:tc>
      </w:tr>
      <w:tr w:rsidR="0043372F" w:rsidRPr="0043372F" w:rsidTr="0043372F">
        <w:trPr>
          <w:trHeight w:val="20"/>
        </w:trPr>
        <w:tc>
          <w:tcPr>
            <w:tcW w:w="616"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b/>
                <w:sz w:val="18"/>
                <w:szCs w:val="18"/>
              </w:rPr>
              <w:t>1.</w:t>
            </w:r>
          </w:p>
        </w:tc>
        <w:tc>
          <w:tcPr>
            <w:tcW w:w="2392"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rPr>
                <w:b/>
                <w:sz w:val="18"/>
                <w:szCs w:val="18"/>
              </w:rPr>
            </w:pPr>
            <w:r w:rsidRPr="0043372F">
              <w:rPr>
                <w:b/>
                <w:sz w:val="18"/>
                <w:szCs w:val="18"/>
              </w:rPr>
              <w:t>Подконтрольные расходы, всего</w:t>
            </w:r>
          </w:p>
        </w:tc>
        <w:tc>
          <w:tcPr>
            <w:tcW w:w="1094"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b/>
                <w:sz w:val="18"/>
                <w:szCs w:val="18"/>
              </w:rPr>
              <w:t>тыс.</w:t>
            </w:r>
            <w:r w:rsidR="00E33B5E">
              <w:rPr>
                <w:b/>
                <w:sz w:val="18"/>
                <w:szCs w:val="18"/>
              </w:rPr>
              <w:t xml:space="preserve"> </w:t>
            </w:r>
            <w:r w:rsidRPr="0043372F">
              <w:rPr>
                <w:b/>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b/>
                <w:bCs/>
                <w:sz w:val="18"/>
                <w:szCs w:val="18"/>
              </w:rPr>
            </w:pPr>
            <w:r w:rsidRPr="0043372F">
              <w:rPr>
                <w:b/>
                <w:bCs/>
                <w:sz w:val="18"/>
                <w:szCs w:val="18"/>
              </w:rPr>
              <w:t>2 000 198,1</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b/>
                <w:bCs/>
                <w:sz w:val="18"/>
                <w:szCs w:val="18"/>
              </w:rPr>
            </w:pPr>
            <w:r w:rsidRPr="0043372F">
              <w:rPr>
                <w:b/>
                <w:bCs/>
                <w:sz w:val="18"/>
                <w:szCs w:val="18"/>
              </w:rPr>
              <w:t>2 252 289,4</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b/>
                <w:sz w:val="18"/>
                <w:szCs w:val="18"/>
              </w:rPr>
              <w:t>Индексация подконтрольных расходов 2018 года на коэффициент изменения активов</w:t>
            </w:r>
          </w:p>
        </w:tc>
      </w:tr>
      <w:tr w:rsidR="0043372F" w:rsidRPr="0043372F" w:rsidTr="0043372F">
        <w:trPr>
          <w:trHeight w:val="20"/>
        </w:trPr>
        <w:tc>
          <w:tcPr>
            <w:tcW w:w="10207" w:type="dxa"/>
            <w:gridSpan w:val="6"/>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b/>
                <w:sz w:val="18"/>
                <w:szCs w:val="18"/>
              </w:rPr>
              <w:t>Неподконтрольные расходы</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b/>
                <w:sz w:val="18"/>
                <w:szCs w:val="18"/>
              </w:rPr>
              <w:t>2.</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b/>
                <w:sz w:val="18"/>
                <w:szCs w:val="18"/>
              </w:rPr>
            </w:pPr>
            <w:r w:rsidRPr="0043372F">
              <w:rPr>
                <w:b/>
                <w:sz w:val="18"/>
                <w:szCs w:val="18"/>
              </w:rPr>
              <w:t>Неподконтрольные расходы, всего:</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b/>
                <w:bCs/>
                <w:sz w:val="18"/>
                <w:szCs w:val="18"/>
              </w:rPr>
            </w:pPr>
            <w:r w:rsidRPr="0043372F">
              <w:rPr>
                <w:b/>
                <w:bCs/>
                <w:sz w:val="18"/>
                <w:szCs w:val="18"/>
              </w:rPr>
              <w:t>4 564 643,4</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b/>
                <w:bCs/>
                <w:sz w:val="18"/>
                <w:szCs w:val="18"/>
              </w:rPr>
            </w:pPr>
            <w:r w:rsidRPr="0043372F">
              <w:rPr>
                <w:b/>
                <w:bCs/>
                <w:sz w:val="18"/>
                <w:szCs w:val="18"/>
              </w:rPr>
              <w:t>3 559 448,1</w:t>
            </w:r>
          </w:p>
        </w:tc>
        <w:tc>
          <w:tcPr>
            <w:tcW w:w="3371" w:type="dxa"/>
            <w:tcBorders>
              <w:top w:val="single" w:sz="4" w:space="0" w:color="auto"/>
              <w:left w:val="nil"/>
              <w:bottom w:val="single" w:sz="4" w:space="0" w:color="auto"/>
              <w:right w:val="single" w:sz="4" w:space="0" w:color="auto"/>
            </w:tcBorders>
            <w:vAlign w:val="center"/>
          </w:tcPr>
          <w:p w:rsidR="0043372F" w:rsidRPr="0043372F" w:rsidRDefault="0043372F" w:rsidP="0043372F">
            <w:pPr>
              <w:jc w:val="center"/>
              <w:rPr>
                <w:b/>
                <w:sz w:val="18"/>
                <w:szCs w:val="18"/>
              </w:rPr>
            </w:pP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2.1.</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Налоги и сборы</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299 197,7</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72 088,0</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Корректировка расходов на оплату транспортного налога и прочих налогов и сборов и налога на имущество с учётом фактических величин в предыдущих периодах регулирования и изменений, внесенных в НК РФ в части оплаты налога на имущество в отношении движимого имущества</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2.2.</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Страховые взносы во внебюджетные фонды</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288 077,6</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285 958,8</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Корректировка ФОТ</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2.3.</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Оплата услуг ПАО "ФСК ЕЭС"</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101 843,0</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105 612,9</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Корректировка с учетом тарифно-балансовых решений ФАС России</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2.4.</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 xml:space="preserve">Расходы на оплату технологического </w:t>
            </w:r>
            <w:r w:rsidRPr="0043372F">
              <w:rPr>
                <w:sz w:val="18"/>
                <w:szCs w:val="18"/>
              </w:rPr>
              <w:lastRenderedPageBreak/>
              <w:t>присоединения к сетям ССО</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lastRenderedPageBreak/>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47 540,5</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47 540,5</w:t>
            </w:r>
          </w:p>
        </w:tc>
        <w:tc>
          <w:tcPr>
            <w:tcW w:w="3371" w:type="dxa"/>
            <w:tcBorders>
              <w:top w:val="single" w:sz="4" w:space="0" w:color="auto"/>
              <w:left w:val="nil"/>
              <w:bottom w:val="single" w:sz="4" w:space="0" w:color="auto"/>
              <w:right w:val="single" w:sz="4" w:space="0" w:color="auto"/>
            </w:tcBorders>
            <w:vAlign w:val="center"/>
          </w:tcPr>
          <w:p w:rsidR="0043372F" w:rsidRPr="0043372F" w:rsidRDefault="0043372F" w:rsidP="0043372F">
            <w:pPr>
              <w:jc w:val="center"/>
              <w:rPr>
                <w:sz w:val="18"/>
                <w:szCs w:val="18"/>
              </w:rPr>
            </w:pP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lastRenderedPageBreak/>
              <w:t>2.5.</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Энергия на хозяйственные нужды</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6 651,8</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6 440,6</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Корректировка расходов с учётом фактических величин в предыдущих периодах</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2.6.</w:t>
            </w:r>
          </w:p>
        </w:tc>
        <w:tc>
          <w:tcPr>
            <w:tcW w:w="2392" w:type="dxa"/>
            <w:tcBorders>
              <w:top w:val="nil"/>
              <w:left w:val="nil"/>
              <w:bottom w:val="single" w:sz="4" w:space="0" w:color="auto"/>
              <w:right w:val="single" w:sz="4" w:space="0" w:color="auto"/>
            </w:tcBorders>
            <w:vAlign w:val="center"/>
            <w:hideMark/>
          </w:tcPr>
          <w:p w:rsidR="0043372F" w:rsidRPr="0043372F" w:rsidRDefault="00E346C9" w:rsidP="0043372F">
            <w:pPr>
              <w:rPr>
                <w:b/>
                <w:bCs/>
                <w:color w:val="0000FF"/>
                <w:sz w:val="18"/>
                <w:szCs w:val="18"/>
              </w:rPr>
            </w:pPr>
            <w:hyperlink r:id="rId11" w:anchor="RANGE!A1" w:tooltip="Другие прочие неподконтрольные расходы" w:history="1">
              <w:r w:rsidR="0043372F" w:rsidRPr="0043372F">
                <w:rPr>
                  <w:sz w:val="18"/>
                  <w:szCs w:val="18"/>
                </w:rPr>
                <w:t>Другие прочие неподконтрольные расходы</w:t>
              </w:r>
            </w:hyperlink>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181 806,1</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44 323,1</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Произведена корректировка затрат на оформление охранных зон с учетом фактического выполнения работ в предыдущих периодах регулирования, а так же расходов на коммунальные нужды с учетом доли распределения общехозяйственных расходов по видам деятельности и фактических платежей в предыдущих периодах регулирования</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2.7.</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Налог на прибыль</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585 056,2</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585 056,2</w:t>
            </w:r>
          </w:p>
        </w:tc>
        <w:tc>
          <w:tcPr>
            <w:tcW w:w="3371" w:type="dxa"/>
            <w:tcBorders>
              <w:top w:val="single" w:sz="4" w:space="0" w:color="auto"/>
              <w:left w:val="nil"/>
              <w:bottom w:val="single" w:sz="4" w:space="0" w:color="auto"/>
              <w:right w:val="single" w:sz="4" w:space="0" w:color="auto"/>
            </w:tcBorders>
            <w:vAlign w:val="center"/>
          </w:tcPr>
          <w:p w:rsidR="0043372F" w:rsidRPr="0043372F" w:rsidRDefault="0043372F" w:rsidP="0043372F">
            <w:pPr>
              <w:jc w:val="center"/>
              <w:rPr>
                <w:sz w:val="18"/>
                <w:szCs w:val="18"/>
              </w:rPr>
            </w:pP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2.8.</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Выпадающие доходы от технологического присоединения</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418 690,9</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303 532,0</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proofErr w:type="gramStart"/>
            <w:r w:rsidRPr="0043372F">
              <w:rPr>
                <w:sz w:val="18"/>
                <w:szCs w:val="18"/>
              </w:rPr>
              <w:t>Определена</w:t>
            </w:r>
            <w:proofErr w:type="gramEnd"/>
            <w:r w:rsidRPr="0043372F">
              <w:rPr>
                <w:sz w:val="18"/>
                <w:szCs w:val="18"/>
              </w:rPr>
              <w:t xml:space="preserve"> согласно распоряжению ЛенРТК № 93-р от 14 декабря 2018</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2.9.</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Амортизация</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1 255 148,6</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1 194 986,6</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proofErr w:type="gramStart"/>
            <w:r w:rsidRPr="0043372F">
              <w:rPr>
                <w:sz w:val="18"/>
                <w:szCs w:val="18"/>
              </w:rPr>
              <w:t xml:space="preserve">величина амортизационных отчислений на плановый период регулирования определена на основании имеющихся данных с использованием возможностей программы MS </w:t>
            </w:r>
            <w:proofErr w:type="spellStart"/>
            <w:r w:rsidRPr="0043372F">
              <w:rPr>
                <w:sz w:val="18"/>
                <w:szCs w:val="18"/>
              </w:rPr>
              <w:t>Excel</w:t>
            </w:r>
            <w:proofErr w:type="spellEnd"/>
            <w:r w:rsidRPr="0043372F">
              <w:rPr>
                <w:sz w:val="18"/>
                <w:szCs w:val="18"/>
              </w:rPr>
              <w:t xml:space="preserve"> c учетом отнесения активов АО «ЛОЭСК» к соответствующей амортизационной группе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w:t>
            </w:r>
            <w:proofErr w:type="gramEnd"/>
            <w:r w:rsidRPr="0043372F">
              <w:rPr>
                <w:sz w:val="18"/>
                <w:szCs w:val="18"/>
              </w:rPr>
              <w:t xml:space="preserve"> амортизационные группы».</w:t>
            </w: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2.10</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Погашение заёмных средств</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624 165,1</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463 003,4</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proofErr w:type="gramStart"/>
            <w:r w:rsidRPr="0043372F">
              <w:rPr>
                <w:sz w:val="18"/>
                <w:szCs w:val="18"/>
              </w:rPr>
              <w:t>Величина расходов на погашение заемных средств по факту 2017 года и планируемая на 2019 год определялась на основании анализа состояния взаиморасчетов АО «ЛОЭСК» с контрагентами, обеспеченности тарифными источниками деятельности по технологическому присоединению льготных категорий заявителей, а так же результатов исполнения инвестиционной программы и обязательств по технологическому присоединению электроустановок льготных категорий заявителей.</w:t>
            </w:r>
            <w:proofErr w:type="gramEnd"/>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2.11.</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Процент за пользование кредитом</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258 162,0</w:t>
            </w:r>
          </w:p>
        </w:tc>
        <w:tc>
          <w:tcPr>
            <w:tcW w:w="1276" w:type="dxa"/>
            <w:tcBorders>
              <w:top w:val="single" w:sz="4" w:space="0" w:color="auto"/>
              <w:left w:val="nil"/>
              <w:bottom w:val="single" w:sz="4" w:space="0" w:color="auto"/>
              <w:right w:val="single" w:sz="4" w:space="0" w:color="auto"/>
            </w:tcBorders>
            <w:noWrap/>
            <w:vAlign w:val="center"/>
          </w:tcPr>
          <w:p w:rsidR="0043372F" w:rsidRPr="0043372F" w:rsidRDefault="0043372F" w:rsidP="0043372F">
            <w:pPr>
              <w:jc w:val="center"/>
              <w:rPr>
                <w:sz w:val="18"/>
                <w:szCs w:val="18"/>
              </w:rPr>
            </w:pP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Учтено в составе подконтрольных расходов</w:t>
            </w:r>
          </w:p>
        </w:tc>
      </w:tr>
      <w:tr w:rsidR="0043372F" w:rsidRPr="0043372F" w:rsidTr="0043372F">
        <w:trPr>
          <w:trHeight w:val="423"/>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2.11</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Капитальные вложения</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151 237,9</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151 237,9</w:t>
            </w:r>
          </w:p>
        </w:tc>
        <w:tc>
          <w:tcPr>
            <w:tcW w:w="3371" w:type="dxa"/>
            <w:tcBorders>
              <w:top w:val="single" w:sz="4" w:space="0" w:color="auto"/>
              <w:left w:val="nil"/>
              <w:bottom w:val="single" w:sz="4" w:space="0" w:color="auto"/>
              <w:right w:val="single" w:sz="4" w:space="0" w:color="auto"/>
            </w:tcBorders>
            <w:vAlign w:val="center"/>
          </w:tcPr>
          <w:p w:rsidR="0043372F" w:rsidRPr="0043372F" w:rsidRDefault="0043372F" w:rsidP="0043372F">
            <w:pPr>
              <w:jc w:val="center"/>
              <w:rPr>
                <w:sz w:val="18"/>
                <w:szCs w:val="18"/>
              </w:rPr>
            </w:pPr>
          </w:p>
        </w:tc>
      </w:tr>
      <w:tr w:rsidR="0043372F" w:rsidRPr="0043372F" w:rsidTr="0043372F">
        <w:trPr>
          <w:trHeight w:val="20"/>
        </w:trPr>
        <w:tc>
          <w:tcPr>
            <w:tcW w:w="616" w:type="dxa"/>
            <w:tcBorders>
              <w:top w:val="nil"/>
              <w:left w:val="single" w:sz="4" w:space="0" w:color="auto"/>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2.12</w:t>
            </w:r>
          </w:p>
        </w:tc>
        <w:tc>
          <w:tcPr>
            <w:tcW w:w="2392"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Плата за аренду имущества и лизинг</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rPr>
                <w:sz w:val="18"/>
                <w:szCs w:val="18"/>
              </w:rPr>
            </w:pPr>
            <w:r w:rsidRPr="0043372F">
              <w:rPr>
                <w:sz w:val="18"/>
                <w:szCs w:val="18"/>
              </w:rPr>
              <w:t>тыс.</w:t>
            </w:r>
            <w:r w:rsidR="00E33B5E">
              <w:rPr>
                <w:sz w:val="18"/>
                <w:szCs w:val="18"/>
              </w:rPr>
              <w:t xml:space="preserve"> </w:t>
            </w:r>
            <w:r w:rsidRPr="0043372F">
              <w:rPr>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347 066,0</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299 668,1</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sz w:val="18"/>
                <w:szCs w:val="18"/>
              </w:rPr>
            </w:pPr>
            <w:r w:rsidRPr="0043372F">
              <w:rPr>
                <w:sz w:val="18"/>
                <w:szCs w:val="18"/>
              </w:rPr>
              <w:t>Произведена корректировка затрат на оплату аренды электросетевого имущества и офиса с учетом условий заключенных договоров и разъяснений ФАС России</w:t>
            </w:r>
          </w:p>
        </w:tc>
      </w:tr>
      <w:tr w:rsidR="0043372F" w:rsidRPr="0043372F" w:rsidTr="0043372F">
        <w:trPr>
          <w:trHeight w:val="20"/>
        </w:trPr>
        <w:tc>
          <w:tcPr>
            <w:tcW w:w="3008" w:type="dxa"/>
            <w:gridSpan w:val="2"/>
            <w:tcBorders>
              <w:top w:val="nil"/>
              <w:left w:val="single" w:sz="4" w:space="0" w:color="auto"/>
              <w:bottom w:val="single" w:sz="4" w:space="0" w:color="auto"/>
              <w:right w:val="single" w:sz="4" w:space="0" w:color="auto"/>
            </w:tcBorders>
            <w:vAlign w:val="center"/>
            <w:hideMark/>
          </w:tcPr>
          <w:p w:rsidR="0043372F" w:rsidRPr="0043372F" w:rsidRDefault="0043372F" w:rsidP="0043372F">
            <w:pPr>
              <w:rPr>
                <w:b/>
                <w:sz w:val="18"/>
                <w:szCs w:val="18"/>
              </w:rPr>
            </w:pPr>
            <w:r w:rsidRPr="0043372F">
              <w:rPr>
                <w:b/>
                <w:sz w:val="18"/>
                <w:szCs w:val="18"/>
              </w:rPr>
              <w:t>Расходы, связанные с компенсацией незапланированных расходов/полученный избыток</w:t>
            </w:r>
          </w:p>
        </w:tc>
        <w:tc>
          <w:tcPr>
            <w:tcW w:w="1094" w:type="dxa"/>
            <w:tcBorders>
              <w:top w:val="nil"/>
              <w:left w:val="nil"/>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b/>
                <w:sz w:val="18"/>
                <w:szCs w:val="18"/>
              </w:rPr>
              <w:t>тыс.</w:t>
            </w:r>
            <w:r w:rsidR="00E33B5E">
              <w:rPr>
                <w:b/>
                <w:sz w:val="18"/>
                <w:szCs w:val="18"/>
              </w:rPr>
              <w:t xml:space="preserve"> </w:t>
            </w:r>
            <w:r w:rsidRPr="0043372F">
              <w:rPr>
                <w:b/>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1 306 254,7</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-711 737,83</w:t>
            </w:r>
          </w:p>
        </w:tc>
        <w:tc>
          <w:tcPr>
            <w:tcW w:w="3371"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b/>
                <w:sz w:val="18"/>
                <w:szCs w:val="18"/>
              </w:rPr>
            </w:pPr>
            <w:r w:rsidRPr="0043372F">
              <w:rPr>
                <w:sz w:val="18"/>
                <w:szCs w:val="18"/>
              </w:rPr>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43372F">
              <w:rPr>
                <w:sz w:val="18"/>
                <w:szCs w:val="18"/>
              </w:rPr>
              <w:t>качества</w:t>
            </w:r>
            <w:proofErr w:type="gramEnd"/>
            <w:r w:rsidRPr="0043372F">
              <w:rPr>
                <w:sz w:val="18"/>
                <w:szCs w:val="18"/>
              </w:rPr>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w:t>
            </w:r>
            <w:r w:rsidRPr="0043372F">
              <w:rPr>
                <w:sz w:val="18"/>
                <w:szCs w:val="18"/>
              </w:rPr>
              <w:lastRenderedPageBreak/>
              <w:t xml:space="preserve">применением метода долгосрочной индексации необходимой валовой выручки, утвержденных Приказом ФСТ РФ от 17.02.2012 № 98-э, учет предписания ФАС России </w:t>
            </w:r>
          </w:p>
        </w:tc>
      </w:tr>
      <w:tr w:rsidR="0043372F" w:rsidRPr="0043372F" w:rsidTr="0043372F">
        <w:trPr>
          <w:trHeight w:val="639"/>
        </w:trPr>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sz w:val="18"/>
                <w:szCs w:val="18"/>
              </w:rPr>
            </w:pPr>
            <w:r w:rsidRPr="0043372F">
              <w:rPr>
                <w:b/>
                <w:sz w:val="18"/>
                <w:szCs w:val="18"/>
              </w:rPr>
              <w:lastRenderedPageBreak/>
              <w:t>НВВ на содержание электрических сетей</w:t>
            </w:r>
          </w:p>
        </w:tc>
        <w:tc>
          <w:tcPr>
            <w:tcW w:w="1094"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тыс.</w:t>
            </w:r>
            <w:r w:rsidR="00E33B5E">
              <w:rPr>
                <w:b/>
                <w:bCs/>
                <w:sz w:val="18"/>
                <w:szCs w:val="18"/>
              </w:rPr>
              <w:t xml:space="preserve"> </w:t>
            </w:r>
            <w:r w:rsidRPr="0043372F">
              <w:rPr>
                <w:b/>
                <w:bCs/>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7 871 096,3</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5 100 001,38</w:t>
            </w:r>
          </w:p>
        </w:tc>
        <w:tc>
          <w:tcPr>
            <w:tcW w:w="3371" w:type="dxa"/>
            <w:tcBorders>
              <w:top w:val="single" w:sz="4" w:space="0" w:color="auto"/>
              <w:left w:val="nil"/>
              <w:bottom w:val="single" w:sz="4" w:space="0" w:color="auto"/>
              <w:right w:val="single" w:sz="4" w:space="0" w:color="auto"/>
            </w:tcBorders>
            <w:noWrap/>
            <w:vAlign w:val="center"/>
          </w:tcPr>
          <w:p w:rsidR="0043372F" w:rsidRPr="0043372F" w:rsidRDefault="0043372F" w:rsidP="0043372F">
            <w:pPr>
              <w:jc w:val="center"/>
              <w:rPr>
                <w:b/>
                <w:bCs/>
                <w:sz w:val="18"/>
                <w:szCs w:val="18"/>
              </w:rPr>
            </w:pPr>
          </w:p>
        </w:tc>
      </w:tr>
      <w:tr w:rsidR="0043372F" w:rsidRPr="0043372F" w:rsidTr="0043372F">
        <w:trPr>
          <w:trHeight w:val="800"/>
        </w:trPr>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sz w:val="18"/>
                <w:szCs w:val="18"/>
              </w:rPr>
            </w:pPr>
            <w:r w:rsidRPr="0043372F">
              <w:rPr>
                <w:b/>
                <w:sz w:val="18"/>
                <w:szCs w:val="18"/>
              </w:rPr>
              <w:t>Затраты на покупку электроэнергии на технологические нужды</w:t>
            </w:r>
          </w:p>
        </w:tc>
        <w:tc>
          <w:tcPr>
            <w:tcW w:w="1094" w:type="dxa"/>
            <w:tcBorders>
              <w:top w:val="single" w:sz="4" w:space="0" w:color="auto"/>
              <w:left w:val="nil"/>
              <w:bottom w:val="single" w:sz="4" w:space="0" w:color="auto"/>
              <w:right w:val="single" w:sz="4" w:space="0" w:color="auto"/>
            </w:tcBorders>
            <w:vAlign w:val="center"/>
            <w:hideMark/>
          </w:tcPr>
          <w:p w:rsidR="0043372F" w:rsidRPr="0043372F" w:rsidRDefault="0043372F" w:rsidP="0043372F">
            <w:pPr>
              <w:jc w:val="center"/>
              <w:rPr>
                <w:b/>
                <w:bCs/>
                <w:sz w:val="18"/>
                <w:szCs w:val="18"/>
              </w:rPr>
            </w:pPr>
            <w:r w:rsidRPr="0043372F">
              <w:rPr>
                <w:b/>
                <w:bCs/>
                <w:sz w:val="18"/>
                <w:szCs w:val="18"/>
              </w:rPr>
              <w:t>тыс.</w:t>
            </w:r>
            <w:r w:rsidR="00E33B5E">
              <w:rPr>
                <w:b/>
                <w:bCs/>
                <w:sz w:val="18"/>
                <w:szCs w:val="18"/>
              </w:rPr>
              <w:t xml:space="preserve"> </w:t>
            </w:r>
            <w:r w:rsidRPr="0043372F">
              <w:rPr>
                <w:b/>
                <w:bCs/>
                <w:sz w:val="18"/>
                <w:szCs w:val="18"/>
              </w:rPr>
              <w:t>руб.</w:t>
            </w: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971 857,0</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1 133 861,30</w:t>
            </w:r>
          </w:p>
        </w:tc>
        <w:tc>
          <w:tcPr>
            <w:tcW w:w="3371"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b/>
                <w:bCs/>
                <w:sz w:val="18"/>
                <w:szCs w:val="18"/>
              </w:rPr>
            </w:pPr>
            <w:r w:rsidRPr="0043372F">
              <w:rPr>
                <w:b/>
                <w:bCs/>
                <w:sz w:val="18"/>
                <w:szCs w:val="18"/>
              </w:rPr>
              <w:t>Корректировка объема и стоимости потерь</w:t>
            </w:r>
          </w:p>
        </w:tc>
      </w:tr>
      <w:tr w:rsidR="0043372F" w:rsidRPr="0043372F" w:rsidTr="0043372F">
        <w:trPr>
          <w:trHeight w:val="441"/>
        </w:trPr>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
                <w:sz w:val="18"/>
                <w:szCs w:val="18"/>
              </w:rPr>
            </w:pPr>
            <w:r w:rsidRPr="0043372F">
              <w:rPr>
                <w:b/>
                <w:sz w:val="18"/>
                <w:szCs w:val="18"/>
              </w:rPr>
              <w:t>ИТОГО НВВ</w:t>
            </w:r>
          </w:p>
        </w:tc>
        <w:tc>
          <w:tcPr>
            <w:tcW w:w="1094" w:type="dxa"/>
            <w:tcBorders>
              <w:top w:val="single" w:sz="4" w:space="0" w:color="auto"/>
              <w:left w:val="nil"/>
              <w:bottom w:val="single" w:sz="4" w:space="0" w:color="auto"/>
              <w:right w:val="single" w:sz="4" w:space="0" w:color="auto"/>
            </w:tcBorders>
            <w:vAlign w:val="center"/>
          </w:tcPr>
          <w:p w:rsidR="0043372F" w:rsidRPr="0043372F" w:rsidRDefault="0043372F" w:rsidP="0043372F">
            <w:pPr>
              <w:jc w:val="center"/>
              <w:rPr>
                <w:b/>
                <w:bCs/>
                <w:sz w:val="18"/>
                <w:szCs w:val="18"/>
              </w:rPr>
            </w:pPr>
          </w:p>
        </w:tc>
        <w:tc>
          <w:tcPr>
            <w:tcW w:w="1458"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8 842 953,3</w:t>
            </w:r>
          </w:p>
        </w:tc>
        <w:tc>
          <w:tcPr>
            <w:tcW w:w="1276" w:type="dxa"/>
            <w:tcBorders>
              <w:top w:val="single" w:sz="4" w:space="0" w:color="auto"/>
              <w:left w:val="nil"/>
              <w:bottom w:val="single" w:sz="4" w:space="0" w:color="auto"/>
              <w:right w:val="single" w:sz="4" w:space="0" w:color="auto"/>
            </w:tcBorders>
            <w:noWrap/>
            <w:vAlign w:val="center"/>
            <w:hideMark/>
          </w:tcPr>
          <w:p w:rsidR="0043372F" w:rsidRPr="0043372F" w:rsidRDefault="0043372F" w:rsidP="0043372F">
            <w:pPr>
              <w:jc w:val="center"/>
              <w:rPr>
                <w:sz w:val="18"/>
                <w:szCs w:val="18"/>
              </w:rPr>
            </w:pPr>
            <w:r w:rsidRPr="0043372F">
              <w:rPr>
                <w:sz w:val="18"/>
                <w:szCs w:val="18"/>
              </w:rPr>
              <w:t>6 233 862,68</w:t>
            </w:r>
          </w:p>
        </w:tc>
        <w:tc>
          <w:tcPr>
            <w:tcW w:w="3371" w:type="dxa"/>
            <w:tcBorders>
              <w:top w:val="single" w:sz="4" w:space="0" w:color="auto"/>
              <w:left w:val="nil"/>
              <w:bottom w:val="single" w:sz="4" w:space="0" w:color="auto"/>
              <w:right w:val="single" w:sz="4" w:space="0" w:color="auto"/>
            </w:tcBorders>
            <w:noWrap/>
            <w:vAlign w:val="center"/>
          </w:tcPr>
          <w:p w:rsidR="0043372F" w:rsidRPr="0043372F" w:rsidRDefault="0043372F" w:rsidP="0043372F">
            <w:pPr>
              <w:jc w:val="center"/>
              <w:rPr>
                <w:b/>
                <w:bCs/>
                <w:sz w:val="18"/>
                <w:szCs w:val="18"/>
              </w:rPr>
            </w:pPr>
          </w:p>
        </w:tc>
      </w:tr>
    </w:tbl>
    <w:p w:rsidR="0043372F" w:rsidRPr="0043372F" w:rsidRDefault="0043372F" w:rsidP="0043372F">
      <w:pPr>
        <w:autoSpaceDE w:val="0"/>
        <w:autoSpaceDN w:val="0"/>
        <w:adjustRightInd w:val="0"/>
        <w:ind w:firstLine="709"/>
        <w:jc w:val="both"/>
        <w:rPr>
          <w:sz w:val="24"/>
          <w:szCs w:val="24"/>
        </w:rPr>
      </w:pPr>
      <w:r w:rsidRPr="0043372F">
        <w:rPr>
          <w:sz w:val="24"/>
          <w:szCs w:val="24"/>
        </w:rPr>
        <w:t>3. Установить величину необходимой валовой выручки акционерного общества «Ленинградская областная электросетевая компания» на 2019 год (без учета потерь) по Ленинградской области в следующих размерах:</w:t>
      </w:r>
    </w:p>
    <w:p w:rsidR="0043372F" w:rsidRPr="0043372F" w:rsidRDefault="0043372F" w:rsidP="0043372F">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43372F" w:rsidRPr="0043372F" w:rsidTr="0043372F">
        <w:trPr>
          <w:trHeight w:val="56"/>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Cs/>
              </w:rPr>
            </w:pPr>
            <w:r w:rsidRPr="0043372F">
              <w:rPr>
                <w:bCs/>
              </w:rPr>
              <w:t xml:space="preserve">№ </w:t>
            </w:r>
            <w:r w:rsidRPr="0043372F">
              <w:rPr>
                <w:bCs/>
              </w:rPr>
              <w:br/>
            </w:r>
            <w:proofErr w:type="gramStart"/>
            <w:r w:rsidRPr="0043372F">
              <w:rPr>
                <w:bCs/>
              </w:rPr>
              <w:t>п</w:t>
            </w:r>
            <w:proofErr w:type="gramEnd"/>
            <w:r w:rsidRPr="0043372F">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Cs/>
              </w:rPr>
            </w:pPr>
            <w:r w:rsidRPr="0043372F">
              <w:rPr>
                <w:bCs/>
              </w:rPr>
              <w:t xml:space="preserve">Наименование сетевой </w:t>
            </w:r>
            <w:r w:rsidRPr="0043372F">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Cs/>
              </w:rPr>
            </w:pPr>
            <w:r w:rsidRPr="0043372F">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Cs/>
              </w:rPr>
            </w:pPr>
            <w:r w:rsidRPr="0043372F">
              <w:rPr>
                <w:bCs/>
              </w:rPr>
              <w:t xml:space="preserve">НВВ сетевых организаций </w:t>
            </w:r>
            <w:r w:rsidRPr="0043372F">
              <w:rPr>
                <w:bCs/>
              </w:rPr>
              <w:br/>
              <w:t>без учета оплаты потерь</w:t>
            </w:r>
          </w:p>
        </w:tc>
      </w:tr>
      <w:tr w:rsidR="0043372F" w:rsidRPr="0043372F" w:rsidTr="0043372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pPr>
            <w:r w:rsidRPr="0043372F">
              <w:t>тыс. руб.</w:t>
            </w:r>
          </w:p>
        </w:tc>
      </w:tr>
      <w:tr w:rsidR="0043372F" w:rsidRPr="0043372F" w:rsidTr="0043372F">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Cs/>
              </w:rPr>
            </w:pPr>
            <w:r w:rsidRPr="0043372F">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Cs/>
              </w:rPr>
            </w:pPr>
            <w:r w:rsidRPr="0043372F">
              <w:rPr>
                <w:bCs/>
              </w:rPr>
              <w:t>Акционерное общество «</w:t>
            </w:r>
            <w:r w:rsidRPr="0043372F">
              <w:t>Ленинградская областная электросетевая компания</w:t>
            </w:r>
            <w:r w:rsidRPr="0043372F">
              <w:rPr>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Cs/>
              </w:rPr>
            </w:pPr>
            <w:r w:rsidRPr="0043372F">
              <w:rPr>
                <w:bCs/>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43372F" w:rsidRPr="0043372F" w:rsidRDefault="0043372F" w:rsidP="0043372F">
            <w:pPr>
              <w:jc w:val="center"/>
              <w:rPr>
                <w:bCs/>
              </w:rPr>
            </w:pPr>
            <w:r w:rsidRPr="0043372F">
              <w:rPr>
                <w:bCs/>
              </w:rPr>
              <w:t>5 100 001,38</w:t>
            </w:r>
          </w:p>
        </w:tc>
      </w:tr>
    </w:tbl>
    <w:p w:rsidR="0043372F" w:rsidRPr="0043372F" w:rsidRDefault="0043372F" w:rsidP="0043372F">
      <w:pPr>
        <w:widowControl w:val="0"/>
        <w:autoSpaceDE w:val="0"/>
        <w:autoSpaceDN w:val="0"/>
        <w:adjustRightInd w:val="0"/>
        <w:ind w:firstLine="709"/>
        <w:jc w:val="both"/>
        <w:rPr>
          <w:sz w:val="24"/>
          <w:szCs w:val="24"/>
        </w:rPr>
      </w:pPr>
    </w:p>
    <w:p w:rsidR="0043372F" w:rsidRPr="0043372F" w:rsidRDefault="0043372F" w:rsidP="0043372F">
      <w:pPr>
        <w:widowControl w:val="0"/>
        <w:autoSpaceDE w:val="0"/>
        <w:autoSpaceDN w:val="0"/>
        <w:adjustRightInd w:val="0"/>
        <w:ind w:firstLine="709"/>
        <w:jc w:val="both"/>
        <w:rPr>
          <w:sz w:val="24"/>
          <w:szCs w:val="24"/>
        </w:rPr>
      </w:pPr>
      <w:r w:rsidRPr="0043372F">
        <w:rPr>
          <w:sz w:val="24"/>
          <w:szCs w:val="24"/>
        </w:rPr>
        <w:t>4. Установить с 1 января 2019 года по 31 декабря 2019 года для АО «Ленинградская областная электросетевая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50"/>
        <w:gridCol w:w="1560"/>
        <w:gridCol w:w="1275"/>
        <w:gridCol w:w="1400"/>
        <w:gridCol w:w="1559"/>
        <w:gridCol w:w="1295"/>
      </w:tblGrid>
      <w:tr w:rsidR="0043372F" w:rsidRPr="0043372F" w:rsidTr="0043372F">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r w:rsidRPr="0043372F">
              <w:t>Наименование сетевых организаций</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proofErr w:type="spellStart"/>
            <w:r w:rsidRPr="0043372F">
              <w:t>Двухставочный</w:t>
            </w:r>
            <w:proofErr w:type="spellEnd"/>
            <w:r w:rsidRPr="0043372F">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spacing w:line="240" w:lineRule="atLeast"/>
              <w:jc w:val="center"/>
            </w:pPr>
            <w:proofErr w:type="spellStart"/>
            <w:r w:rsidRPr="0043372F">
              <w:t>Односта-вочный</w:t>
            </w:r>
            <w:proofErr w:type="spellEnd"/>
            <w:r w:rsidRPr="0043372F">
              <w:t xml:space="preserve"> тариф</w:t>
            </w:r>
          </w:p>
          <w:p w:rsidR="0043372F" w:rsidRPr="0043372F" w:rsidRDefault="0043372F" w:rsidP="0043372F">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proofErr w:type="spellStart"/>
            <w:r w:rsidRPr="0043372F">
              <w:t>Двухставочный</w:t>
            </w:r>
            <w:proofErr w:type="spellEnd"/>
            <w:r w:rsidRPr="0043372F">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43372F" w:rsidRPr="0043372F" w:rsidRDefault="0043372F" w:rsidP="0043372F">
            <w:pPr>
              <w:spacing w:line="240" w:lineRule="atLeast"/>
              <w:jc w:val="center"/>
            </w:pPr>
            <w:proofErr w:type="spellStart"/>
            <w:r w:rsidRPr="0043372F">
              <w:t>Односта-вочный</w:t>
            </w:r>
            <w:proofErr w:type="spellEnd"/>
            <w:r w:rsidRPr="0043372F">
              <w:t xml:space="preserve"> тариф</w:t>
            </w:r>
          </w:p>
          <w:p w:rsidR="0043372F" w:rsidRPr="0043372F" w:rsidRDefault="0043372F" w:rsidP="0043372F">
            <w:pPr>
              <w:spacing w:line="240" w:lineRule="atLeast"/>
              <w:jc w:val="center"/>
            </w:pPr>
          </w:p>
        </w:tc>
      </w:tr>
      <w:tr w:rsidR="0043372F" w:rsidRPr="0043372F" w:rsidTr="0043372F">
        <w:tc>
          <w:tcPr>
            <w:tcW w:w="2126" w:type="dxa"/>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1450" w:type="dxa"/>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spacing w:line="240" w:lineRule="atLeast"/>
              <w:jc w:val="center"/>
            </w:pPr>
            <w:r w:rsidRPr="0043372F">
              <w:t xml:space="preserve">Ставка </w:t>
            </w:r>
            <w:proofErr w:type="gramStart"/>
            <w:r w:rsidRPr="0043372F">
              <w:t>за</w:t>
            </w:r>
            <w:proofErr w:type="gramEnd"/>
          </w:p>
          <w:p w:rsidR="0043372F" w:rsidRPr="0043372F" w:rsidRDefault="0043372F" w:rsidP="0043372F">
            <w:pPr>
              <w:spacing w:line="240" w:lineRule="atLeast"/>
              <w:jc w:val="center"/>
            </w:pPr>
            <w:r w:rsidRPr="0043372F">
              <w:t>содержание</w:t>
            </w:r>
          </w:p>
          <w:p w:rsidR="0043372F" w:rsidRPr="0043372F" w:rsidRDefault="0043372F" w:rsidP="0043372F">
            <w:pPr>
              <w:spacing w:line="240" w:lineRule="atLeast"/>
              <w:jc w:val="center"/>
            </w:pPr>
            <w:proofErr w:type="spellStart"/>
            <w:r w:rsidRPr="0043372F">
              <w:t>электри</w:t>
            </w:r>
            <w:proofErr w:type="spellEnd"/>
            <w:r w:rsidRPr="0043372F">
              <w:t>-</w:t>
            </w:r>
          </w:p>
          <w:p w:rsidR="0043372F" w:rsidRPr="0043372F" w:rsidRDefault="0043372F" w:rsidP="0043372F">
            <w:pPr>
              <w:spacing w:line="240" w:lineRule="atLeast"/>
              <w:jc w:val="center"/>
            </w:pPr>
            <w:proofErr w:type="spellStart"/>
            <w:r w:rsidRPr="0043372F">
              <w:t>ческих</w:t>
            </w:r>
            <w:proofErr w:type="spellEnd"/>
          </w:p>
          <w:p w:rsidR="0043372F" w:rsidRPr="0043372F" w:rsidRDefault="0043372F" w:rsidP="0043372F">
            <w:pPr>
              <w:spacing w:line="240" w:lineRule="atLeast"/>
              <w:jc w:val="center"/>
            </w:pPr>
            <w:r w:rsidRPr="0043372F">
              <w:t>сетей</w:t>
            </w:r>
          </w:p>
        </w:tc>
        <w:tc>
          <w:tcPr>
            <w:tcW w:w="1560" w:type="dxa"/>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spacing w:line="240" w:lineRule="atLeast"/>
              <w:jc w:val="center"/>
            </w:pPr>
            <w:r w:rsidRPr="0043372F">
              <w:t xml:space="preserve">Ставка на оплату </w:t>
            </w:r>
            <w:proofErr w:type="gramStart"/>
            <w:r w:rsidRPr="0043372F">
              <w:t>технологи-</w:t>
            </w:r>
            <w:proofErr w:type="spellStart"/>
            <w:r w:rsidRPr="0043372F">
              <w:t>ческого</w:t>
            </w:r>
            <w:proofErr w:type="spellEnd"/>
            <w:proofErr w:type="gramEnd"/>
            <w:r w:rsidRPr="0043372F">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1400" w:type="dxa"/>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spacing w:line="240" w:lineRule="atLeast"/>
              <w:jc w:val="center"/>
            </w:pPr>
            <w:r w:rsidRPr="0043372F">
              <w:t xml:space="preserve">Ставка </w:t>
            </w:r>
            <w:proofErr w:type="gramStart"/>
            <w:r w:rsidRPr="0043372F">
              <w:t>за</w:t>
            </w:r>
            <w:proofErr w:type="gramEnd"/>
          </w:p>
          <w:p w:rsidR="0043372F" w:rsidRPr="0043372F" w:rsidRDefault="0043372F" w:rsidP="0043372F">
            <w:pPr>
              <w:spacing w:line="240" w:lineRule="atLeast"/>
              <w:jc w:val="center"/>
            </w:pPr>
            <w:r w:rsidRPr="0043372F">
              <w:t>содержание</w:t>
            </w:r>
          </w:p>
          <w:p w:rsidR="0043372F" w:rsidRPr="0043372F" w:rsidRDefault="0043372F" w:rsidP="0043372F">
            <w:pPr>
              <w:spacing w:line="240" w:lineRule="atLeast"/>
              <w:jc w:val="center"/>
            </w:pPr>
            <w:proofErr w:type="spellStart"/>
            <w:r w:rsidRPr="0043372F">
              <w:t>электри</w:t>
            </w:r>
            <w:proofErr w:type="spellEnd"/>
            <w:r w:rsidRPr="0043372F">
              <w:t>-</w:t>
            </w:r>
          </w:p>
          <w:p w:rsidR="0043372F" w:rsidRPr="0043372F" w:rsidRDefault="0043372F" w:rsidP="0043372F">
            <w:pPr>
              <w:spacing w:line="240" w:lineRule="atLeast"/>
              <w:jc w:val="center"/>
            </w:pPr>
            <w:proofErr w:type="spellStart"/>
            <w:r w:rsidRPr="0043372F">
              <w:t>ческих</w:t>
            </w:r>
            <w:proofErr w:type="spellEnd"/>
          </w:p>
          <w:p w:rsidR="0043372F" w:rsidRPr="0043372F" w:rsidRDefault="0043372F" w:rsidP="0043372F">
            <w:pPr>
              <w:spacing w:line="240" w:lineRule="atLeast"/>
              <w:jc w:val="center"/>
            </w:pPr>
            <w:r w:rsidRPr="0043372F">
              <w:t>сетей</w:t>
            </w:r>
          </w:p>
        </w:tc>
        <w:tc>
          <w:tcPr>
            <w:tcW w:w="1559" w:type="dxa"/>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spacing w:line="240" w:lineRule="atLeast"/>
              <w:jc w:val="center"/>
            </w:pPr>
            <w:r w:rsidRPr="0043372F">
              <w:t xml:space="preserve">Ставка на оплату </w:t>
            </w:r>
            <w:proofErr w:type="gramStart"/>
            <w:r w:rsidRPr="0043372F">
              <w:t>технологи-</w:t>
            </w:r>
            <w:proofErr w:type="spellStart"/>
            <w:r w:rsidRPr="0043372F">
              <w:t>ческого</w:t>
            </w:r>
            <w:proofErr w:type="spellEnd"/>
            <w:proofErr w:type="gramEnd"/>
            <w:r w:rsidRPr="0043372F">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r>
      <w:tr w:rsidR="0043372F" w:rsidRPr="0043372F" w:rsidTr="0043372F">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pPr>
            <w:r w:rsidRPr="0043372F">
              <w:t>Акционерное общество «Ленинградская областная электросетевая компания» -  публичное акционерное общество «Ленэнерго»</w:t>
            </w:r>
          </w:p>
        </w:tc>
        <w:tc>
          <w:tcPr>
            <w:tcW w:w="4285" w:type="dxa"/>
            <w:gridSpan w:val="3"/>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spacing w:line="240" w:lineRule="atLeast"/>
              <w:jc w:val="center"/>
            </w:pPr>
            <w:r w:rsidRPr="0043372F">
              <w:t>1 полугодие 2018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43372F" w:rsidRPr="0043372F" w:rsidRDefault="0043372F" w:rsidP="0043372F">
            <w:pPr>
              <w:spacing w:line="240" w:lineRule="atLeast"/>
              <w:jc w:val="center"/>
            </w:pPr>
            <w:r w:rsidRPr="0043372F">
              <w:t>2 полугодие 2018 года</w:t>
            </w:r>
          </w:p>
        </w:tc>
      </w:tr>
      <w:tr w:rsidR="0043372F" w:rsidRPr="0043372F" w:rsidTr="0043372F">
        <w:trPr>
          <w:trHeight w:val="21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1450"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r w:rsidRPr="0043372F">
              <w:t>руб./МВт</w:t>
            </w:r>
          </w:p>
          <w:p w:rsidR="0043372F" w:rsidRPr="0043372F" w:rsidRDefault="0043372F" w:rsidP="0043372F">
            <w:pPr>
              <w:spacing w:line="240" w:lineRule="atLeast"/>
              <w:jc w:val="center"/>
            </w:pPr>
            <w:r w:rsidRPr="0043372F">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r w:rsidRPr="0043372F">
              <w:t>руб./</w:t>
            </w:r>
            <w:proofErr w:type="spellStart"/>
            <w:r w:rsidRPr="0043372F">
              <w:t>МВт</w:t>
            </w:r>
            <w:proofErr w:type="gramStart"/>
            <w:r w:rsidRPr="0043372F">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r w:rsidRPr="0043372F">
              <w:t>руб./</w:t>
            </w:r>
            <w:proofErr w:type="spellStart"/>
            <w:r w:rsidRPr="0043372F">
              <w:t>кВт</w:t>
            </w:r>
            <w:proofErr w:type="gramStart"/>
            <w:r w:rsidRPr="0043372F">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r w:rsidRPr="0043372F">
              <w:t>руб./МВт</w:t>
            </w:r>
          </w:p>
          <w:p w:rsidR="0043372F" w:rsidRPr="0043372F" w:rsidRDefault="0043372F" w:rsidP="0043372F">
            <w:pPr>
              <w:spacing w:line="240" w:lineRule="atLeast"/>
              <w:jc w:val="center"/>
            </w:pPr>
            <w:r w:rsidRPr="0043372F">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r w:rsidRPr="0043372F">
              <w:t>руб./</w:t>
            </w:r>
            <w:proofErr w:type="spellStart"/>
            <w:r w:rsidRPr="0043372F">
              <w:t>МВт</w:t>
            </w:r>
            <w:proofErr w:type="gramStart"/>
            <w:r w:rsidRPr="0043372F">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spacing w:line="240" w:lineRule="atLeast"/>
              <w:jc w:val="center"/>
            </w:pPr>
            <w:r w:rsidRPr="0043372F">
              <w:t>руб./</w:t>
            </w:r>
            <w:proofErr w:type="spellStart"/>
            <w:r w:rsidRPr="0043372F">
              <w:t>кВт</w:t>
            </w:r>
            <w:proofErr w:type="gramStart"/>
            <w:r w:rsidRPr="0043372F">
              <w:t>.ч</w:t>
            </w:r>
            <w:proofErr w:type="spellEnd"/>
            <w:proofErr w:type="gramEnd"/>
          </w:p>
        </w:tc>
      </w:tr>
      <w:tr w:rsidR="0043372F" w:rsidRPr="0043372F" w:rsidTr="0043372F">
        <w:trPr>
          <w:trHeight w:val="26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tc>
        <w:tc>
          <w:tcPr>
            <w:tcW w:w="1450"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rPr>
            </w:pPr>
            <w:r w:rsidRPr="0043372F">
              <w:rPr>
                <w:b/>
              </w:rPr>
              <w:t>948 262,30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rPr>
            </w:pPr>
            <w:r w:rsidRPr="0043372F">
              <w:rPr>
                <w:b/>
              </w:rPr>
              <w:t>307,57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rPr>
            </w:pPr>
            <w:r w:rsidRPr="0043372F">
              <w:rPr>
                <w:b/>
              </w:rPr>
              <w:t>1,74712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rPr>
            </w:pPr>
            <w:r w:rsidRPr="0043372F">
              <w:rPr>
                <w:b/>
              </w:rPr>
              <w:t>948 117,68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rPr>
            </w:pPr>
            <w:r w:rsidRPr="0043372F">
              <w:rPr>
                <w:b/>
              </w:rPr>
              <w:t>347,53</w:t>
            </w:r>
          </w:p>
        </w:tc>
        <w:tc>
          <w:tcPr>
            <w:tcW w:w="1295" w:type="dxa"/>
            <w:tcBorders>
              <w:top w:val="single" w:sz="4" w:space="0" w:color="auto"/>
              <w:left w:val="single" w:sz="4" w:space="0" w:color="auto"/>
              <w:bottom w:val="single" w:sz="4" w:space="0" w:color="auto"/>
              <w:right w:val="single" w:sz="4" w:space="0" w:color="auto"/>
            </w:tcBorders>
            <w:vAlign w:val="center"/>
            <w:hideMark/>
          </w:tcPr>
          <w:p w:rsidR="0043372F" w:rsidRPr="0043372F" w:rsidRDefault="0043372F" w:rsidP="0043372F">
            <w:pPr>
              <w:jc w:val="center"/>
              <w:rPr>
                <w:b/>
              </w:rPr>
            </w:pPr>
            <w:r w:rsidRPr="0043372F">
              <w:rPr>
                <w:b/>
              </w:rPr>
              <w:t>1,81665</w:t>
            </w:r>
          </w:p>
        </w:tc>
      </w:tr>
    </w:tbl>
    <w:p w:rsidR="0043372F" w:rsidRPr="0043372F" w:rsidRDefault="0043372F" w:rsidP="0043372F">
      <w:pPr>
        <w:rPr>
          <w:sz w:val="22"/>
          <w:szCs w:val="22"/>
          <w:lang w:eastAsia="ar-SA"/>
        </w:rPr>
      </w:pPr>
    </w:p>
    <w:p w:rsidR="0043372F" w:rsidRPr="0043372F" w:rsidRDefault="0043372F" w:rsidP="0043372F">
      <w:pPr>
        <w:jc w:val="center"/>
        <w:rPr>
          <w:b/>
          <w:sz w:val="24"/>
          <w:szCs w:val="24"/>
        </w:rPr>
      </w:pPr>
      <w:r w:rsidRPr="0043372F">
        <w:rPr>
          <w:b/>
          <w:sz w:val="24"/>
          <w:szCs w:val="24"/>
        </w:rPr>
        <w:t>Результаты голосования: за – 6 человек, против – нет, воздержались – нет.</w:t>
      </w:r>
    </w:p>
    <w:p w:rsidR="00AF0832" w:rsidRDefault="00AF0832" w:rsidP="007057F1">
      <w:pPr>
        <w:autoSpaceDE w:val="0"/>
        <w:autoSpaceDN w:val="0"/>
        <w:adjustRightInd w:val="0"/>
        <w:ind w:right="-1"/>
        <w:jc w:val="both"/>
        <w:rPr>
          <w:sz w:val="24"/>
          <w:szCs w:val="24"/>
        </w:rPr>
      </w:pPr>
    </w:p>
    <w:p w:rsidR="0043372F" w:rsidRPr="0043372F" w:rsidRDefault="00F169F7" w:rsidP="0043372F">
      <w:pPr>
        <w:widowControl w:val="0"/>
        <w:autoSpaceDE w:val="0"/>
        <w:autoSpaceDN w:val="0"/>
        <w:adjustRightInd w:val="0"/>
        <w:ind w:firstLine="567"/>
        <w:jc w:val="both"/>
        <w:rPr>
          <w:sz w:val="24"/>
          <w:szCs w:val="24"/>
          <w:lang w:eastAsia="ar-SA"/>
        </w:rPr>
      </w:pPr>
      <w:r>
        <w:rPr>
          <w:b/>
          <w:sz w:val="24"/>
          <w:szCs w:val="24"/>
          <w:lang w:eastAsia="ar-SA"/>
        </w:rPr>
        <w:t xml:space="preserve">2. </w:t>
      </w:r>
      <w:proofErr w:type="gramStart"/>
      <w:r w:rsidR="0043372F" w:rsidRPr="0043372F">
        <w:rPr>
          <w:b/>
          <w:sz w:val="24"/>
          <w:szCs w:val="24"/>
          <w:lang w:eastAsia="ar-SA"/>
        </w:rPr>
        <w:t xml:space="preserve">По вопросу повестки «Об установлении платы за технологическое присоединение </w:t>
      </w:r>
      <w:proofErr w:type="spellStart"/>
      <w:r w:rsidR="0043372F" w:rsidRPr="0043372F">
        <w:rPr>
          <w:b/>
          <w:sz w:val="24"/>
          <w:szCs w:val="24"/>
          <w:lang w:eastAsia="ar-SA"/>
        </w:rPr>
        <w:t>энергопринимающих</w:t>
      </w:r>
      <w:proofErr w:type="spellEnd"/>
      <w:r w:rsidR="0043372F" w:rsidRPr="0043372F">
        <w:rPr>
          <w:b/>
          <w:sz w:val="24"/>
          <w:szCs w:val="24"/>
          <w:lang w:eastAsia="ar-SA"/>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0043372F" w:rsidRPr="0043372F">
        <w:rPr>
          <w:b/>
          <w:sz w:val="24"/>
          <w:szCs w:val="24"/>
          <w:lang w:eastAsia="ar-SA"/>
        </w:rPr>
        <w:t>энергопринимающих</w:t>
      </w:r>
      <w:proofErr w:type="spellEnd"/>
      <w:r w:rsidR="0043372F" w:rsidRPr="0043372F">
        <w:rPr>
          <w:b/>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w:t>
      </w:r>
      <w:proofErr w:type="gramEnd"/>
      <w:r w:rsidR="0043372F" w:rsidRPr="0043372F">
        <w:rPr>
          <w:b/>
          <w:sz w:val="24"/>
          <w:szCs w:val="24"/>
          <w:lang w:eastAsia="ar-SA"/>
        </w:rPr>
        <w:t xml:space="preserve"> </w:t>
      </w:r>
      <w:proofErr w:type="gramStart"/>
      <w:r w:rsidR="0043372F" w:rsidRPr="0043372F">
        <w:rPr>
          <w:b/>
          <w:sz w:val="24"/>
          <w:szCs w:val="24"/>
          <w:lang w:eastAsia="ar-SA"/>
        </w:rPr>
        <w:t>организаций Ленинградской области на территории Ленинградской области на 2019 год»</w:t>
      </w:r>
      <w:r w:rsidR="0043372F" w:rsidRPr="0043372F">
        <w:rPr>
          <w:sz w:val="24"/>
          <w:szCs w:val="24"/>
          <w:lang w:eastAsia="ar-SA"/>
        </w:rPr>
        <w:t xml:space="preserve"> выступил начальник отдела перспективного развития регулируемых организаций комитета по </w:t>
      </w:r>
      <w:r w:rsidR="0043372F" w:rsidRPr="0043372F">
        <w:rPr>
          <w:sz w:val="24"/>
          <w:szCs w:val="24"/>
          <w:lang w:eastAsia="ar-SA"/>
        </w:rPr>
        <w:lastRenderedPageBreak/>
        <w:t>тарифам и ценовой политике Ленинградской области А.Е.</w:t>
      </w:r>
      <w:r>
        <w:rPr>
          <w:sz w:val="24"/>
          <w:szCs w:val="24"/>
          <w:lang w:eastAsia="ar-SA"/>
        </w:rPr>
        <w:t xml:space="preserve"> </w:t>
      </w:r>
      <w:r w:rsidR="0043372F" w:rsidRPr="0043372F">
        <w:rPr>
          <w:sz w:val="24"/>
          <w:szCs w:val="24"/>
          <w:lang w:eastAsia="ar-SA"/>
        </w:rPr>
        <w:t xml:space="preserve">Марков и изложил основные положения заключения по технико-экономическому обоснованию размера платы за технологическое присоединение </w:t>
      </w:r>
      <w:proofErr w:type="spellStart"/>
      <w:r w:rsidR="0043372F" w:rsidRPr="0043372F">
        <w:rPr>
          <w:sz w:val="24"/>
          <w:szCs w:val="24"/>
          <w:lang w:eastAsia="ar-SA"/>
        </w:rPr>
        <w:t>энергопринимающих</w:t>
      </w:r>
      <w:proofErr w:type="spellEnd"/>
      <w:r w:rsidR="0043372F" w:rsidRPr="0043372F">
        <w:rPr>
          <w:sz w:val="24"/>
          <w:szCs w:val="24"/>
          <w:lang w:eastAsia="ar-SA"/>
        </w:rPr>
        <w:t xml:space="preserve"> устройств максимальной мощностью, не превышающей </w:t>
      </w:r>
      <w:r w:rsidR="0043372F" w:rsidRPr="0043372F">
        <w:rPr>
          <w:sz w:val="24"/>
          <w:szCs w:val="24"/>
          <w:lang w:eastAsia="ar-SA"/>
        </w:rPr>
        <w:br/>
        <w:t>15 кВт включительно (с учетом ранее присоединенной в данной точке присоединения мощности), стандартизированных</w:t>
      </w:r>
      <w:proofErr w:type="gramEnd"/>
      <w:r w:rsidR="0043372F" w:rsidRPr="0043372F">
        <w:rPr>
          <w:sz w:val="24"/>
          <w:szCs w:val="24"/>
          <w:lang w:eastAsia="ar-SA"/>
        </w:rPr>
        <w:t xml:space="preserve"> тарифных ставок, ставок за единицу максимальной мощности, формул для расчета платы за технологическое присоединение </w:t>
      </w:r>
      <w:proofErr w:type="spellStart"/>
      <w:r w:rsidR="0043372F" w:rsidRPr="0043372F">
        <w:rPr>
          <w:sz w:val="24"/>
          <w:szCs w:val="24"/>
          <w:lang w:eastAsia="ar-SA"/>
        </w:rPr>
        <w:t>энергопринимающих</w:t>
      </w:r>
      <w:proofErr w:type="spellEnd"/>
      <w:r w:rsidR="0043372F"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2019 год.</w:t>
      </w:r>
    </w:p>
    <w:p w:rsidR="0043372F" w:rsidRPr="0043372F" w:rsidRDefault="0043372F" w:rsidP="0043372F">
      <w:pPr>
        <w:widowControl w:val="0"/>
        <w:autoSpaceDE w:val="0"/>
        <w:autoSpaceDN w:val="0"/>
        <w:adjustRightInd w:val="0"/>
        <w:ind w:firstLine="567"/>
        <w:jc w:val="both"/>
        <w:rPr>
          <w:sz w:val="24"/>
          <w:szCs w:val="24"/>
          <w:lang w:eastAsia="ar-SA"/>
        </w:rPr>
      </w:pPr>
      <w:r w:rsidRPr="0043372F">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43372F" w:rsidRPr="0043372F" w:rsidRDefault="0043372F" w:rsidP="0043372F">
      <w:pPr>
        <w:widowControl w:val="0"/>
        <w:autoSpaceDE w:val="0"/>
        <w:autoSpaceDN w:val="0"/>
        <w:adjustRightInd w:val="0"/>
        <w:ind w:firstLine="567"/>
        <w:jc w:val="both"/>
        <w:rPr>
          <w:sz w:val="24"/>
          <w:szCs w:val="24"/>
          <w:lang w:eastAsia="ar-SA"/>
        </w:rPr>
      </w:pPr>
      <w:r w:rsidRPr="0043372F">
        <w:rPr>
          <w:sz w:val="24"/>
          <w:szCs w:val="24"/>
          <w:lang w:eastAsia="ar-SA"/>
        </w:rPr>
        <w:t>Присутствующие на заседании правления комитета по тарифам и ценовой политике Ленинградской области Организаций:</w:t>
      </w:r>
    </w:p>
    <w:p w:rsidR="0043372F" w:rsidRPr="0043372F" w:rsidRDefault="0043372F" w:rsidP="0043372F">
      <w:pPr>
        <w:widowControl w:val="0"/>
        <w:autoSpaceDE w:val="0"/>
        <w:autoSpaceDN w:val="0"/>
        <w:adjustRightInd w:val="0"/>
        <w:ind w:firstLine="567"/>
        <w:jc w:val="both"/>
        <w:rPr>
          <w:sz w:val="24"/>
          <w:szCs w:val="24"/>
          <w:lang w:eastAsia="ar-SA"/>
        </w:rPr>
      </w:pPr>
      <w:r w:rsidRPr="0043372F">
        <w:rPr>
          <w:sz w:val="24"/>
          <w:szCs w:val="24"/>
          <w:lang w:eastAsia="ar-SA"/>
        </w:rPr>
        <w:t>- АО «</w:t>
      </w:r>
      <w:proofErr w:type="spellStart"/>
      <w:r w:rsidRPr="0043372F">
        <w:rPr>
          <w:sz w:val="24"/>
          <w:szCs w:val="24"/>
          <w:lang w:eastAsia="ar-SA"/>
        </w:rPr>
        <w:t>Оборонэнерго</w:t>
      </w:r>
      <w:proofErr w:type="spellEnd"/>
      <w:r w:rsidRPr="0043372F">
        <w:rPr>
          <w:sz w:val="24"/>
          <w:szCs w:val="24"/>
          <w:lang w:eastAsia="ar-SA"/>
        </w:rPr>
        <w:t>» - ведущий экономист финансово-экономического Полушин А.В. (действующий по доверенности № 102 от 30.12.2018);</w:t>
      </w:r>
    </w:p>
    <w:p w:rsidR="0043372F" w:rsidRPr="0043372F" w:rsidRDefault="0043372F" w:rsidP="0043372F">
      <w:pPr>
        <w:widowControl w:val="0"/>
        <w:autoSpaceDE w:val="0"/>
        <w:autoSpaceDN w:val="0"/>
        <w:adjustRightInd w:val="0"/>
        <w:ind w:firstLine="567"/>
        <w:jc w:val="both"/>
        <w:rPr>
          <w:sz w:val="24"/>
          <w:szCs w:val="24"/>
          <w:lang w:eastAsia="ar-SA"/>
        </w:rPr>
      </w:pPr>
      <w:r w:rsidRPr="0043372F">
        <w:rPr>
          <w:sz w:val="24"/>
          <w:szCs w:val="24"/>
          <w:lang w:eastAsia="ar-SA"/>
        </w:rPr>
        <w:t xml:space="preserve">- АО «ЛОЭСК» - заместитель генерального директора по экономике и финансам </w:t>
      </w:r>
      <w:proofErr w:type="spellStart"/>
      <w:r w:rsidRPr="0043372F">
        <w:rPr>
          <w:sz w:val="24"/>
          <w:szCs w:val="24"/>
          <w:lang w:eastAsia="ar-SA"/>
        </w:rPr>
        <w:t>Айгилтдина</w:t>
      </w:r>
      <w:proofErr w:type="spellEnd"/>
      <w:r w:rsidRPr="0043372F">
        <w:rPr>
          <w:sz w:val="24"/>
          <w:szCs w:val="24"/>
          <w:lang w:eastAsia="ar-SA"/>
        </w:rPr>
        <w:t xml:space="preserve"> Ж.В. (действующая по доверенности № 421/2017 от 21.12.2017);</w:t>
      </w:r>
    </w:p>
    <w:p w:rsidR="0043372F" w:rsidRPr="0043372F" w:rsidRDefault="0043372F" w:rsidP="0043372F">
      <w:pPr>
        <w:widowControl w:val="0"/>
        <w:autoSpaceDE w:val="0"/>
        <w:autoSpaceDN w:val="0"/>
        <w:adjustRightInd w:val="0"/>
        <w:ind w:firstLine="567"/>
        <w:jc w:val="both"/>
        <w:rPr>
          <w:sz w:val="24"/>
          <w:szCs w:val="24"/>
          <w:lang w:eastAsia="ar-SA"/>
        </w:rPr>
      </w:pPr>
      <w:r w:rsidRPr="0043372F">
        <w:rPr>
          <w:sz w:val="24"/>
          <w:szCs w:val="24"/>
          <w:lang w:eastAsia="ar-SA"/>
        </w:rPr>
        <w:t xml:space="preserve">- ПАО «Ленэнерго» - директор по </w:t>
      </w:r>
      <w:proofErr w:type="spellStart"/>
      <w:r w:rsidRPr="0043372F">
        <w:rPr>
          <w:sz w:val="24"/>
          <w:szCs w:val="24"/>
          <w:lang w:eastAsia="ar-SA"/>
        </w:rPr>
        <w:t>тарифообразованию</w:t>
      </w:r>
      <w:proofErr w:type="spellEnd"/>
      <w:r w:rsidRPr="0043372F">
        <w:rPr>
          <w:sz w:val="24"/>
          <w:szCs w:val="24"/>
          <w:lang w:eastAsia="ar-SA"/>
        </w:rPr>
        <w:t xml:space="preserve"> </w:t>
      </w:r>
      <w:proofErr w:type="spellStart"/>
      <w:r w:rsidRPr="0043372F">
        <w:rPr>
          <w:sz w:val="24"/>
          <w:szCs w:val="24"/>
          <w:lang w:eastAsia="ar-SA"/>
        </w:rPr>
        <w:t>Панкстьянов</w:t>
      </w:r>
      <w:proofErr w:type="spellEnd"/>
      <w:r w:rsidRPr="0043372F">
        <w:rPr>
          <w:sz w:val="24"/>
          <w:szCs w:val="24"/>
          <w:lang w:eastAsia="ar-SA"/>
        </w:rPr>
        <w:t xml:space="preserve"> Юрий Николаевич (действующий по доверенности от 12.12.2018 № 249-18).</w:t>
      </w:r>
    </w:p>
    <w:p w:rsidR="0043372F" w:rsidRPr="0043372F" w:rsidRDefault="0043372F" w:rsidP="0043372F">
      <w:pPr>
        <w:ind w:firstLine="567"/>
        <w:jc w:val="both"/>
        <w:rPr>
          <w:sz w:val="24"/>
          <w:szCs w:val="24"/>
        </w:rPr>
      </w:pPr>
      <w:proofErr w:type="gramStart"/>
      <w:r w:rsidRPr="0043372F">
        <w:rPr>
          <w:sz w:val="24"/>
          <w:szCs w:val="24"/>
          <w:lang w:eastAsia="ar-SA"/>
        </w:rPr>
        <w:t>Представитель АО «ЛОЭСК» выразила несогласие</w:t>
      </w:r>
      <w:r w:rsidRPr="0043372F">
        <w:rPr>
          <w:sz w:val="24"/>
          <w:szCs w:val="24"/>
        </w:rPr>
        <w:t xml:space="preserve"> с предложенными ЛенРТК величинами</w:t>
      </w:r>
      <w:r w:rsidRPr="0043372F">
        <w:rPr>
          <w:sz w:val="24"/>
          <w:szCs w:val="24"/>
          <w:lang w:eastAsia="ar-SA"/>
        </w:rPr>
        <w:t xml:space="preserve">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2019 год и представила </w:t>
      </w:r>
      <w:r w:rsidRPr="0043372F">
        <w:rPr>
          <w:sz w:val="24"/>
          <w:szCs w:val="24"/>
        </w:rPr>
        <w:t xml:space="preserve">письменную позиция </w:t>
      </w:r>
      <w:r w:rsidR="0084665E">
        <w:rPr>
          <w:sz w:val="24"/>
          <w:szCs w:val="24"/>
        </w:rPr>
        <w:br/>
      </w:r>
      <w:r w:rsidRPr="0043372F">
        <w:rPr>
          <w:sz w:val="24"/>
          <w:szCs w:val="24"/>
        </w:rPr>
        <w:t>АО «ЛОЭСК» от 28.12.2018</w:t>
      </w:r>
      <w:proofErr w:type="gramEnd"/>
      <w:r w:rsidRPr="0043372F">
        <w:rPr>
          <w:sz w:val="24"/>
          <w:szCs w:val="24"/>
        </w:rPr>
        <w:t xml:space="preserve"> исх. № 00-02-3803 (</w:t>
      </w:r>
      <w:proofErr w:type="spellStart"/>
      <w:r w:rsidRPr="0043372F">
        <w:rPr>
          <w:sz w:val="24"/>
          <w:szCs w:val="24"/>
        </w:rPr>
        <w:t>вх</w:t>
      </w:r>
      <w:proofErr w:type="spellEnd"/>
      <w:r w:rsidRPr="0043372F">
        <w:rPr>
          <w:sz w:val="24"/>
          <w:szCs w:val="24"/>
        </w:rPr>
        <w:t>. от 29.12.2018 № КТ-1-7990/2018).</w:t>
      </w:r>
    </w:p>
    <w:p w:rsidR="0043372F" w:rsidRPr="0043372F" w:rsidRDefault="0043372F" w:rsidP="0043372F">
      <w:pPr>
        <w:ind w:firstLine="567"/>
        <w:jc w:val="both"/>
        <w:rPr>
          <w:sz w:val="24"/>
          <w:szCs w:val="24"/>
          <w:lang w:eastAsia="ar-SA"/>
        </w:rPr>
      </w:pPr>
      <w:proofErr w:type="gramStart"/>
      <w:r w:rsidRPr="0043372F">
        <w:rPr>
          <w:sz w:val="24"/>
          <w:szCs w:val="24"/>
        </w:rPr>
        <w:t>Представитель ПАО «Ленэнерго» выразил несогласие с предложенными ЛенРТК величинами</w:t>
      </w:r>
      <w:r w:rsidRPr="0043372F">
        <w:rPr>
          <w:sz w:val="24"/>
          <w:szCs w:val="24"/>
          <w:lang w:eastAsia="ar-SA"/>
        </w:rPr>
        <w:t xml:space="preserve">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2019 год.</w:t>
      </w:r>
      <w:proofErr w:type="gramEnd"/>
    </w:p>
    <w:p w:rsidR="0043372F" w:rsidRPr="0043372F" w:rsidRDefault="0043372F" w:rsidP="0043372F">
      <w:pPr>
        <w:ind w:firstLine="567"/>
        <w:jc w:val="both"/>
        <w:rPr>
          <w:sz w:val="24"/>
          <w:szCs w:val="24"/>
        </w:rPr>
      </w:pPr>
      <w:r w:rsidRPr="0043372F">
        <w:rPr>
          <w:sz w:val="24"/>
          <w:szCs w:val="24"/>
          <w:lang w:eastAsia="ar-SA"/>
        </w:rPr>
        <w:t>Представитель АО «</w:t>
      </w:r>
      <w:proofErr w:type="spellStart"/>
      <w:r w:rsidRPr="0043372F">
        <w:rPr>
          <w:sz w:val="24"/>
          <w:szCs w:val="24"/>
          <w:lang w:eastAsia="ar-SA"/>
        </w:rPr>
        <w:t>Оборонэнерго</w:t>
      </w:r>
      <w:proofErr w:type="spellEnd"/>
      <w:r w:rsidRPr="0043372F">
        <w:rPr>
          <w:sz w:val="24"/>
          <w:szCs w:val="24"/>
          <w:lang w:eastAsia="ar-SA"/>
        </w:rPr>
        <w:t>» выразил свое согласие.</w:t>
      </w:r>
    </w:p>
    <w:p w:rsidR="0043372F" w:rsidRPr="0043372F" w:rsidRDefault="0043372F" w:rsidP="0043372F">
      <w:pPr>
        <w:ind w:firstLine="567"/>
        <w:jc w:val="both"/>
        <w:rPr>
          <w:i/>
          <w:sz w:val="24"/>
          <w:szCs w:val="24"/>
        </w:rPr>
      </w:pPr>
    </w:p>
    <w:p w:rsidR="0043372F" w:rsidRPr="0043372F" w:rsidRDefault="0043372F" w:rsidP="0043372F">
      <w:pPr>
        <w:ind w:firstLine="567"/>
        <w:jc w:val="both"/>
        <w:rPr>
          <w:b/>
          <w:snapToGrid w:val="0"/>
          <w:sz w:val="24"/>
          <w:szCs w:val="24"/>
        </w:rPr>
      </w:pPr>
      <w:r w:rsidRPr="0043372F">
        <w:rPr>
          <w:b/>
          <w:snapToGrid w:val="0"/>
          <w:sz w:val="24"/>
          <w:szCs w:val="24"/>
        </w:rPr>
        <w:t>Правление приняло решение:</w:t>
      </w:r>
    </w:p>
    <w:p w:rsidR="0043372F" w:rsidRPr="0043372F" w:rsidRDefault="0043372F" w:rsidP="0043372F">
      <w:pPr>
        <w:numPr>
          <w:ilvl w:val="0"/>
          <w:numId w:val="3"/>
        </w:numPr>
        <w:tabs>
          <w:tab w:val="left" w:pos="851"/>
        </w:tabs>
        <w:ind w:left="0" w:firstLine="567"/>
        <w:contextualSpacing/>
        <w:jc w:val="both"/>
        <w:rPr>
          <w:sz w:val="24"/>
          <w:szCs w:val="24"/>
          <w:lang w:eastAsia="ar-SA"/>
        </w:rPr>
      </w:pPr>
      <w:proofErr w:type="gramStart"/>
      <w:r w:rsidRPr="0043372F">
        <w:rPr>
          <w:sz w:val="24"/>
          <w:szCs w:val="24"/>
          <w:lang w:eastAsia="ar-SA"/>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приложении № 1, для Заявителей, подающих заявку в целях технологического присоединения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налога на добавленную стоимость) при присоединении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w:t>
      </w:r>
      <w:proofErr w:type="gramEnd"/>
      <w:r w:rsidRPr="0043372F">
        <w:rPr>
          <w:sz w:val="24"/>
          <w:szCs w:val="24"/>
          <w:lang w:eastAsia="ar-SA"/>
        </w:rPr>
        <w:t xml:space="preserve">, </w:t>
      </w:r>
      <w:proofErr w:type="gramStart"/>
      <w:r w:rsidRPr="0043372F">
        <w:rPr>
          <w:sz w:val="24"/>
          <w:szCs w:val="24"/>
          <w:lang w:eastAsia="ar-SA"/>
        </w:rPr>
        <w:t xml:space="preserve">отнесённых к третьей категории надёжности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43372F">
        <w:rPr>
          <w:sz w:val="24"/>
          <w:szCs w:val="24"/>
          <w:lang w:eastAsia="ar-SA"/>
        </w:rPr>
        <w:t>кВ</w:t>
      </w:r>
      <w:proofErr w:type="spellEnd"/>
      <w:r w:rsidRPr="0043372F">
        <w:rPr>
          <w:sz w:val="24"/>
          <w:szCs w:val="24"/>
          <w:lang w:eastAsia="ar-SA"/>
        </w:rPr>
        <w:t xml:space="preserve"> включительно, независимо от конкретного уровня напряжения (0,4 </w:t>
      </w:r>
      <w:proofErr w:type="spellStart"/>
      <w:r w:rsidRPr="0043372F">
        <w:rPr>
          <w:sz w:val="24"/>
          <w:szCs w:val="24"/>
          <w:lang w:eastAsia="ar-SA"/>
        </w:rPr>
        <w:t>кВ</w:t>
      </w:r>
      <w:proofErr w:type="spellEnd"/>
      <w:r w:rsidRPr="0043372F">
        <w:rPr>
          <w:sz w:val="24"/>
          <w:szCs w:val="24"/>
          <w:lang w:eastAsia="ar-SA"/>
        </w:rPr>
        <w:t xml:space="preserve">, 6 </w:t>
      </w:r>
      <w:proofErr w:type="spellStart"/>
      <w:r w:rsidRPr="0043372F">
        <w:rPr>
          <w:sz w:val="24"/>
          <w:szCs w:val="24"/>
          <w:lang w:eastAsia="ar-SA"/>
        </w:rPr>
        <w:t>кВ</w:t>
      </w:r>
      <w:proofErr w:type="spellEnd"/>
      <w:r w:rsidRPr="0043372F">
        <w:rPr>
          <w:sz w:val="24"/>
          <w:szCs w:val="24"/>
          <w:lang w:eastAsia="ar-SA"/>
        </w:rPr>
        <w:t xml:space="preserve">, 10 </w:t>
      </w:r>
      <w:proofErr w:type="spellStart"/>
      <w:r w:rsidRPr="0043372F">
        <w:rPr>
          <w:sz w:val="24"/>
          <w:szCs w:val="24"/>
          <w:lang w:eastAsia="ar-SA"/>
        </w:rPr>
        <w:t>кВ</w:t>
      </w:r>
      <w:proofErr w:type="spellEnd"/>
      <w:r w:rsidRPr="0043372F">
        <w:rPr>
          <w:sz w:val="24"/>
          <w:szCs w:val="24"/>
          <w:lang w:eastAsia="ar-SA"/>
        </w:rPr>
        <w:t>) существующего ближайшего объекта электросетевого хозяйства сетевой организации, в которую подана заявка, составляет не более 300 метров в</w:t>
      </w:r>
      <w:proofErr w:type="gramEnd"/>
      <w:r w:rsidRPr="0043372F">
        <w:rPr>
          <w:sz w:val="24"/>
          <w:szCs w:val="24"/>
          <w:lang w:eastAsia="ar-SA"/>
        </w:rPr>
        <w:t xml:space="preserve"> </w:t>
      </w:r>
      <w:proofErr w:type="gramStart"/>
      <w:r w:rsidRPr="0043372F">
        <w:rPr>
          <w:sz w:val="24"/>
          <w:szCs w:val="24"/>
          <w:lang w:eastAsia="ar-SA"/>
        </w:rPr>
        <w:t>городах</w:t>
      </w:r>
      <w:proofErr w:type="gramEnd"/>
      <w:r w:rsidRPr="0043372F">
        <w:rPr>
          <w:sz w:val="24"/>
          <w:szCs w:val="24"/>
          <w:lang w:eastAsia="ar-SA"/>
        </w:rPr>
        <w:t xml:space="preserve"> и поселках городского типа и не более 500 метров в сельской местности.</w:t>
      </w:r>
    </w:p>
    <w:p w:rsidR="0043372F" w:rsidRPr="0043372F" w:rsidRDefault="0043372F" w:rsidP="0043372F">
      <w:pPr>
        <w:numPr>
          <w:ilvl w:val="0"/>
          <w:numId w:val="3"/>
        </w:numPr>
        <w:tabs>
          <w:tab w:val="left" w:pos="851"/>
        </w:tabs>
        <w:ind w:left="0" w:firstLine="567"/>
        <w:contextualSpacing/>
        <w:jc w:val="both"/>
        <w:rPr>
          <w:sz w:val="24"/>
          <w:szCs w:val="24"/>
          <w:lang w:eastAsia="ar-SA"/>
        </w:rPr>
      </w:pPr>
      <w:proofErr w:type="gramStart"/>
      <w:r w:rsidRPr="0043372F">
        <w:rPr>
          <w:sz w:val="24"/>
          <w:szCs w:val="24"/>
          <w:lang w:eastAsia="ar-SA"/>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приложении № 1, для Заявителей, подающих заявку в целях временного (на срок не более 6 месяцев) технологического присоединения, в том числе для обеспечения электрической энергией передвижных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с максимальной мощностью до 15 кВт включительно (с учетом ранее присоединенной в данной точке присоединения</w:t>
      </w:r>
      <w:proofErr w:type="gramEnd"/>
      <w:r w:rsidRPr="0043372F">
        <w:rPr>
          <w:sz w:val="24"/>
          <w:szCs w:val="24"/>
          <w:lang w:eastAsia="ar-SA"/>
        </w:rPr>
        <w:t xml:space="preserve"> </w:t>
      </w:r>
      <w:proofErr w:type="gramStart"/>
      <w:r w:rsidRPr="0043372F">
        <w:rPr>
          <w:sz w:val="24"/>
          <w:szCs w:val="24"/>
          <w:lang w:eastAsia="ar-SA"/>
        </w:rPr>
        <w:t xml:space="preserve">мощности), в </w:t>
      </w:r>
      <w:r w:rsidRPr="0043372F">
        <w:rPr>
          <w:sz w:val="24"/>
          <w:szCs w:val="24"/>
          <w:lang w:eastAsia="ar-SA"/>
        </w:rPr>
        <w:lastRenderedPageBreak/>
        <w:t xml:space="preserve">размере 550 рублей (c учетом налога на добавленную стоимость) при присоединении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отнесённых к третьей категории надёжности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43372F">
        <w:rPr>
          <w:sz w:val="24"/>
          <w:szCs w:val="24"/>
          <w:lang w:eastAsia="ar-SA"/>
        </w:rPr>
        <w:t>кВ</w:t>
      </w:r>
      <w:proofErr w:type="spellEnd"/>
      <w:r w:rsidRPr="0043372F">
        <w:rPr>
          <w:sz w:val="24"/>
          <w:szCs w:val="24"/>
          <w:lang w:eastAsia="ar-SA"/>
        </w:rPr>
        <w:t xml:space="preserve"> включительно, независимо от конкретного уровня напряжения (0,4 </w:t>
      </w:r>
      <w:proofErr w:type="spellStart"/>
      <w:r w:rsidRPr="0043372F">
        <w:rPr>
          <w:sz w:val="24"/>
          <w:szCs w:val="24"/>
          <w:lang w:eastAsia="ar-SA"/>
        </w:rPr>
        <w:t>кВ</w:t>
      </w:r>
      <w:proofErr w:type="spellEnd"/>
      <w:r w:rsidRPr="0043372F">
        <w:rPr>
          <w:sz w:val="24"/>
          <w:szCs w:val="24"/>
          <w:lang w:eastAsia="ar-SA"/>
        </w:rPr>
        <w:t xml:space="preserve">, 6 </w:t>
      </w:r>
      <w:proofErr w:type="spellStart"/>
      <w:r w:rsidRPr="0043372F">
        <w:rPr>
          <w:sz w:val="24"/>
          <w:szCs w:val="24"/>
          <w:lang w:eastAsia="ar-SA"/>
        </w:rPr>
        <w:t>кВ</w:t>
      </w:r>
      <w:proofErr w:type="spellEnd"/>
      <w:r w:rsidRPr="0043372F">
        <w:rPr>
          <w:sz w:val="24"/>
          <w:szCs w:val="24"/>
          <w:lang w:eastAsia="ar-SA"/>
        </w:rPr>
        <w:t xml:space="preserve">, 10 </w:t>
      </w:r>
      <w:proofErr w:type="spellStart"/>
      <w:r w:rsidRPr="0043372F">
        <w:rPr>
          <w:sz w:val="24"/>
          <w:szCs w:val="24"/>
          <w:lang w:eastAsia="ar-SA"/>
        </w:rPr>
        <w:t>кВ</w:t>
      </w:r>
      <w:proofErr w:type="spellEnd"/>
      <w:r w:rsidRPr="0043372F">
        <w:rPr>
          <w:sz w:val="24"/>
          <w:szCs w:val="24"/>
          <w:lang w:eastAsia="ar-SA"/>
        </w:rPr>
        <w:t>) существующего ближайшего</w:t>
      </w:r>
      <w:proofErr w:type="gramEnd"/>
      <w:r w:rsidRPr="0043372F">
        <w:rPr>
          <w:sz w:val="24"/>
          <w:szCs w:val="24"/>
          <w:lang w:eastAsia="ar-SA"/>
        </w:rPr>
        <w:t xml:space="preserve">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3372F" w:rsidRPr="0043372F" w:rsidRDefault="0043372F" w:rsidP="0043372F">
      <w:pPr>
        <w:numPr>
          <w:ilvl w:val="0"/>
          <w:numId w:val="3"/>
        </w:numPr>
        <w:tabs>
          <w:tab w:val="left" w:pos="851"/>
        </w:tabs>
        <w:ind w:left="0" w:firstLine="567"/>
        <w:contextualSpacing/>
        <w:jc w:val="both"/>
        <w:rPr>
          <w:sz w:val="24"/>
          <w:szCs w:val="24"/>
          <w:lang w:eastAsia="ar-SA"/>
        </w:rPr>
      </w:pPr>
      <w:proofErr w:type="gramStart"/>
      <w:r w:rsidRPr="0043372F">
        <w:rPr>
          <w:sz w:val="24"/>
          <w:szCs w:val="24"/>
          <w:lang w:eastAsia="ar-SA"/>
        </w:rPr>
        <w:t>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приложении № 1, для Заявителей – юридических лиц, а именно садоводческих,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(c учетом налога на добавленную стоимость), умноженных на количество членов (абонентов) этой организации, при присоединении каждым членом этой</w:t>
      </w:r>
      <w:proofErr w:type="gramEnd"/>
      <w:r w:rsidRPr="0043372F">
        <w:rPr>
          <w:sz w:val="24"/>
          <w:szCs w:val="24"/>
          <w:lang w:eastAsia="ar-SA"/>
        </w:rPr>
        <w:t xml:space="preserve"> </w:t>
      </w:r>
      <w:proofErr w:type="gramStart"/>
      <w:r w:rsidRPr="0043372F">
        <w:rPr>
          <w:sz w:val="24"/>
          <w:szCs w:val="24"/>
          <w:lang w:eastAsia="ar-SA"/>
        </w:rPr>
        <w:t xml:space="preserve">организации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43372F">
        <w:rPr>
          <w:sz w:val="24"/>
          <w:szCs w:val="24"/>
          <w:lang w:eastAsia="ar-SA"/>
        </w:rPr>
        <w:t>кВ</w:t>
      </w:r>
      <w:proofErr w:type="spellEnd"/>
      <w:r w:rsidRPr="0043372F">
        <w:rPr>
          <w:sz w:val="24"/>
          <w:szCs w:val="24"/>
          <w:lang w:eastAsia="ar-SA"/>
        </w:rPr>
        <w:t xml:space="preserve"> включительно, независимо от конкретного уровня напряжения (0,4 </w:t>
      </w:r>
      <w:proofErr w:type="spellStart"/>
      <w:r w:rsidRPr="0043372F">
        <w:rPr>
          <w:sz w:val="24"/>
          <w:szCs w:val="24"/>
          <w:lang w:eastAsia="ar-SA"/>
        </w:rPr>
        <w:t>кВ</w:t>
      </w:r>
      <w:proofErr w:type="spellEnd"/>
      <w:r w:rsidRPr="0043372F">
        <w:rPr>
          <w:sz w:val="24"/>
          <w:szCs w:val="24"/>
          <w:lang w:eastAsia="ar-SA"/>
        </w:rPr>
        <w:t xml:space="preserve">, 6 </w:t>
      </w:r>
      <w:proofErr w:type="spellStart"/>
      <w:r w:rsidRPr="0043372F">
        <w:rPr>
          <w:sz w:val="24"/>
          <w:szCs w:val="24"/>
          <w:lang w:eastAsia="ar-SA"/>
        </w:rPr>
        <w:t>кВ</w:t>
      </w:r>
      <w:proofErr w:type="spellEnd"/>
      <w:r w:rsidRPr="0043372F">
        <w:rPr>
          <w:sz w:val="24"/>
          <w:szCs w:val="24"/>
          <w:lang w:eastAsia="ar-SA"/>
        </w:rPr>
        <w:t xml:space="preserve">, 10 </w:t>
      </w:r>
      <w:proofErr w:type="spellStart"/>
      <w:r w:rsidRPr="0043372F">
        <w:rPr>
          <w:sz w:val="24"/>
          <w:szCs w:val="24"/>
          <w:lang w:eastAsia="ar-SA"/>
        </w:rPr>
        <w:t>кВ</w:t>
      </w:r>
      <w:proofErr w:type="spellEnd"/>
      <w:r w:rsidRPr="0043372F">
        <w:rPr>
          <w:sz w:val="24"/>
          <w:szCs w:val="24"/>
          <w:lang w:eastAsia="ar-SA"/>
        </w:rPr>
        <w:t>) существующего ближайшего объекта</w:t>
      </w:r>
      <w:proofErr w:type="gramEnd"/>
      <w:r w:rsidRPr="0043372F">
        <w:rPr>
          <w:sz w:val="24"/>
          <w:szCs w:val="24"/>
          <w:lang w:eastAsia="ar-SA"/>
        </w:rPr>
        <w:t xml:space="preserve">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3372F" w:rsidRPr="0043372F" w:rsidRDefault="0043372F" w:rsidP="0043372F">
      <w:pPr>
        <w:numPr>
          <w:ilvl w:val="0"/>
          <w:numId w:val="3"/>
        </w:numPr>
        <w:tabs>
          <w:tab w:val="left" w:pos="851"/>
        </w:tabs>
        <w:ind w:left="0" w:firstLine="567"/>
        <w:contextualSpacing/>
        <w:jc w:val="both"/>
        <w:rPr>
          <w:sz w:val="24"/>
          <w:szCs w:val="24"/>
          <w:lang w:eastAsia="ar-SA"/>
        </w:rPr>
      </w:pPr>
      <w:proofErr w:type="gramStart"/>
      <w:r w:rsidRPr="0043372F">
        <w:rPr>
          <w:sz w:val="24"/>
          <w:szCs w:val="24"/>
          <w:lang w:eastAsia="ar-SA"/>
        </w:rPr>
        <w:t>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приложении № 1, для Заявителей, объединивших свои гаражи и хозяйственные постройки (погреба, сараи), в размере 550 рублей (c учетом налога на добавленную стоимость) при присоединении каждым собственником этих построек не более 15 кВт по третьей категории надежности (по одному источнику электроснабжения) с учетом</w:t>
      </w:r>
      <w:proofErr w:type="gramEnd"/>
      <w:r w:rsidRPr="0043372F">
        <w:rPr>
          <w:sz w:val="24"/>
          <w:szCs w:val="24"/>
          <w:lang w:eastAsia="ar-SA"/>
        </w:rPr>
        <w:t xml:space="preserve"> </w:t>
      </w:r>
      <w:proofErr w:type="gramStart"/>
      <w:r w:rsidRPr="0043372F">
        <w:rPr>
          <w:sz w:val="24"/>
          <w:szCs w:val="24"/>
          <w:lang w:eastAsia="ar-SA"/>
        </w:rPr>
        <w:t xml:space="preserve">ранее присоединенных в данной точке присоединения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43372F">
        <w:rPr>
          <w:sz w:val="24"/>
          <w:szCs w:val="24"/>
          <w:lang w:eastAsia="ar-SA"/>
        </w:rPr>
        <w:t>кВ</w:t>
      </w:r>
      <w:proofErr w:type="spellEnd"/>
      <w:r w:rsidRPr="0043372F">
        <w:rPr>
          <w:sz w:val="24"/>
          <w:szCs w:val="24"/>
          <w:lang w:eastAsia="ar-SA"/>
        </w:rPr>
        <w:t xml:space="preserve"> включительно, независимо от конкретного уровня напряжения (0,4 </w:t>
      </w:r>
      <w:proofErr w:type="spellStart"/>
      <w:r w:rsidRPr="0043372F">
        <w:rPr>
          <w:sz w:val="24"/>
          <w:szCs w:val="24"/>
          <w:lang w:eastAsia="ar-SA"/>
        </w:rPr>
        <w:t>кВ</w:t>
      </w:r>
      <w:proofErr w:type="spellEnd"/>
      <w:r w:rsidRPr="0043372F">
        <w:rPr>
          <w:sz w:val="24"/>
          <w:szCs w:val="24"/>
          <w:lang w:eastAsia="ar-SA"/>
        </w:rPr>
        <w:t xml:space="preserve">, 6 </w:t>
      </w:r>
      <w:proofErr w:type="spellStart"/>
      <w:r w:rsidRPr="0043372F">
        <w:rPr>
          <w:sz w:val="24"/>
          <w:szCs w:val="24"/>
          <w:lang w:eastAsia="ar-SA"/>
        </w:rPr>
        <w:t>кВ</w:t>
      </w:r>
      <w:proofErr w:type="spellEnd"/>
      <w:r w:rsidRPr="0043372F">
        <w:rPr>
          <w:sz w:val="24"/>
          <w:szCs w:val="24"/>
          <w:lang w:eastAsia="ar-SA"/>
        </w:rPr>
        <w:t xml:space="preserve">, 10 </w:t>
      </w:r>
      <w:proofErr w:type="spellStart"/>
      <w:r w:rsidRPr="0043372F">
        <w:rPr>
          <w:sz w:val="24"/>
          <w:szCs w:val="24"/>
          <w:lang w:eastAsia="ar-SA"/>
        </w:rPr>
        <w:t>кВ</w:t>
      </w:r>
      <w:proofErr w:type="spellEnd"/>
      <w:r w:rsidRPr="0043372F">
        <w:rPr>
          <w:sz w:val="24"/>
          <w:szCs w:val="24"/>
          <w:lang w:eastAsia="ar-SA"/>
        </w:rPr>
        <w:t>) существующего ближайшего объекта электросетевого хозяйства сетевой организации, в которую подана заявка, составляет не более 300 метров в городах</w:t>
      </w:r>
      <w:proofErr w:type="gramEnd"/>
      <w:r w:rsidRPr="0043372F">
        <w:rPr>
          <w:sz w:val="24"/>
          <w:szCs w:val="24"/>
          <w:lang w:eastAsia="ar-SA"/>
        </w:rPr>
        <w:t xml:space="preserve"> и </w:t>
      </w:r>
      <w:proofErr w:type="gramStart"/>
      <w:r w:rsidRPr="0043372F">
        <w:rPr>
          <w:sz w:val="24"/>
          <w:szCs w:val="24"/>
          <w:lang w:eastAsia="ar-SA"/>
        </w:rPr>
        <w:t>поселках</w:t>
      </w:r>
      <w:proofErr w:type="gramEnd"/>
      <w:r w:rsidRPr="0043372F">
        <w:rPr>
          <w:sz w:val="24"/>
          <w:szCs w:val="24"/>
          <w:lang w:eastAsia="ar-SA"/>
        </w:rPr>
        <w:t xml:space="preserve"> городского типа и не более 500 метров в сельской местности. </w:t>
      </w:r>
    </w:p>
    <w:p w:rsidR="0043372F" w:rsidRPr="0043372F" w:rsidRDefault="0043372F" w:rsidP="0043372F">
      <w:pPr>
        <w:numPr>
          <w:ilvl w:val="0"/>
          <w:numId w:val="3"/>
        </w:numPr>
        <w:tabs>
          <w:tab w:val="left" w:pos="851"/>
          <w:tab w:val="left" w:pos="1134"/>
        </w:tabs>
        <w:ind w:left="0" w:firstLine="567"/>
        <w:contextualSpacing/>
        <w:jc w:val="both"/>
        <w:rPr>
          <w:sz w:val="24"/>
          <w:szCs w:val="24"/>
          <w:lang w:eastAsia="ar-SA"/>
        </w:rPr>
      </w:pPr>
      <w:proofErr w:type="gramStart"/>
      <w:r w:rsidRPr="0043372F">
        <w:rPr>
          <w:sz w:val="24"/>
          <w:szCs w:val="24"/>
          <w:lang w:eastAsia="ar-SA"/>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приложении № 1, для Заявителей – религиозных организаций в размере 550 рублей (c учетом налога на добавленную стоимость)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при</w:t>
      </w:r>
      <w:proofErr w:type="gramEnd"/>
      <w:r w:rsidRPr="0043372F">
        <w:rPr>
          <w:sz w:val="24"/>
          <w:szCs w:val="24"/>
          <w:lang w:eastAsia="ar-SA"/>
        </w:rPr>
        <w:t xml:space="preserve"> </w:t>
      </w:r>
      <w:proofErr w:type="gramStart"/>
      <w:r w:rsidRPr="0043372F">
        <w:rPr>
          <w:sz w:val="24"/>
          <w:szCs w:val="24"/>
          <w:lang w:eastAsia="ar-SA"/>
        </w:rPr>
        <w:t xml:space="preserve">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43372F">
        <w:rPr>
          <w:sz w:val="24"/>
          <w:szCs w:val="24"/>
          <w:lang w:eastAsia="ar-SA"/>
        </w:rPr>
        <w:t>кВ</w:t>
      </w:r>
      <w:proofErr w:type="spellEnd"/>
      <w:r w:rsidRPr="0043372F">
        <w:rPr>
          <w:sz w:val="24"/>
          <w:szCs w:val="24"/>
          <w:lang w:eastAsia="ar-SA"/>
        </w:rPr>
        <w:t xml:space="preserve"> включительно, независимо от конкретного уровня напряжения (0,4 </w:t>
      </w:r>
      <w:proofErr w:type="spellStart"/>
      <w:r w:rsidRPr="0043372F">
        <w:rPr>
          <w:sz w:val="24"/>
          <w:szCs w:val="24"/>
          <w:lang w:eastAsia="ar-SA"/>
        </w:rPr>
        <w:t>кВ</w:t>
      </w:r>
      <w:proofErr w:type="spellEnd"/>
      <w:r w:rsidRPr="0043372F">
        <w:rPr>
          <w:sz w:val="24"/>
          <w:szCs w:val="24"/>
          <w:lang w:eastAsia="ar-SA"/>
        </w:rPr>
        <w:t xml:space="preserve">, 6 </w:t>
      </w:r>
      <w:proofErr w:type="spellStart"/>
      <w:r w:rsidRPr="0043372F">
        <w:rPr>
          <w:sz w:val="24"/>
          <w:szCs w:val="24"/>
          <w:lang w:eastAsia="ar-SA"/>
        </w:rPr>
        <w:t>кВ</w:t>
      </w:r>
      <w:proofErr w:type="spellEnd"/>
      <w:r w:rsidRPr="0043372F">
        <w:rPr>
          <w:sz w:val="24"/>
          <w:szCs w:val="24"/>
          <w:lang w:eastAsia="ar-SA"/>
        </w:rPr>
        <w:t xml:space="preserve">, 10 </w:t>
      </w:r>
      <w:proofErr w:type="spellStart"/>
      <w:r w:rsidRPr="0043372F">
        <w:rPr>
          <w:sz w:val="24"/>
          <w:szCs w:val="24"/>
          <w:lang w:eastAsia="ar-SA"/>
        </w:rPr>
        <w:t>кВ</w:t>
      </w:r>
      <w:proofErr w:type="spellEnd"/>
      <w:r w:rsidRPr="0043372F">
        <w:rPr>
          <w:sz w:val="24"/>
          <w:szCs w:val="24"/>
          <w:lang w:eastAsia="ar-SA"/>
        </w:rPr>
        <w:t>)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w:t>
      </w:r>
      <w:proofErr w:type="gramEnd"/>
      <w:r w:rsidRPr="0043372F">
        <w:rPr>
          <w:sz w:val="24"/>
          <w:szCs w:val="24"/>
          <w:lang w:eastAsia="ar-SA"/>
        </w:rPr>
        <w:t xml:space="preserve"> в сельской местности.</w:t>
      </w:r>
    </w:p>
    <w:p w:rsidR="0043372F" w:rsidRPr="0043372F" w:rsidRDefault="0043372F" w:rsidP="0043372F">
      <w:pPr>
        <w:numPr>
          <w:ilvl w:val="0"/>
          <w:numId w:val="3"/>
        </w:numPr>
        <w:tabs>
          <w:tab w:val="left" w:pos="851"/>
        </w:tabs>
        <w:ind w:left="0" w:firstLine="567"/>
        <w:contextualSpacing/>
        <w:jc w:val="both"/>
        <w:rPr>
          <w:sz w:val="24"/>
          <w:szCs w:val="24"/>
          <w:lang w:eastAsia="ar-SA"/>
        </w:rPr>
      </w:pPr>
      <w:proofErr w:type="gramStart"/>
      <w:r w:rsidRPr="0043372F">
        <w:rPr>
          <w:sz w:val="24"/>
          <w:szCs w:val="24"/>
          <w:lang w:eastAsia="ar-SA"/>
        </w:rPr>
        <w:t xml:space="preserve">Плата для Заявителя, подавшего заявку в целях технологического присоединения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или по ставкам платы за единицу максимальной мощности, за объем максимальной мощности, указанной в</w:t>
      </w:r>
      <w:proofErr w:type="gramEnd"/>
      <w:r w:rsidRPr="0043372F">
        <w:rPr>
          <w:sz w:val="24"/>
          <w:szCs w:val="24"/>
          <w:lang w:eastAsia="ar-SA"/>
        </w:rPr>
        <w:t xml:space="preserve"> заявке на технологическое присоединение, по выбранной категории надежности.</w:t>
      </w:r>
    </w:p>
    <w:p w:rsidR="0043372F" w:rsidRPr="0043372F" w:rsidRDefault="0043372F" w:rsidP="0043372F">
      <w:pPr>
        <w:numPr>
          <w:ilvl w:val="0"/>
          <w:numId w:val="3"/>
        </w:numPr>
        <w:tabs>
          <w:tab w:val="left" w:pos="851"/>
        </w:tabs>
        <w:ind w:left="0" w:firstLine="567"/>
        <w:contextualSpacing/>
        <w:jc w:val="both"/>
        <w:rPr>
          <w:sz w:val="24"/>
          <w:szCs w:val="24"/>
          <w:lang w:eastAsia="ar-SA"/>
        </w:rPr>
      </w:pPr>
      <w:proofErr w:type="gramStart"/>
      <w:r w:rsidRPr="0043372F">
        <w:rPr>
          <w:sz w:val="24"/>
          <w:szCs w:val="24"/>
          <w:lang w:eastAsia="ar-SA"/>
        </w:rPr>
        <w:t xml:space="preserve">В случае если с учетом последующего увеличения максимальной мощности ранее присоединенного </w:t>
      </w:r>
      <w:proofErr w:type="spellStart"/>
      <w:r w:rsidRPr="0043372F">
        <w:rPr>
          <w:sz w:val="24"/>
          <w:szCs w:val="24"/>
          <w:lang w:eastAsia="ar-SA"/>
        </w:rPr>
        <w:t>энергопринимающего</w:t>
      </w:r>
      <w:proofErr w:type="spellEnd"/>
      <w:r w:rsidRPr="0043372F">
        <w:rPr>
          <w:sz w:val="24"/>
          <w:szCs w:val="24"/>
          <w:lang w:eastAsia="ar-SA"/>
        </w:rPr>
        <w:t xml:space="preserve"> устройства максимальная мощность превысит 15 кВт и </w:t>
      </w:r>
      <w:r w:rsidRPr="0043372F">
        <w:rPr>
          <w:sz w:val="24"/>
          <w:szCs w:val="24"/>
          <w:lang w:eastAsia="ar-SA"/>
        </w:rPr>
        <w:lastRenderedPageBreak/>
        <w:t xml:space="preserve">(или) расстояние от границ участка Заявителя до объектов электросетевого хозяйства на уровне напряжения до 20 </w:t>
      </w:r>
      <w:proofErr w:type="spellStart"/>
      <w:r w:rsidRPr="0043372F">
        <w:rPr>
          <w:sz w:val="24"/>
          <w:szCs w:val="24"/>
          <w:lang w:eastAsia="ar-SA"/>
        </w:rPr>
        <w:t>кВ</w:t>
      </w:r>
      <w:proofErr w:type="spellEnd"/>
      <w:r w:rsidRPr="0043372F">
        <w:rPr>
          <w:sz w:val="24"/>
          <w:szCs w:val="24"/>
          <w:lang w:eastAsia="ar-SA"/>
        </w:rPr>
        <w:t xml:space="preserve"> включительно, независимо от конкретного уровня напряжения (0,4 </w:t>
      </w:r>
      <w:proofErr w:type="spellStart"/>
      <w:r w:rsidRPr="0043372F">
        <w:rPr>
          <w:sz w:val="24"/>
          <w:szCs w:val="24"/>
          <w:lang w:eastAsia="ar-SA"/>
        </w:rPr>
        <w:t>кВ</w:t>
      </w:r>
      <w:proofErr w:type="spellEnd"/>
      <w:r w:rsidRPr="0043372F">
        <w:rPr>
          <w:sz w:val="24"/>
          <w:szCs w:val="24"/>
          <w:lang w:eastAsia="ar-SA"/>
        </w:rPr>
        <w:t xml:space="preserve">, 6 </w:t>
      </w:r>
      <w:proofErr w:type="spellStart"/>
      <w:r w:rsidRPr="0043372F">
        <w:rPr>
          <w:sz w:val="24"/>
          <w:szCs w:val="24"/>
          <w:lang w:eastAsia="ar-SA"/>
        </w:rPr>
        <w:t>кВ</w:t>
      </w:r>
      <w:proofErr w:type="spellEnd"/>
      <w:r w:rsidRPr="0043372F">
        <w:rPr>
          <w:sz w:val="24"/>
          <w:szCs w:val="24"/>
          <w:lang w:eastAsia="ar-SA"/>
        </w:rPr>
        <w:t xml:space="preserve">, 10 </w:t>
      </w:r>
      <w:proofErr w:type="spellStart"/>
      <w:r w:rsidRPr="0043372F">
        <w:rPr>
          <w:sz w:val="24"/>
          <w:szCs w:val="24"/>
          <w:lang w:eastAsia="ar-SA"/>
        </w:rPr>
        <w:t>кВ</w:t>
      </w:r>
      <w:proofErr w:type="spellEnd"/>
      <w:r w:rsidRPr="0043372F">
        <w:rPr>
          <w:sz w:val="24"/>
          <w:szCs w:val="24"/>
          <w:lang w:eastAsia="ar-SA"/>
        </w:rPr>
        <w:t>) ближайшего объекта электросетевого хозяйства сетевой организации, в которую подана заявка, составляет более 300</w:t>
      </w:r>
      <w:proofErr w:type="gramEnd"/>
      <w:r w:rsidRPr="0043372F">
        <w:rPr>
          <w:sz w:val="24"/>
          <w:szCs w:val="24"/>
          <w:lang w:eastAsia="ar-SA"/>
        </w:rPr>
        <w:t xml:space="preserve"> </w:t>
      </w:r>
      <w:proofErr w:type="gramStart"/>
      <w:r w:rsidRPr="0043372F">
        <w:rPr>
          <w:sz w:val="24"/>
          <w:szCs w:val="24"/>
          <w:lang w:eastAsia="ar-SA"/>
        </w:rPr>
        <w:t>метров в городах и поселках городского типа и более 500 метров в сельской местности, расчет платы за технологическое присоединение производится в соответствии с приложениями №№ 2, 3 по стандартизированным тарифным ставкам или в соответствии с приложениями № 4 по ставкам платы за единицу максимальной мощности, пропорционально объему максимальной мощности, заявленной потребителем, с учетом положений пункта 8.</w:t>
      </w:r>
      <w:proofErr w:type="gramEnd"/>
    </w:p>
    <w:p w:rsidR="0043372F" w:rsidRPr="0043372F" w:rsidRDefault="0043372F" w:rsidP="0043372F">
      <w:pPr>
        <w:numPr>
          <w:ilvl w:val="0"/>
          <w:numId w:val="3"/>
        </w:numPr>
        <w:tabs>
          <w:tab w:val="left" w:pos="851"/>
        </w:tabs>
        <w:ind w:left="0" w:firstLine="567"/>
        <w:contextualSpacing/>
        <w:jc w:val="both"/>
        <w:rPr>
          <w:sz w:val="24"/>
          <w:szCs w:val="24"/>
          <w:lang w:eastAsia="ar-SA"/>
        </w:rPr>
      </w:pPr>
      <w:proofErr w:type="gramStart"/>
      <w:r w:rsidRPr="0043372F">
        <w:rPr>
          <w:sz w:val="24"/>
          <w:szCs w:val="24"/>
          <w:lang w:eastAsia="ar-SA"/>
        </w:rPr>
        <w:t>Лицо (физическое, юридическое), которое имеет намерение осуществить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вправе самостоятельно выбрать способ расчета платы за технологическое присоединение (увеличение мощности) посредством применения ставок за единицу максимальной мощности или способ расчета платы за технологическое присоединение (увеличение мощности) посредством применения стандартизированных тарифных ставок при условии, что расстояние</w:t>
      </w:r>
      <w:proofErr w:type="gramEnd"/>
      <w:r w:rsidRPr="0043372F">
        <w:rPr>
          <w:sz w:val="24"/>
          <w:szCs w:val="24"/>
          <w:lang w:eastAsia="ar-SA"/>
        </w:rPr>
        <w:t xml:space="preserve"> от границ участка Заявителя до объектов электросетевого хозяйства на уровне напряжения до 20 </w:t>
      </w:r>
      <w:proofErr w:type="spellStart"/>
      <w:r w:rsidRPr="0043372F">
        <w:rPr>
          <w:sz w:val="24"/>
          <w:szCs w:val="24"/>
          <w:lang w:eastAsia="ar-SA"/>
        </w:rPr>
        <w:t>кВ</w:t>
      </w:r>
      <w:proofErr w:type="spellEnd"/>
      <w:r w:rsidRPr="0043372F">
        <w:rPr>
          <w:sz w:val="24"/>
          <w:szCs w:val="24"/>
          <w:lang w:eastAsia="ar-SA"/>
        </w:rPr>
        <w:t xml:space="preserve"> включительно (0,4 </w:t>
      </w:r>
      <w:proofErr w:type="spellStart"/>
      <w:r w:rsidRPr="0043372F">
        <w:rPr>
          <w:sz w:val="24"/>
          <w:szCs w:val="24"/>
          <w:lang w:eastAsia="ar-SA"/>
        </w:rPr>
        <w:t>кВ</w:t>
      </w:r>
      <w:proofErr w:type="spellEnd"/>
      <w:r w:rsidRPr="0043372F">
        <w:rPr>
          <w:sz w:val="24"/>
          <w:szCs w:val="24"/>
          <w:lang w:eastAsia="ar-SA"/>
        </w:rPr>
        <w:t xml:space="preserve">, 6 </w:t>
      </w:r>
      <w:proofErr w:type="spellStart"/>
      <w:r w:rsidRPr="0043372F">
        <w:rPr>
          <w:sz w:val="24"/>
          <w:szCs w:val="24"/>
          <w:lang w:eastAsia="ar-SA"/>
        </w:rPr>
        <w:t>кВ</w:t>
      </w:r>
      <w:proofErr w:type="spellEnd"/>
      <w:r w:rsidRPr="0043372F">
        <w:rPr>
          <w:sz w:val="24"/>
          <w:szCs w:val="24"/>
          <w:lang w:eastAsia="ar-SA"/>
        </w:rPr>
        <w:t xml:space="preserve">, 10 </w:t>
      </w:r>
      <w:proofErr w:type="spellStart"/>
      <w:r w:rsidRPr="0043372F">
        <w:rPr>
          <w:sz w:val="24"/>
          <w:szCs w:val="24"/>
          <w:lang w:eastAsia="ar-SA"/>
        </w:rPr>
        <w:t>кВ</w:t>
      </w:r>
      <w:proofErr w:type="spellEnd"/>
      <w:r w:rsidRPr="0043372F">
        <w:rPr>
          <w:sz w:val="24"/>
          <w:szCs w:val="24"/>
          <w:lang w:eastAsia="ar-SA"/>
        </w:rPr>
        <w:t xml:space="preserve">)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составляет менее 670 кВт.</w:t>
      </w:r>
    </w:p>
    <w:p w:rsidR="0043372F" w:rsidRPr="0043372F" w:rsidRDefault="0043372F" w:rsidP="0043372F">
      <w:pPr>
        <w:numPr>
          <w:ilvl w:val="0"/>
          <w:numId w:val="3"/>
        </w:numPr>
        <w:tabs>
          <w:tab w:val="left" w:pos="851"/>
        </w:tabs>
        <w:ind w:left="0" w:firstLine="567"/>
        <w:contextualSpacing/>
        <w:jc w:val="both"/>
        <w:rPr>
          <w:sz w:val="24"/>
          <w:szCs w:val="24"/>
          <w:lang w:eastAsia="ar-SA"/>
        </w:rPr>
      </w:pPr>
      <w:r w:rsidRPr="0043372F">
        <w:rPr>
          <w:sz w:val="24"/>
          <w:szCs w:val="24"/>
          <w:lang w:eastAsia="ar-SA"/>
        </w:rPr>
        <w:t xml:space="preserve">Установить стандартизированную тарифную ставку на покрытие расходов на осуществление организационных мероприятий по технологическому присоединению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перечисленных в приложении №</w:t>
      </w:r>
      <w:r w:rsidR="0020633E">
        <w:rPr>
          <w:sz w:val="24"/>
          <w:szCs w:val="24"/>
          <w:lang w:eastAsia="ar-SA"/>
        </w:rPr>
        <w:t xml:space="preserve"> </w:t>
      </w:r>
      <w:r w:rsidRPr="0043372F">
        <w:rPr>
          <w:sz w:val="24"/>
          <w:szCs w:val="24"/>
          <w:lang w:eastAsia="ar-SA"/>
        </w:rPr>
        <w:t>1, на территории Ленинградской области на 2019 год, согласно приложению № 2.</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proofErr w:type="gramStart"/>
      <w:r w:rsidRPr="0043372F">
        <w:rPr>
          <w:sz w:val="24"/>
          <w:szCs w:val="24"/>
          <w:lang w:eastAsia="ar-SA"/>
        </w:rPr>
        <w:t xml:space="preserve">Установить стандартизированные тарифные ставки на покрытие расходов по строительству объектов электросетевого хозяйства уровнем напряжения 6 – 10 </w:t>
      </w:r>
      <w:proofErr w:type="spellStart"/>
      <w:r w:rsidRPr="0043372F">
        <w:rPr>
          <w:sz w:val="24"/>
          <w:szCs w:val="24"/>
          <w:lang w:eastAsia="ar-SA"/>
        </w:rPr>
        <w:t>кВ</w:t>
      </w:r>
      <w:proofErr w:type="spellEnd"/>
      <w:r w:rsidRPr="0043372F">
        <w:rPr>
          <w:sz w:val="24"/>
          <w:szCs w:val="24"/>
          <w:lang w:eastAsia="ar-SA"/>
        </w:rPr>
        <w:t xml:space="preserve"> и 1 – 0,4 </w:t>
      </w:r>
      <w:proofErr w:type="spellStart"/>
      <w:r w:rsidRPr="0043372F">
        <w:rPr>
          <w:sz w:val="24"/>
          <w:szCs w:val="24"/>
          <w:lang w:eastAsia="ar-SA"/>
        </w:rPr>
        <w:t>кВ</w:t>
      </w:r>
      <w:proofErr w:type="spellEnd"/>
      <w:r w:rsidRPr="0043372F">
        <w:rPr>
          <w:sz w:val="24"/>
          <w:szCs w:val="24"/>
          <w:lang w:eastAsia="ar-SA"/>
        </w:rPr>
        <w:t xml:space="preserve"> от существующих объектов электросетевого хозяйства до присоединяемых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на территории Ленинградской области</w:t>
      </w:r>
      <w:proofErr w:type="gramEnd"/>
      <w:r w:rsidRPr="0043372F">
        <w:rPr>
          <w:sz w:val="24"/>
          <w:szCs w:val="24"/>
          <w:lang w:eastAsia="ar-SA"/>
        </w:rPr>
        <w:t xml:space="preserve"> на 2019 год, согласно приложению № 3.</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proofErr w:type="gramStart"/>
      <w:r w:rsidRPr="0043372F">
        <w:rPr>
          <w:sz w:val="24"/>
          <w:szCs w:val="24"/>
          <w:lang w:eastAsia="ar-SA"/>
        </w:rPr>
        <w:t xml:space="preserve">Установить ставки платы за единицу 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на 2019 год, согласно приложению № 4.</w:t>
      </w:r>
      <w:proofErr w:type="gramEnd"/>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proofErr w:type="gramStart"/>
      <w:r w:rsidRPr="0043372F">
        <w:rPr>
          <w:sz w:val="24"/>
          <w:szCs w:val="24"/>
          <w:lang w:eastAsia="ar-SA"/>
        </w:rPr>
        <w:t xml:space="preserve">Установить стандартизированные тарифные ставки и ставки платы за единицу 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на территории Ленинградской области на 2019</w:t>
      </w:r>
      <w:proofErr w:type="gramEnd"/>
      <w:r w:rsidRPr="0043372F">
        <w:rPr>
          <w:sz w:val="24"/>
          <w:szCs w:val="24"/>
          <w:lang w:eastAsia="ar-SA"/>
        </w:rPr>
        <w:t xml:space="preserve"> год для Заявителей, осуществляющих технологическое присоединение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максимальной мощностью не более 150 кВт, равными нулю.</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r w:rsidRPr="0043372F">
        <w:rPr>
          <w:sz w:val="24"/>
          <w:szCs w:val="24"/>
          <w:lang w:eastAsia="ar-SA"/>
        </w:rPr>
        <w:t xml:space="preserve">Установить формулы определения платы за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согласно приложению № 5, исходя из стандартизированных тарифных ставок и способа технологического присоединения. </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r w:rsidRPr="0043372F">
        <w:rPr>
          <w:sz w:val="24"/>
          <w:szCs w:val="24"/>
          <w:lang w:eastAsia="ar-SA"/>
        </w:rPr>
        <w:lastRenderedPageBreak/>
        <w:t>Установить формулы определения платы за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согласно приложению № 6, исходя из ставок за единицу максимальной мощности технологического присоединения и реализации соответствующих мероприятий.</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r w:rsidRPr="0043372F">
        <w:rPr>
          <w:sz w:val="24"/>
          <w:szCs w:val="24"/>
          <w:lang w:eastAsia="ar-SA"/>
        </w:rPr>
        <w:t>Ставки платы за технологическое присоединение, указанные в приложениях №№ 2, 3, 4, не включают налог на добавленную стоимость.</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r w:rsidRPr="0043372F">
        <w:rPr>
          <w:sz w:val="24"/>
          <w:szCs w:val="24"/>
          <w:lang w:eastAsia="ar-SA"/>
        </w:rPr>
        <w:t>Плата за технологическое присоединение к электрическим сетям, установленная в пунктах 1 - 5, действует с 1 января 2019 года по 31 декабря 2019 года.</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r w:rsidRPr="0043372F">
        <w:rPr>
          <w:sz w:val="24"/>
          <w:szCs w:val="24"/>
          <w:lang w:eastAsia="ar-SA"/>
        </w:rPr>
        <w:t>Стандартизированные тарифные ставки, ставки платы за единицу максимальной мощности, формулы для расчета платы за технологическое присоединение, установленные в пунктах 9 - 13, действуют с 1 января 2019 года по 31 декабря 2019 года.</w:t>
      </w:r>
    </w:p>
    <w:p w:rsidR="0043372F" w:rsidRPr="0043372F" w:rsidRDefault="0043372F" w:rsidP="0043372F">
      <w:pPr>
        <w:numPr>
          <w:ilvl w:val="0"/>
          <w:numId w:val="3"/>
        </w:numPr>
        <w:tabs>
          <w:tab w:val="left" w:pos="851"/>
          <w:tab w:val="left" w:pos="993"/>
        </w:tabs>
        <w:ind w:left="0" w:firstLine="567"/>
        <w:contextualSpacing/>
        <w:jc w:val="both"/>
        <w:rPr>
          <w:sz w:val="24"/>
          <w:szCs w:val="24"/>
          <w:lang w:eastAsia="ar-SA"/>
        </w:rPr>
      </w:pPr>
      <w:proofErr w:type="gramStart"/>
      <w:r w:rsidRPr="0043372F">
        <w:rPr>
          <w:sz w:val="24"/>
          <w:szCs w:val="24"/>
          <w:lang w:eastAsia="ar-SA"/>
        </w:rPr>
        <w:t xml:space="preserve">Признать утратившим силу с 1 января 2019 года приказ комитета по тарифам и ценовой политике Ленинградской области от 26.12.2018 № 648-п «Об установлении платы за технологическое присоединение </w:t>
      </w:r>
      <w:proofErr w:type="spellStart"/>
      <w:r w:rsidRPr="0043372F">
        <w:rPr>
          <w:sz w:val="24"/>
          <w:szCs w:val="24"/>
          <w:lang w:eastAsia="ar-SA"/>
        </w:rPr>
        <w:t>энергопринимающих</w:t>
      </w:r>
      <w:proofErr w:type="spellEnd"/>
      <w:r w:rsidRPr="0043372F">
        <w:rPr>
          <w:sz w:val="24"/>
          <w:szCs w:val="24"/>
          <w:lang w:eastAsia="ar-SA"/>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43372F">
        <w:rPr>
          <w:sz w:val="24"/>
          <w:szCs w:val="24"/>
          <w:lang w:eastAsia="ar-SA"/>
        </w:rPr>
        <w:t>энергопринимающих</w:t>
      </w:r>
      <w:proofErr w:type="spellEnd"/>
      <w:proofErr w:type="gramEnd"/>
      <w:r w:rsidRPr="0043372F">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2018 год». </w:t>
      </w:r>
    </w:p>
    <w:p w:rsidR="0043372F" w:rsidRPr="0043372F" w:rsidRDefault="0043372F" w:rsidP="0043372F">
      <w:pPr>
        <w:rPr>
          <w:sz w:val="24"/>
          <w:szCs w:val="24"/>
        </w:rPr>
      </w:pPr>
      <w:r w:rsidRPr="0043372F">
        <w:rPr>
          <w:noProof/>
          <w:sz w:val="24"/>
          <w:szCs w:val="24"/>
        </w:rPr>
        <mc:AlternateContent>
          <mc:Choice Requires="wps">
            <w:drawing>
              <wp:anchor distT="0" distB="0" distL="114300" distR="114300" simplePos="0" relativeHeight="251659264" behindDoc="0" locked="0" layoutInCell="1" allowOverlap="1" wp14:anchorId="2494336D" wp14:editId="6485B443">
                <wp:simplePos x="0" y="0"/>
                <wp:positionH relativeFrom="column">
                  <wp:posOffset>3716296</wp:posOffset>
                </wp:positionH>
                <wp:positionV relativeFrom="paragraph">
                  <wp:posOffset>55245</wp:posOffset>
                </wp:positionV>
                <wp:extent cx="3072765" cy="278130"/>
                <wp:effectExtent l="0" t="0" r="0"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5E" w:rsidRPr="00153952" w:rsidRDefault="00E33B5E" w:rsidP="0043372F">
                            <w:pPr>
                              <w:jc w:val="center"/>
                              <w:rPr>
                                <w:sz w:val="24"/>
                                <w:szCs w:val="24"/>
                              </w:rPr>
                            </w:pPr>
                            <w:r>
                              <w:rPr>
                                <w:sz w:val="24"/>
                                <w:szCs w:val="24"/>
                              </w:rPr>
                              <w:t>Приложение № 1</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92.6pt;margin-top:4.35pt;width:241.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UkAIAAA8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" stroked="f">
                <v:textbox>
                  <w:txbxContent>
                    <w:p w:rsidR="00E33B5E" w:rsidRPr="00153952" w:rsidRDefault="00E33B5E" w:rsidP="0043372F">
                      <w:pPr>
                        <w:jc w:val="center"/>
                        <w:rPr>
                          <w:sz w:val="24"/>
                          <w:szCs w:val="24"/>
                        </w:rPr>
                      </w:pPr>
                      <w:r>
                        <w:rPr>
                          <w:sz w:val="24"/>
                          <w:szCs w:val="24"/>
                        </w:rPr>
                        <w:t>Приложение № 1</w:t>
                      </w:r>
                      <w:r w:rsidRPr="00A257E3">
                        <w:rPr>
                          <w:sz w:val="24"/>
                          <w:szCs w:val="24"/>
                        </w:rPr>
                        <w:t xml:space="preserve"> </w:t>
                      </w:r>
                    </w:p>
                  </w:txbxContent>
                </v:textbox>
              </v:shape>
            </w:pict>
          </mc:Fallback>
        </mc:AlternateContent>
      </w:r>
    </w:p>
    <w:p w:rsidR="0043372F" w:rsidRPr="0043372F" w:rsidRDefault="0043372F" w:rsidP="0043372F">
      <w:pPr>
        <w:jc w:val="both"/>
        <w:rPr>
          <w:sz w:val="24"/>
          <w:szCs w:val="24"/>
        </w:rPr>
      </w:pPr>
    </w:p>
    <w:p w:rsidR="0043372F" w:rsidRPr="0043372F" w:rsidRDefault="0043372F" w:rsidP="0043372F">
      <w:pPr>
        <w:jc w:val="center"/>
        <w:rPr>
          <w:b/>
          <w:sz w:val="24"/>
          <w:szCs w:val="24"/>
        </w:rPr>
      </w:pPr>
      <w:r w:rsidRPr="0043372F">
        <w:rPr>
          <w:b/>
          <w:sz w:val="24"/>
          <w:szCs w:val="24"/>
        </w:rPr>
        <w:t>Перечень территориальных сетевых организаций Ленинградской области, в отношении которых устанавливаются (пересматриваются) цены (тарифы) на услуги по передаче электрической энергии на 2019 год</w:t>
      </w:r>
    </w:p>
    <w:p w:rsidR="0043372F" w:rsidRPr="0043372F" w:rsidRDefault="0043372F" w:rsidP="0043372F">
      <w:pPr>
        <w:jc w:val="center"/>
        <w:rPr>
          <w:b/>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500"/>
        <w:gridCol w:w="2015"/>
        <w:gridCol w:w="1843"/>
      </w:tblGrid>
      <w:tr w:rsidR="0043372F" w:rsidRPr="0043372F" w:rsidTr="0043372F">
        <w:trPr>
          <w:trHeight w:val="401"/>
          <w:tblHeader/>
        </w:trPr>
        <w:tc>
          <w:tcPr>
            <w:tcW w:w="580" w:type="dxa"/>
            <w:shd w:val="clear" w:color="auto" w:fill="auto"/>
            <w:vAlign w:val="center"/>
            <w:hideMark/>
          </w:tcPr>
          <w:p w:rsidR="0043372F" w:rsidRPr="0043372F" w:rsidRDefault="0043372F" w:rsidP="0043372F">
            <w:pPr>
              <w:jc w:val="center"/>
              <w:rPr>
                <w:b/>
                <w:bCs/>
                <w:color w:val="000000"/>
              </w:rPr>
            </w:pPr>
            <w:r w:rsidRPr="0043372F">
              <w:rPr>
                <w:b/>
                <w:bCs/>
                <w:color w:val="000000"/>
              </w:rPr>
              <w:t xml:space="preserve">№ </w:t>
            </w:r>
            <w:proofErr w:type="gramStart"/>
            <w:r w:rsidRPr="0043372F">
              <w:rPr>
                <w:b/>
                <w:bCs/>
                <w:color w:val="000000"/>
              </w:rPr>
              <w:t>п</w:t>
            </w:r>
            <w:proofErr w:type="gramEnd"/>
            <w:r w:rsidRPr="0043372F">
              <w:rPr>
                <w:b/>
                <w:bCs/>
                <w:color w:val="000000"/>
              </w:rPr>
              <w:t>/п</w:t>
            </w:r>
          </w:p>
        </w:tc>
        <w:tc>
          <w:tcPr>
            <w:tcW w:w="5500" w:type="dxa"/>
            <w:shd w:val="clear" w:color="auto" w:fill="auto"/>
            <w:vAlign w:val="center"/>
            <w:hideMark/>
          </w:tcPr>
          <w:p w:rsidR="0043372F" w:rsidRPr="0043372F" w:rsidRDefault="0043372F" w:rsidP="0043372F">
            <w:pPr>
              <w:jc w:val="center"/>
              <w:rPr>
                <w:b/>
                <w:bCs/>
                <w:color w:val="000000"/>
              </w:rPr>
            </w:pPr>
            <w:r w:rsidRPr="0043372F">
              <w:rPr>
                <w:b/>
                <w:bCs/>
                <w:color w:val="000000"/>
              </w:rPr>
              <w:t>Полное наименование территориальной сетевой организации</w:t>
            </w:r>
          </w:p>
        </w:tc>
        <w:tc>
          <w:tcPr>
            <w:tcW w:w="2015" w:type="dxa"/>
            <w:shd w:val="clear" w:color="auto" w:fill="auto"/>
            <w:vAlign w:val="center"/>
            <w:hideMark/>
          </w:tcPr>
          <w:p w:rsidR="0043372F" w:rsidRPr="0043372F" w:rsidRDefault="0043372F" w:rsidP="0043372F">
            <w:pPr>
              <w:jc w:val="center"/>
              <w:rPr>
                <w:b/>
                <w:bCs/>
                <w:color w:val="000000"/>
              </w:rPr>
            </w:pPr>
            <w:r w:rsidRPr="0043372F">
              <w:rPr>
                <w:b/>
                <w:bCs/>
                <w:color w:val="000000"/>
              </w:rPr>
              <w:t>Идентификационный номер</w:t>
            </w:r>
          </w:p>
        </w:tc>
        <w:tc>
          <w:tcPr>
            <w:tcW w:w="1843" w:type="dxa"/>
            <w:shd w:val="clear" w:color="auto" w:fill="auto"/>
            <w:vAlign w:val="center"/>
            <w:hideMark/>
          </w:tcPr>
          <w:p w:rsidR="0043372F" w:rsidRPr="0043372F" w:rsidRDefault="0043372F" w:rsidP="0043372F">
            <w:pPr>
              <w:jc w:val="center"/>
              <w:rPr>
                <w:b/>
                <w:bCs/>
                <w:color w:val="000000"/>
              </w:rPr>
            </w:pPr>
            <w:r w:rsidRPr="0043372F">
              <w:rPr>
                <w:b/>
                <w:bCs/>
                <w:color w:val="000000"/>
              </w:rPr>
              <w:t>Код причины постановки на учет (КПП)</w:t>
            </w:r>
          </w:p>
        </w:tc>
      </w:tr>
      <w:tr w:rsidR="0043372F" w:rsidRPr="0043372F" w:rsidTr="0043372F">
        <w:trPr>
          <w:trHeight w:val="30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w:t>
            </w:r>
          </w:p>
        </w:tc>
        <w:tc>
          <w:tcPr>
            <w:tcW w:w="5500" w:type="dxa"/>
            <w:shd w:val="clear" w:color="auto" w:fill="auto"/>
            <w:hideMark/>
          </w:tcPr>
          <w:p w:rsidR="0043372F" w:rsidRPr="0043372F" w:rsidRDefault="0043372F" w:rsidP="0043372F">
            <w:pPr>
              <w:rPr>
                <w:color w:val="000000"/>
              </w:rPr>
            </w:pPr>
            <w:r w:rsidRPr="0043372F">
              <w:rPr>
                <w:color w:val="000000"/>
              </w:rPr>
              <w:t>Публичное акционерное общество энергетики и электрификации «Ленэнерго»</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7803002209</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781001001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2</w:t>
            </w:r>
          </w:p>
        </w:tc>
        <w:tc>
          <w:tcPr>
            <w:tcW w:w="5500" w:type="dxa"/>
            <w:shd w:val="clear" w:color="auto" w:fill="auto"/>
            <w:hideMark/>
          </w:tcPr>
          <w:p w:rsidR="0043372F" w:rsidRPr="0043372F" w:rsidRDefault="0043372F" w:rsidP="0043372F">
            <w:pPr>
              <w:rPr>
                <w:color w:val="000000"/>
              </w:rPr>
            </w:pPr>
            <w:r w:rsidRPr="0043372F">
              <w:rPr>
                <w:color w:val="000000"/>
              </w:rPr>
              <w:t>Акционерное общество «Ленинградская областная  электросетевая компания»</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4703074613</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470350001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3</w:t>
            </w:r>
          </w:p>
        </w:tc>
        <w:tc>
          <w:tcPr>
            <w:tcW w:w="5500" w:type="dxa"/>
            <w:shd w:val="clear" w:color="auto" w:fill="auto"/>
            <w:hideMark/>
          </w:tcPr>
          <w:p w:rsidR="0043372F" w:rsidRPr="0043372F" w:rsidRDefault="0043372F" w:rsidP="0043372F">
            <w:pPr>
              <w:rPr>
                <w:color w:val="000000"/>
              </w:rPr>
            </w:pPr>
            <w:r w:rsidRPr="0043372F">
              <w:rPr>
                <w:color w:val="000000"/>
              </w:rPr>
              <w:t>Акционерное общество «Санкт-Петербургские электрические сети»</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7826074344</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781001001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4</w:t>
            </w:r>
          </w:p>
        </w:tc>
        <w:tc>
          <w:tcPr>
            <w:tcW w:w="5500" w:type="dxa"/>
            <w:shd w:val="clear" w:color="auto" w:fill="auto"/>
            <w:hideMark/>
          </w:tcPr>
          <w:p w:rsidR="0043372F" w:rsidRPr="0043372F" w:rsidRDefault="0043372F" w:rsidP="0043372F">
            <w:pPr>
              <w:rPr>
                <w:color w:val="000000"/>
              </w:rPr>
            </w:pPr>
            <w:r w:rsidRPr="0043372F">
              <w:rPr>
                <w:color w:val="000000"/>
              </w:rPr>
              <w:t xml:space="preserve">Общество с ограниченной ответственностью «Никольская электросетевая компания»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4716024056</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471601001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5</w:t>
            </w:r>
          </w:p>
        </w:tc>
        <w:tc>
          <w:tcPr>
            <w:tcW w:w="5500" w:type="dxa"/>
            <w:shd w:val="clear" w:color="auto" w:fill="auto"/>
            <w:hideMark/>
          </w:tcPr>
          <w:p w:rsidR="0043372F" w:rsidRPr="0043372F" w:rsidRDefault="0043372F" w:rsidP="0043372F">
            <w:pPr>
              <w:rPr>
                <w:color w:val="000000"/>
              </w:rPr>
            </w:pPr>
            <w:r w:rsidRPr="0043372F">
              <w:rPr>
                <w:color w:val="000000"/>
              </w:rPr>
              <w:t xml:space="preserve">Федеральное государственное унитарное предприятие «Научно-исследовательский технологический институт имени А.П. Александрова»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4714000067</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472650001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6</w:t>
            </w:r>
          </w:p>
        </w:tc>
        <w:tc>
          <w:tcPr>
            <w:tcW w:w="5500" w:type="dxa"/>
            <w:shd w:val="clear" w:color="auto" w:fill="auto"/>
            <w:hideMark/>
          </w:tcPr>
          <w:p w:rsidR="0043372F" w:rsidRPr="0043372F" w:rsidRDefault="0043372F" w:rsidP="0043372F">
            <w:pPr>
              <w:rPr>
                <w:color w:val="000000"/>
              </w:rPr>
            </w:pPr>
            <w:r w:rsidRPr="0043372F">
              <w:rPr>
                <w:color w:val="000000"/>
              </w:rPr>
              <w:t xml:space="preserve">Акционерное общество «Коммунарские электрические сети»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4705034158</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470501001</w:t>
            </w:r>
          </w:p>
        </w:tc>
      </w:tr>
      <w:tr w:rsidR="0043372F" w:rsidRPr="0043372F" w:rsidTr="0043372F">
        <w:trPr>
          <w:trHeight w:val="29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7</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«Энергетика и инженерное обеспечение»</w:t>
            </w:r>
          </w:p>
          <w:p w:rsidR="0043372F" w:rsidRPr="0043372F" w:rsidRDefault="0043372F" w:rsidP="0043372F">
            <w:pPr>
              <w:rPr>
                <w:color w:val="000000"/>
              </w:rPr>
            </w:pPr>
            <w:r w:rsidRPr="0043372F">
              <w:rPr>
                <w:color w:val="000000"/>
              </w:rPr>
              <w:t xml:space="preserve"> (ООО «</w:t>
            </w:r>
            <w:proofErr w:type="spellStart"/>
            <w:r w:rsidRPr="0043372F">
              <w:rPr>
                <w:color w:val="000000"/>
              </w:rPr>
              <w:t>Ленсеть</w:t>
            </w:r>
            <w:proofErr w:type="spellEnd"/>
            <w:r w:rsidRPr="0043372F">
              <w:rPr>
                <w:color w:val="000000"/>
              </w:rPr>
              <w:t>)</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7804488126</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780401001</w:t>
            </w:r>
          </w:p>
        </w:tc>
      </w:tr>
      <w:tr w:rsidR="0043372F" w:rsidRPr="0043372F" w:rsidTr="0043372F">
        <w:trPr>
          <w:trHeight w:val="283"/>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8</w:t>
            </w:r>
          </w:p>
        </w:tc>
        <w:tc>
          <w:tcPr>
            <w:tcW w:w="5500" w:type="dxa"/>
            <w:shd w:val="clear" w:color="auto" w:fill="auto"/>
            <w:hideMark/>
          </w:tcPr>
          <w:p w:rsidR="0043372F" w:rsidRPr="0043372F" w:rsidRDefault="0043372F" w:rsidP="0043372F">
            <w:pPr>
              <w:rPr>
                <w:color w:val="000000"/>
              </w:rPr>
            </w:pPr>
            <w:r w:rsidRPr="0043372F">
              <w:rPr>
                <w:color w:val="000000"/>
              </w:rPr>
              <w:t xml:space="preserve">Открытое акционерное общество «Научно-исследовательский институт оптико-электронного приборостроения»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4725481940</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472601001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9</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w:t>
            </w:r>
            <w:proofErr w:type="spellStart"/>
            <w:r w:rsidRPr="0043372F">
              <w:rPr>
                <w:color w:val="000000"/>
              </w:rPr>
              <w:t>Линк</w:t>
            </w:r>
            <w:proofErr w:type="spellEnd"/>
            <w:r w:rsidRPr="0043372F">
              <w:rPr>
                <w:color w:val="000000"/>
              </w:rPr>
              <w:t xml:space="preserve"> </w:t>
            </w:r>
            <w:proofErr w:type="spellStart"/>
            <w:r w:rsidRPr="0043372F">
              <w:rPr>
                <w:color w:val="000000"/>
              </w:rPr>
              <w:t>Электро</w:t>
            </w:r>
            <w:proofErr w:type="spellEnd"/>
            <w:r w:rsidRPr="0043372F">
              <w:rPr>
                <w:color w:val="000000"/>
              </w:rPr>
              <w:t xml:space="preserve">»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7811466155</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781101001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10</w:t>
            </w:r>
          </w:p>
        </w:tc>
        <w:tc>
          <w:tcPr>
            <w:tcW w:w="5500" w:type="dxa"/>
            <w:shd w:val="clear" w:color="auto" w:fill="auto"/>
            <w:hideMark/>
          </w:tcPr>
          <w:p w:rsidR="0043372F" w:rsidRPr="0043372F" w:rsidRDefault="0043372F" w:rsidP="0043372F">
            <w:pPr>
              <w:rPr>
                <w:color w:val="000000"/>
              </w:rPr>
            </w:pPr>
            <w:r w:rsidRPr="0043372F">
              <w:rPr>
                <w:color w:val="000000"/>
              </w:rPr>
              <w:t>Муниципальное предприятие «</w:t>
            </w:r>
            <w:proofErr w:type="spellStart"/>
            <w:r w:rsidRPr="0043372F">
              <w:rPr>
                <w:color w:val="000000"/>
              </w:rPr>
              <w:t>Всеволожское</w:t>
            </w:r>
            <w:proofErr w:type="spellEnd"/>
            <w:r w:rsidRPr="0043372F">
              <w:rPr>
                <w:color w:val="000000"/>
              </w:rPr>
              <w:t xml:space="preserve"> предприятие электрических сетей»</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4703005850</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470301001</w:t>
            </w:r>
          </w:p>
        </w:tc>
      </w:tr>
      <w:tr w:rsidR="0043372F" w:rsidRPr="0043372F" w:rsidTr="0043372F">
        <w:trPr>
          <w:trHeight w:val="60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11</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«Региональные электрические сети»</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7814628982</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781401001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12</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w:t>
            </w:r>
            <w:proofErr w:type="spellStart"/>
            <w:r w:rsidRPr="0043372F">
              <w:rPr>
                <w:color w:val="000000"/>
              </w:rPr>
              <w:t>СевЭнергоСети</w:t>
            </w:r>
            <w:proofErr w:type="spellEnd"/>
            <w:r w:rsidRPr="0043372F">
              <w:rPr>
                <w:color w:val="000000"/>
              </w:rPr>
              <w:t xml:space="preserve">»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4703138627</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470301001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13</w:t>
            </w:r>
          </w:p>
        </w:tc>
        <w:tc>
          <w:tcPr>
            <w:tcW w:w="5500" w:type="dxa"/>
            <w:shd w:val="clear" w:color="auto" w:fill="auto"/>
            <w:hideMark/>
          </w:tcPr>
          <w:p w:rsidR="0043372F" w:rsidRPr="0043372F" w:rsidRDefault="0043372F" w:rsidP="0043372F">
            <w:pPr>
              <w:rPr>
                <w:color w:val="000000"/>
              </w:rPr>
            </w:pPr>
            <w:r w:rsidRPr="0043372F">
              <w:rPr>
                <w:color w:val="000000"/>
              </w:rPr>
              <w:t xml:space="preserve">Общество с ограниченной ответственностью «Северо-Западная Электросетевая компания»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7810596899</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781001001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lastRenderedPageBreak/>
              <w:t>14</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w:t>
            </w:r>
            <w:proofErr w:type="spellStart"/>
            <w:r w:rsidRPr="0043372F">
              <w:rPr>
                <w:color w:val="000000"/>
              </w:rPr>
              <w:t>Энергоинвест</w:t>
            </w:r>
            <w:proofErr w:type="spellEnd"/>
            <w:r w:rsidRPr="0043372F">
              <w:rPr>
                <w:color w:val="000000"/>
              </w:rPr>
              <w:t xml:space="preserve">»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4716026007</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784201001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15</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«Сетевое предприятие «</w:t>
            </w:r>
            <w:proofErr w:type="spellStart"/>
            <w:r w:rsidRPr="0043372F">
              <w:rPr>
                <w:color w:val="000000"/>
              </w:rPr>
              <w:t>Росэнерго</w:t>
            </w:r>
            <w:proofErr w:type="spellEnd"/>
            <w:r w:rsidRPr="0043372F">
              <w:rPr>
                <w:color w:val="000000"/>
              </w:rPr>
              <w:t xml:space="preserve">»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7802456200</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780601001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16</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w:t>
            </w:r>
            <w:proofErr w:type="spellStart"/>
            <w:r w:rsidRPr="0043372F">
              <w:rPr>
                <w:color w:val="000000"/>
              </w:rPr>
              <w:t>Подпорожские</w:t>
            </w:r>
            <w:proofErr w:type="spellEnd"/>
            <w:r w:rsidRPr="0043372F">
              <w:rPr>
                <w:color w:val="000000"/>
              </w:rPr>
              <w:t xml:space="preserve"> электрические сети»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4711011840</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471101001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17</w:t>
            </w:r>
          </w:p>
        </w:tc>
        <w:tc>
          <w:tcPr>
            <w:tcW w:w="5500" w:type="dxa"/>
            <w:shd w:val="clear" w:color="auto" w:fill="auto"/>
            <w:hideMark/>
          </w:tcPr>
          <w:p w:rsidR="0043372F" w:rsidRPr="0043372F" w:rsidRDefault="0043372F" w:rsidP="0043372F">
            <w:pPr>
              <w:rPr>
                <w:color w:val="000000"/>
              </w:rPr>
            </w:pPr>
            <w:r w:rsidRPr="0043372F">
              <w:rPr>
                <w:color w:val="000000"/>
              </w:rPr>
              <w:t xml:space="preserve">Закрытое акционерное общество «Северо-Западная инвестиционно-промышленная компания» </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7819020549</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471501001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18</w:t>
            </w:r>
          </w:p>
        </w:tc>
        <w:tc>
          <w:tcPr>
            <w:tcW w:w="5500" w:type="dxa"/>
            <w:shd w:val="clear" w:color="auto" w:fill="auto"/>
            <w:hideMark/>
          </w:tcPr>
          <w:p w:rsidR="0043372F" w:rsidRPr="0043372F" w:rsidRDefault="0043372F" w:rsidP="0043372F">
            <w:pPr>
              <w:rPr>
                <w:color w:val="000000"/>
              </w:rPr>
            </w:pPr>
            <w:r w:rsidRPr="0043372F">
              <w:rPr>
                <w:color w:val="000000"/>
              </w:rPr>
              <w:t>Акционерное общество «</w:t>
            </w:r>
            <w:proofErr w:type="spellStart"/>
            <w:r w:rsidRPr="0043372F">
              <w:rPr>
                <w:color w:val="000000"/>
              </w:rPr>
              <w:t>Оборонэнерго</w:t>
            </w:r>
            <w:proofErr w:type="spellEnd"/>
            <w:r w:rsidRPr="0043372F">
              <w:rPr>
                <w:color w:val="000000"/>
              </w:rPr>
              <w:t>» филиал «Северо-Западный»</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7704726225</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784143001</w:t>
            </w:r>
          </w:p>
        </w:tc>
      </w:tr>
      <w:tr w:rsidR="0043372F" w:rsidRPr="0043372F" w:rsidTr="0043372F">
        <w:trPr>
          <w:trHeight w:val="401"/>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19</w:t>
            </w:r>
          </w:p>
        </w:tc>
        <w:tc>
          <w:tcPr>
            <w:tcW w:w="5500" w:type="dxa"/>
            <w:shd w:val="clear" w:color="auto" w:fill="auto"/>
            <w:hideMark/>
          </w:tcPr>
          <w:p w:rsidR="0043372F" w:rsidRPr="0043372F" w:rsidRDefault="0043372F" w:rsidP="0043372F">
            <w:pPr>
              <w:rPr>
                <w:color w:val="000000"/>
              </w:rPr>
            </w:pPr>
            <w:r w:rsidRPr="0043372F">
              <w:rPr>
                <w:color w:val="000000"/>
              </w:rPr>
              <w:t>Открытое акционерное общество «РЖД» (Октябрьская дирекция по энергообеспечению – СП «</w:t>
            </w:r>
            <w:proofErr w:type="spellStart"/>
            <w:r w:rsidRPr="0043372F">
              <w:rPr>
                <w:color w:val="000000"/>
              </w:rPr>
              <w:t>Трансэнерго</w:t>
            </w:r>
            <w:proofErr w:type="spellEnd"/>
            <w:r w:rsidRPr="0043372F">
              <w:rPr>
                <w:color w:val="000000"/>
              </w:rPr>
              <w:t>» - филиала ОАО «РЖД»)</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7708503727</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783845004</w:t>
            </w:r>
          </w:p>
        </w:tc>
      </w:tr>
      <w:tr w:rsidR="0043372F" w:rsidRPr="0043372F" w:rsidTr="0043372F">
        <w:trPr>
          <w:trHeight w:val="60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20</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w:t>
            </w:r>
            <w:proofErr w:type="spellStart"/>
            <w:r w:rsidRPr="0043372F">
              <w:rPr>
                <w:color w:val="000000"/>
              </w:rPr>
              <w:t>Киришская</w:t>
            </w:r>
            <w:proofErr w:type="spellEnd"/>
            <w:r w:rsidRPr="0043372F">
              <w:rPr>
                <w:color w:val="000000"/>
              </w:rPr>
              <w:t xml:space="preserve"> сервисная компания»</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4708021189</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472701001</w:t>
            </w:r>
          </w:p>
        </w:tc>
      </w:tr>
      <w:tr w:rsidR="0043372F" w:rsidRPr="0043372F" w:rsidTr="0043372F">
        <w:trPr>
          <w:trHeight w:val="60"/>
        </w:trPr>
        <w:tc>
          <w:tcPr>
            <w:tcW w:w="580" w:type="dxa"/>
            <w:shd w:val="clear" w:color="auto" w:fill="auto"/>
            <w:vAlign w:val="center"/>
            <w:hideMark/>
          </w:tcPr>
          <w:p w:rsidR="0043372F" w:rsidRPr="0043372F" w:rsidRDefault="0043372F" w:rsidP="0043372F">
            <w:pPr>
              <w:jc w:val="center"/>
              <w:rPr>
                <w:color w:val="000000"/>
              </w:rPr>
            </w:pPr>
            <w:r w:rsidRPr="0043372F">
              <w:rPr>
                <w:color w:val="000000"/>
              </w:rPr>
              <w:t>21</w:t>
            </w:r>
          </w:p>
        </w:tc>
        <w:tc>
          <w:tcPr>
            <w:tcW w:w="5500" w:type="dxa"/>
            <w:shd w:val="clear" w:color="auto" w:fill="auto"/>
            <w:hideMark/>
          </w:tcPr>
          <w:p w:rsidR="0043372F" w:rsidRPr="0043372F" w:rsidRDefault="0043372F" w:rsidP="0043372F">
            <w:pPr>
              <w:rPr>
                <w:color w:val="000000"/>
              </w:rPr>
            </w:pPr>
            <w:r w:rsidRPr="0043372F">
              <w:rPr>
                <w:color w:val="000000"/>
              </w:rPr>
              <w:t>Общество с ограниченной ответственностью "</w:t>
            </w:r>
            <w:proofErr w:type="spellStart"/>
            <w:r w:rsidRPr="0043372F">
              <w:rPr>
                <w:color w:val="000000"/>
              </w:rPr>
              <w:t>Пикалёвский</w:t>
            </w:r>
            <w:proofErr w:type="spellEnd"/>
            <w:r w:rsidRPr="0043372F">
              <w:rPr>
                <w:color w:val="000000"/>
              </w:rPr>
              <w:t xml:space="preserve"> глинозёмный завод"</w:t>
            </w:r>
          </w:p>
        </w:tc>
        <w:tc>
          <w:tcPr>
            <w:tcW w:w="2015" w:type="dxa"/>
            <w:shd w:val="clear" w:color="auto" w:fill="auto"/>
            <w:vAlign w:val="center"/>
            <w:hideMark/>
          </w:tcPr>
          <w:p w:rsidR="0043372F" w:rsidRPr="0043372F" w:rsidRDefault="0043372F" w:rsidP="0043372F">
            <w:pPr>
              <w:jc w:val="center"/>
              <w:rPr>
                <w:color w:val="000000"/>
              </w:rPr>
            </w:pPr>
            <w:r w:rsidRPr="0043372F">
              <w:rPr>
                <w:color w:val="000000"/>
              </w:rPr>
              <w:t>4715030610</w:t>
            </w:r>
          </w:p>
        </w:tc>
        <w:tc>
          <w:tcPr>
            <w:tcW w:w="1843" w:type="dxa"/>
            <w:shd w:val="clear" w:color="auto" w:fill="auto"/>
            <w:vAlign w:val="center"/>
            <w:hideMark/>
          </w:tcPr>
          <w:p w:rsidR="0043372F" w:rsidRPr="0043372F" w:rsidRDefault="0043372F" w:rsidP="0043372F">
            <w:pPr>
              <w:jc w:val="center"/>
              <w:rPr>
                <w:color w:val="000000"/>
              </w:rPr>
            </w:pPr>
            <w:r w:rsidRPr="0043372F">
              <w:rPr>
                <w:color w:val="000000"/>
              </w:rPr>
              <w:t>471501001</w:t>
            </w:r>
          </w:p>
        </w:tc>
      </w:tr>
      <w:tr w:rsidR="0043372F" w:rsidRPr="0043372F" w:rsidTr="0043372F">
        <w:trPr>
          <w:trHeight w:val="60"/>
        </w:trPr>
        <w:tc>
          <w:tcPr>
            <w:tcW w:w="580" w:type="dxa"/>
            <w:shd w:val="clear" w:color="auto" w:fill="auto"/>
            <w:vAlign w:val="center"/>
          </w:tcPr>
          <w:p w:rsidR="0043372F" w:rsidRPr="0043372F" w:rsidRDefault="0043372F" w:rsidP="0043372F">
            <w:pPr>
              <w:jc w:val="center"/>
              <w:rPr>
                <w:color w:val="000000"/>
              </w:rPr>
            </w:pPr>
            <w:r w:rsidRPr="0043372F">
              <w:rPr>
                <w:color w:val="000000"/>
              </w:rPr>
              <w:t>22</w:t>
            </w:r>
          </w:p>
        </w:tc>
        <w:tc>
          <w:tcPr>
            <w:tcW w:w="5500" w:type="dxa"/>
            <w:shd w:val="clear" w:color="auto" w:fill="auto"/>
          </w:tcPr>
          <w:p w:rsidR="0043372F" w:rsidRPr="0043372F" w:rsidRDefault="0043372F" w:rsidP="0043372F">
            <w:pPr>
              <w:rPr>
                <w:color w:val="000000"/>
              </w:rPr>
            </w:pPr>
            <w:r w:rsidRPr="0043372F">
              <w:rPr>
                <w:color w:val="000000"/>
              </w:rPr>
              <w:t>Общество с ограниченной ответственностью "Восток"</w:t>
            </w:r>
          </w:p>
        </w:tc>
        <w:tc>
          <w:tcPr>
            <w:tcW w:w="2015" w:type="dxa"/>
            <w:shd w:val="clear" w:color="auto" w:fill="auto"/>
            <w:vAlign w:val="center"/>
          </w:tcPr>
          <w:p w:rsidR="0043372F" w:rsidRPr="0043372F" w:rsidRDefault="0043372F" w:rsidP="0043372F">
            <w:pPr>
              <w:jc w:val="center"/>
              <w:rPr>
                <w:color w:val="000000"/>
              </w:rPr>
            </w:pPr>
            <w:r w:rsidRPr="0043372F">
              <w:rPr>
                <w:color w:val="000000"/>
              </w:rPr>
              <w:t>4716033484</w:t>
            </w:r>
          </w:p>
        </w:tc>
        <w:tc>
          <w:tcPr>
            <w:tcW w:w="1843" w:type="dxa"/>
            <w:shd w:val="clear" w:color="auto" w:fill="auto"/>
            <w:vAlign w:val="center"/>
          </w:tcPr>
          <w:p w:rsidR="0043372F" w:rsidRPr="0043372F" w:rsidRDefault="0043372F" w:rsidP="0043372F">
            <w:pPr>
              <w:jc w:val="center"/>
              <w:rPr>
                <w:color w:val="000000"/>
              </w:rPr>
            </w:pPr>
            <w:r w:rsidRPr="0043372F">
              <w:rPr>
                <w:color w:val="000000"/>
              </w:rPr>
              <w:t>471601001</w:t>
            </w:r>
          </w:p>
        </w:tc>
      </w:tr>
      <w:tr w:rsidR="0043372F" w:rsidRPr="0043372F" w:rsidTr="0043372F">
        <w:trPr>
          <w:trHeight w:val="60"/>
        </w:trPr>
        <w:tc>
          <w:tcPr>
            <w:tcW w:w="580" w:type="dxa"/>
            <w:shd w:val="clear" w:color="auto" w:fill="auto"/>
            <w:vAlign w:val="center"/>
          </w:tcPr>
          <w:p w:rsidR="0043372F" w:rsidRPr="0043372F" w:rsidRDefault="0043372F" w:rsidP="0043372F">
            <w:pPr>
              <w:jc w:val="center"/>
              <w:rPr>
                <w:color w:val="000000"/>
              </w:rPr>
            </w:pPr>
            <w:r w:rsidRPr="0043372F">
              <w:rPr>
                <w:color w:val="000000"/>
              </w:rPr>
              <w:t>23</w:t>
            </w:r>
          </w:p>
        </w:tc>
        <w:tc>
          <w:tcPr>
            <w:tcW w:w="5500" w:type="dxa"/>
            <w:shd w:val="clear" w:color="auto" w:fill="auto"/>
          </w:tcPr>
          <w:p w:rsidR="0043372F" w:rsidRPr="0043372F" w:rsidRDefault="0043372F" w:rsidP="0043372F">
            <w:pPr>
              <w:rPr>
                <w:color w:val="000000"/>
              </w:rPr>
            </w:pPr>
            <w:r w:rsidRPr="0043372F">
              <w:rPr>
                <w:color w:val="000000"/>
              </w:rPr>
              <w:t>Федеральное государственное унитарное предприятие "Российский научный центр "Прикладная химия"</w:t>
            </w:r>
          </w:p>
        </w:tc>
        <w:tc>
          <w:tcPr>
            <w:tcW w:w="2015" w:type="dxa"/>
            <w:shd w:val="clear" w:color="auto" w:fill="auto"/>
            <w:vAlign w:val="center"/>
          </w:tcPr>
          <w:p w:rsidR="0043372F" w:rsidRPr="0043372F" w:rsidRDefault="0043372F" w:rsidP="0043372F">
            <w:pPr>
              <w:jc w:val="center"/>
              <w:rPr>
                <w:color w:val="000000"/>
              </w:rPr>
            </w:pPr>
            <w:r w:rsidRPr="0043372F">
              <w:rPr>
                <w:color w:val="000000"/>
              </w:rPr>
              <w:t>7813046340</w:t>
            </w:r>
          </w:p>
        </w:tc>
        <w:tc>
          <w:tcPr>
            <w:tcW w:w="1843" w:type="dxa"/>
            <w:shd w:val="clear" w:color="auto" w:fill="auto"/>
            <w:vAlign w:val="center"/>
          </w:tcPr>
          <w:p w:rsidR="0043372F" w:rsidRPr="0043372F" w:rsidRDefault="0043372F" w:rsidP="0043372F">
            <w:pPr>
              <w:jc w:val="center"/>
              <w:rPr>
                <w:color w:val="000000"/>
              </w:rPr>
            </w:pPr>
            <w:r w:rsidRPr="0043372F">
              <w:rPr>
                <w:color w:val="000000"/>
              </w:rPr>
              <w:t>781101001</w:t>
            </w:r>
          </w:p>
        </w:tc>
      </w:tr>
    </w:tbl>
    <w:p w:rsidR="0043372F" w:rsidRPr="0043372F" w:rsidRDefault="0043372F" w:rsidP="0043372F">
      <w:pPr>
        <w:jc w:val="both"/>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pPr>
    </w:p>
    <w:p w:rsidR="0043372F" w:rsidRPr="0043372F" w:rsidRDefault="0043372F" w:rsidP="0043372F">
      <w:pPr>
        <w:rPr>
          <w:sz w:val="24"/>
          <w:szCs w:val="24"/>
        </w:rPr>
        <w:sectPr w:rsidR="0043372F" w:rsidRPr="0043372F" w:rsidSect="00F169F7">
          <w:headerReference w:type="default" r:id="rId12"/>
          <w:headerReference w:type="first" r:id="rId13"/>
          <w:pgSz w:w="11906" w:h="16838"/>
          <w:pgMar w:top="426" w:right="567" w:bottom="737" w:left="1134" w:header="720" w:footer="720" w:gutter="0"/>
          <w:pgNumType w:start="1"/>
          <w:cols w:space="720"/>
          <w:titlePg/>
          <w:docGrid w:linePitch="272"/>
        </w:sectPr>
      </w:pPr>
    </w:p>
    <w:p w:rsidR="0043372F" w:rsidRPr="0043372F" w:rsidRDefault="0043372F" w:rsidP="0043372F">
      <w:pPr>
        <w:rPr>
          <w:sz w:val="24"/>
          <w:szCs w:val="24"/>
        </w:rPr>
      </w:pPr>
      <w:r w:rsidRPr="0043372F">
        <w:rPr>
          <w:noProof/>
          <w:sz w:val="24"/>
          <w:szCs w:val="24"/>
        </w:rPr>
        <w:lastRenderedPageBreak/>
        <mc:AlternateContent>
          <mc:Choice Requires="wps">
            <w:drawing>
              <wp:anchor distT="0" distB="0" distL="114300" distR="114300" simplePos="0" relativeHeight="251660288" behindDoc="0" locked="0" layoutInCell="1" allowOverlap="1" wp14:anchorId="78615C1B" wp14:editId="4A177BFB">
                <wp:simplePos x="0" y="0"/>
                <wp:positionH relativeFrom="column">
                  <wp:posOffset>6496519</wp:posOffset>
                </wp:positionH>
                <wp:positionV relativeFrom="paragraph">
                  <wp:posOffset>-386135</wp:posOffset>
                </wp:positionV>
                <wp:extent cx="3095625" cy="326003"/>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26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5E" w:rsidRPr="00153952" w:rsidRDefault="00E33B5E" w:rsidP="0043372F">
                            <w:pPr>
                              <w:jc w:val="center"/>
                              <w:rPr>
                                <w:sz w:val="24"/>
                                <w:szCs w:val="24"/>
                              </w:rPr>
                            </w:pPr>
                            <w:r>
                              <w:rPr>
                                <w:sz w:val="24"/>
                                <w:szCs w:val="24"/>
                              </w:rPr>
                              <w:t>Приложение № 2</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511.55pt;margin-top:-30.4pt;width:243.7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" stroked="f">
                <v:textbox>
                  <w:txbxContent>
                    <w:p w:rsidR="00E33B5E" w:rsidRPr="00153952" w:rsidRDefault="00E33B5E" w:rsidP="0043372F">
                      <w:pPr>
                        <w:jc w:val="center"/>
                        <w:rPr>
                          <w:sz w:val="24"/>
                          <w:szCs w:val="24"/>
                        </w:rPr>
                      </w:pPr>
                      <w:r>
                        <w:rPr>
                          <w:sz w:val="24"/>
                          <w:szCs w:val="24"/>
                        </w:rPr>
                        <w:t>Приложение № 2</w:t>
                      </w:r>
                      <w:r w:rsidRPr="00A257E3">
                        <w:rPr>
                          <w:sz w:val="24"/>
                          <w:szCs w:val="24"/>
                        </w:rPr>
                        <w:t xml:space="preserve"> </w:t>
                      </w:r>
                    </w:p>
                  </w:txbxContent>
                </v:textbox>
              </v:shape>
            </w:pict>
          </mc:Fallback>
        </mc:AlternateContent>
      </w:r>
    </w:p>
    <w:p w:rsidR="0043372F" w:rsidRPr="0043372F" w:rsidRDefault="0043372F" w:rsidP="0043372F">
      <w:pPr>
        <w:jc w:val="center"/>
        <w:rPr>
          <w:b/>
          <w:sz w:val="24"/>
          <w:szCs w:val="24"/>
        </w:rPr>
      </w:pPr>
      <w:r w:rsidRPr="0043372F">
        <w:rPr>
          <w:b/>
          <w:sz w:val="24"/>
          <w:szCs w:val="24"/>
        </w:rPr>
        <w:t>Стандартизированная тарифная ставка (С</w:t>
      </w:r>
      <w:proofErr w:type="gramStart"/>
      <w:r w:rsidRPr="0043372F">
        <w:rPr>
          <w:b/>
          <w:sz w:val="24"/>
          <w:szCs w:val="24"/>
          <w:vertAlign w:val="subscript"/>
        </w:rPr>
        <w:t>1</w:t>
      </w:r>
      <w:proofErr w:type="gramEnd"/>
      <w:r w:rsidRPr="0043372F">
        <w:rPr>
          <w:b/>
          <w:sz w:val="24"/>
          <w:szCs w:val="24"/>
        </w:rPr>
        <w:t xml:space="preserve">) </w:t>
      </w:r>
    </w:p>
    <w:p w:rsidR="0043372F" w:rsidRPr="0043372F" w:rsidRDefault="0043372F" w:rsidP="0043372F">
      <w:pPr>
        <w:jc w:val="center"/>
        <w:rPr>
          <w:b/>
          <w:sz w:val="24"/>
          <w:szCs w:val="24"/>
        </w:rPr>
      </w:pPr>
      <w:r w:rsidRPr="0043372F">
        <w:rPr>
          <w:b/>
          <w:sz w:val="24"/>
          <w:szCs w:val="24"/>
        </w:rPr>
        <w:t xml:space="preserve">на покрытие </w:t>
      </w:r>
      <w:proofErr w:type="gramStart"/>
      <w:r w:rsidRPr="0043372F">
        <w:rPr>
          <w:b/>
          <w:sz w:val="24"/>
          <w:szCs w:val="24"/>
        </w:rPr>
        <w:t>расходов</w:t>
      </w:r>
      <w:proofErr w:type="gramEnd"/>
      <w:r w:rsidRPr="0043372F">
        <w:rPr>
          <w:b/>
          <w:sz w:val="24"/>
          <w:szCs w:val="24"/>
        </w:rPr>
        <w:t xml:space="preserve"> на осуществление организационных мероприятий по технологическому присоединению </w:t>
      </w:r>
      <w:proofErr w:type="spellStart"/>
      <w:r w:rsidRPr="0043372F">
        <w:rPr>
          <w:b/>
          <w:sz w:val="24"/>
          <w:szCs w:val="24"/>
        </w:rPr>
        <w:t>энергопринимающих</w:t>
      </w:r>
      <w:proofErr w:type="spellEnd"/>
      <w:r w:rsidRPr="0043372F">
        <w:rPr>
          <w:b/>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перечисленных в приложении №1 к настоящему приказу, на территории Ленинградской области на 2019 год</w:t>
      </w:r>
    </w:p>
    <w:p w:rsidR="0043372F" w:rsidRPr="0043372F" w:rsidRDefault="0043372F" w:rsidP="0043372F">
      <w:pPr>
        <w:jc w:val="center"/>
        <w:rPr>
          <w:b/>
          <w:sz w:val="24"/>
          <w:szCs w:val="24"/>
        </w:rPr>
      </w:pP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78"/>
        <w:gridCol w:w="2698"/>
        <w:gridCol w:w="2450"/>
      </w:tblGrid>
      <w:tr w:rsidR="0043372F" w:rsidRPr="0043372F" w:rsidTr="0043372F">
        <w:trPr>
          <w:cantSplit/>
          <w:trHeight w:val="791"/>
          <w:jc w:val="center"/>
        </w:trPr>
        <w:tc>
          <w:tcPr>
            <w:tcW w:w="3252" w:type="pct"/>
            <w:vAlign w:val="center"/>
          </w:tcPr>
          <w:p w:rsidR="0043372F" w:rsidRPr="0043372F" w:rsidRDefault="0043372F" w:rsidP="0043372F">
            <w:pPr>
              <w:jc w:val="center"/>
              <w:rPr>
                <w:b/>
              </w:rPr>
            </w:pPr>
            <w:r w:rsidRPr="0043372F">
              <w:rPr>
                <w:b/>
              </w:rPr>
              <w:t xml:space="preserve">Наименование </w:t>
            </w:r>
          </w:p>
        </w:tc>
        <w:tc>
          <w:tcPr>
            <w:tcW w:w="916" w:type="pct"/>
          </w:tcPr>
          <w:p w:rsidR="0043372F" w:rsidRPr="0043372F" w:rsidRDefault="0043372F" w:rsidP="0043372F">
            <w:pPr>
              <w:jc w:val="center"/>
              <w:rPr>
                <w:b/>
                <w:color w:val="000000"/>
              </w:rPr>
            </w:pPr>
            <w:r w:rsidRPr="0043372F">
              <w:rPr>
                <w:b/>
                <w:color w:val="000000"/>
              </w:rPr>
              <w:t>По постоянной схеме</w:t>
            </w:r>
          </w:p>
          <w:p w:rsidR="0043372F" w:rsidRPr="0043372F" w:rsidRDefault="0043372F" w:rsidP="0043372F">
            <w:pPr>
              <w:jc w:val="center"/>
              <w:rPr>
                <w:b/>
                <w:color w:val="000000"/>
              </w:rPr>
            </w:pPr>
            <w:r w:rsidRPr="0043372F">
              <w:rPr>
                <w:b/>
                <w:color w:val="000000"/>
              </w:rPr>
              <w:t xml:space="preserve">электроснабжения, руб./ присоединение </w:t>
            </w:r>
          </w:p>
          <w:p w:rsidR="0043372F" w:rsidRPr="0043372F" w:rsidRDefault="0043372F" w:rsidP="0043372F">
            <w:pPr>
              <w:jc w:val="center"/>
              <w:rPr>
                <w:b/>
                <w:color w:val="000000"/>
              </w:rPr>
            </w:pPr>
            <w:r w:rsidRPr="0043372F">
              <w:rPr>
                <w:b/>
                <w:color w:val="000000"/>
              </w:rPr>
              <w:t>(без НДС)</w:t>
            </w:r>
          </w:p>
        </w:tc>
        <w:tc>
          <w:tcPr>
            <w:tcW w:w="832" w:type="pct"/>
          </w:tcPr>
          <w:p w:rsidR="0043372F" w:rsidRPr="0043372F" w:rsidRDefault="0043372F" w:rsidP="0043372F">
            <w:pPr>
              <w:jc w:val="center"/>
              <w:rPr>
                <w:b/>
                <w:color w:val="000000"/>
              </w:rPr>
            </w:pPr>
            <w:r w:rsidRPr="0043372F">
              <w:rPr>
                <w:b/>
                <w:color w:val="000000"/>
              </w:rPr>
              <w:t>По временной схеме</w:t>
            </w:r>
          </w:p>
          <w:p w:rsidR="0043372F" w:rsidRPr="0043372F" w:rsidRDefault="0043372F" w:rsidP="0043372F">
            <w:pPr>
              <w:jc w:val="center"/>
              <w:rPr>
                <w:b/>
                <w:color w:val="000000"/>
              </w:rPr>
            </w:pPr>
            <w:r w:rsidRPr="0043372F">
              <w:rPr>
                <w:b/>
                <w:color w:val="000000"/>
              </w:rPr>
              <w:t xml:space="preserve">электроснабжения, руб./присоединение </w:t>
            </w:r>
          </w:p>
          <w:p w:rsidR="0043372F" w:rsidRPr="0043372F" w:rsidRDefault="0043372F" w:rsidP="0043372F">
            <w:pPr>
              <w:jc w:val="center"/>
              <w:rPr>
                <w:b/>
                <w:color w:val="000000"/>
              </w:rPr>
            </w:pPr>
            <w:r w:rsidRPr="0043372F">
              <w:rPr>
                <w:b/>
                <w:color w:val="000000"/>
              </w:rPr>
              <w:t xml:space="preserve">(без НДС) </w:t>
            </w:r>
            <w:r w:rsidRPr="0043372F">
              <w:rPr>
                <w:color w:val="000000"/>
              </w:rPr>
              <w:t>**</w:t>
            </w:r>
          </w:p>
        </w:tc>
      </w:tr>
      <w:tr w:rsidR="0043372F" w:rsidRPr="0043372F" w:rsidTr="0043372F">
        <w:trPr>
          <w:cantSplit/>
          <w:trHeight w:val="769"/>
          <w:jc w:val="center"/>
        </w:trPr>
        <w:tc>
          <w:tcPr>
            <w:tcW w:w="3252" w:type="pct"/>
          </w:tcPr>
          <w:p w:rsidR="0043372F" w:rsidRPr="0043372F" w:rsidRDefault="0043372F" w:rsidP="0020633E">
            <w:pPr>
              <w:jc w:val="both"/>
            </w:pPr>
            <w:r w:rsidRPr="0043372F">
              <w:rPr>
                <w:rFonts w:eastAsia="Calibri"/>
                <w:lang w:eastAsia="en-US"/>
              </w:rPr>
              <w:t>С</w:t>
            </w:r>
            <w:proofErr w:type="gramStart"/>
            <w:r w:rsidRPr="0043372F">
              <w:rPr>
                <w:rFonts w:eastAsia="Calibri"/>
                <w:vertAlign w:val="subscript"/>
                <w:lang w:eastAsia="en-US"/>
              </w:rPr>
              <w:t>1</w:t>
            </w:r>
            <w:proofErr w:type="gramEnd"/>
            <w:r w:rsidRPr="0043372F">
              <w:rPr>
                <w:rFonts w:eastAsia="Calibri"/>
                <w:vertAlign w:val="subscript"/>
                <w:lang w:eastAsia="en-US"/>
              </w:rPr>
              <w:t xml:space="preserve"> </w:t>
            </w:r>
            <w:r w:rsidRPr="0043372F">
              <w:rPr>
                <w:rFonts w:eastAsia="Calibri"/>
                <w:lang w:eastAsia="en-US"/>
              </w:rPr>
              <w:t xml:space="preserve">– стандартизированная тарифная ставка </w:t>
            </w:r>
            <w:r w:rsidRPr="0043372F">
              <w:t>на покрытие расходов на осуществление организационных мероприятий по технологическому присоединению</w:t>
            </w:r>
            <w:r w:rsidRPr="0043372F">
              <w:rPr>
                <w:rFonts w:eastAsia="Calibri"/>
                <w:lang w:eastAsia="en-US"/>
              </w:rPr>
              <w:t xml:space="preserve"> </w:t>
            </w:r>
            <w:proofErr w:type="spellStart"/>
            <w:r w:rsidRPr="0043372F">
              <w:t>энергопринимающих</w:t>
            </w:r>
            <w:proofErr w:type="spellEnd"/>
            <w:r w:rsidRPr="0043372F">
              <w:t xml:space="preserve"> устройств</w:t>
            </w:r>
            <w:r w:rsidRPr="0043372F">
              <w:rPr>
                <w:rFonts w:eastAsia="Calibri"/>
                <w:lang w:eastAsia="en-US"/>
              </w:rPr>
              <w:t xml:space="preserve"> Заявителя, указанных в пункте 16 Методических указаний (кроме подпункта «б») </w:t>
            </w:r>
            <w:r w:rsidRPr="0043372F">
              <w:t>по определению размера платы за технологическое присоединение к электрическим сетям, утвержденных приказом ФАС России от 29.08.2017 № 1135/17 *</w:t>
            </w:r>
          </w:p>
        </w:tc>
        <w:tc>
          <w:tcPr>
            <w:tcW w:w="916" w:type="pct"/>
            <w:vAlign w:val="center"/>
          </w:tcPr>
          <w:p w:rsidR="0043372F" w:rsidRPr="0043372F" w:rsidRDefault="0043372F" w:rsidP="0043372F">
            <w:pPr>
              <w:jc w:val="center"/>
              <w:rPr>
                <w:b/>
                <w:bCs/>
                <w:color w:val="000000"/>
              </w:rPr>
            </w:pPr>
            <w:r w:rsidRPr="0043372F">
              <w:rPr>
                <w:b/>
                <w:bCs/>
                <w:color w:val="000000"/>
              </w:rPr>
              <w:t>31 139,00</w:t>
            </w:r>
          </w:p>
        </w:tc>
        <w:tc>
          <w:tcPr>
            <w:tcW w:w="832" w:type="pct"/>
            <w:vAlign w:val="center"/>
          </w:tcPr>
          <w:p w:rsidR="0043372F" w:rsidRPr="0043372F" w:rsidRDefault="0043372F" w:rsidP="0043372F">
            <w:pPr>
              <w:jc w:val="center"/>
              <w:rPr>
                <w:b/>
                <w:bCs/>
                <w:color w:val="000000"/>
              </w:rPr>
            </w:pPr>
            <w:r w:rsidRPr="0043372F">
              <w:rPr>
                <w:b/>
                <w:bCs/>
                <w:color w:val="000000"/>
              </w:rPr>
              <w:t>31 139,00</w:t>
            </w:r>
          </w:p>
        </w:tc>
      </w:tr>
      <w:tr w:rsidR="0043372F" w:rsidRPr="0043372F" w:rsidTr="0043372F">
        <w:trPr>
          <w:cantSplit/>
          <w:trHeight w:val="60"/>
          <w:jc w:val="center"/>
        </w:trPr>
        <w:tc>
          <w:tcPr>
            <w:tcW w:w="3252" w:type="pct"/>
          </w:tcPr>
          <w:p w:rsidR="0043372F" w:rsidRPr="0043372F" w:rsidRDefault="0043372F" w:rsidP="0020633E">
            <w:pPr>
              <w:jc w:val="both"/>
            </w:pPr>
            <w:r w:rsidRPr="0043372F">
              <w:t>С</w:t>
            </w:r>
            <w:proofErr w:type="gramStart"/>
            <w:r w:rsidRPr="0043372F">
              <w:rPr>
                <w:vertAlign w:val="subscript"/>
              </w:rPr>
              <w:t>1</w:t>
            </w:r>
            <w:proofErr w:type="gramEnd"/>
            <w:r w:rsidRPr="0043372F">
              <w:rPr>
                <w:vertAlign w:val="subscript"/>
              </w:rPr>
              <w:t xml:space="preserve">.1. </w:t>
            </w:r>
            <w:r w:rsidRPr="0043372F">
              <w:t>- Подготовка и выдача сетевой организацией технических условий Заявителю (ТУ)</w:t>
            </w:r>
          </w:p>
        </w:tc>
        <w:tc>
          <w:tcPr>
            <w:tcW w:w="916" w:type="pct"/>
            <w:vAlign w:val="center"/>
          </w:tcPr>
          <w:p w:rsidR="0043372F" w:rsidRPr="0043372F" w:rsidRDefault="0043372F" w:rsidP="0043372F">
            <w:pPr>
              <w:jc w:val="center"/>
            </w:pPr>
            <w:r w:rsidRPr="0043372F">
              <w:t>13 205,00</w:t>
            </w:r>
          </w:p>
        </w:tc>
        <w:tc>
          <w:tcPr>
            <w:tcW w:w="832" w:type="pct"/>
            <w:vAlign w:val="center"/>
          </w:tcPr>
          <w:p w:rsidR="0043372F" w:rsidRPr="0043372F" w:rsidRDefault="0043372F" w:rsidP="0043372F">
            <w:pPr>
              <w:jc w:val="center"/>
              <w:rPr>
                <w:bCs/>
                <w:color w:val="000000"/>
              </w:rPr>
            </w:pPr>
            <w:r w:rsidRPr="0043372F">
              <w:rPr>
                <w:bCs/>
                <w:color w:val="000000"/>
              </w:rPr>
              <w:t>13 205,00</w:t>
            </w:r>
          </w:p>
        </w:tc>
      </w:tr>
      <w:tr w:rsidR="0043372F" w:rsidRPr="0043372F" w:rsidTr="0043372F">
        <w:trPr>
          <w:cantSplit/>
          <w:trHeight w:val="60"/>
          <w:jc w:val="center"/>
        </w:trPr>
        <w:tc>
          <w:tcPr>
            <w:tcW w:w="3252" w:type="pct"/>
            <w:vAlign w:val="center"/>
          </w:tcPr>
          <w:p w:rsidR="0043372F" w:rsidRPr="0043372F" w:rsidRDefault="0043372F" w:rsidP="0020633E">
            <w:pPr>
              <w:jc w:val="both"/>
            </w:pPr>
            <w:r w:rsidRPr="0043372F">
              <w:t>С</w:t>
            </w:r>
            <w:proofErr w:type="gramStart"/>
            <w:r w:rsidRPr="0043372F">
              <w:rPr>
                <w:vertAlign w:val="subscript"/>
              </w:rPr>
              <w:t>1</w:t>
            </w:r>
            <w:proofErr w:type="gramEnd"/>
            <w:r w:rsidRPr="0043372F">
              <w:rPr>
                <w:vertAlign w:val="subscript"/>
              </w:rPr>
              <w:t>.2.</w:t>
            </w:r>
            <w:r w:rsidRPr="0043372F">
              <w:t xml:space="preserve"> - Проверка сетевой организацией выполнения Заявителем ТУ </w:t>
            </w:r>
          </w:p>
        </w:tc>
        <w:tc>
          <w:tcPr>
            <w:tcW w:w="916" w:type="pct"/>
            <w:vAlign w:val="center"/>
          </w:tcPr>
          <w:p w:rsidR="0043372F" w:rsidRPr="0043372F" w:rsidRDefault="0043372F" w:rsidP="0043372F">
            <w:pPr>
              <w:jc w:val="center"/>
              <w:rPr>
                <w:color w:val="000000"/>
              </w:rPr>
            </w:pPr>
            <w:r w:rsidRPr="0043372F">
              <w:rPr>
                <w:color w:val="000000"/>
              </w:rPr>
              <w:t>17 934,00</w:t>
            </w:r>
          </w:p>
        </w:tc>
        <w:tc>
          <w:tcPr>
            <w:tcW w:w="832" w:type="pct"/>
            <w:vAlign w:val="center"/>
          </w:tcPr>
          <w:p w:rsidR="0043372F" w:rsidRPr="0043372F" w:rsidRDefault="0043372F" w:rsidP="0043372F">
            <w:pPr>
              <w:jc w:val="center"/>
              <w:rPr>
                <w:bCs/>
                <w:color w:val="000000"/>
              </w:rPr>
            </w:pPr>
            <w:r w:rsidRPr="0043372F">
              <w:rPr>
                <w:bCs/>
                <w:color w:val="000000"/>
              </w:rPr>
              <w:t>17 934,00</w:t>
            </w:r>
          </w:p>
        </w:tc>
      </w:tr>
    </w:tbl>
    <w:p w:rsidR="0043372F" w:rsidRPr="0043372F" w:rsidRDefault="0043372F" w:rsidP="0043372F"/>
    <w:p w:rsidR="0043372F" w:rsidRPr="0043372F" w:rsidRDefault="0043372F" w:rsidP="0043372F">
      <w:pPr>
        <w:jc w:val="both"/>
        <w:rPr>
          <w:b/>
        </w:rPr>
      </w:pPr>
      <w:r w:rsidRPr="0043372F">
        <w:rPr>
          <w:b/>
        </w:rPr>
        <w:t>Примечание:</w:t>
      </w:r>
    </w:p>
    <w:p w:rsidR="0043372F" w:rsidRPr="0043372F" w:rsidRDefault="0043372F" w:rsidP="0043372F">
      <w:pPr>
        <w:autoSpaceDE w:val="0"/>
        <w:autoSpaceDN w:val="0"/>
        <w:adjustRightInd w:val="0"/>
        <w:jc w:val="both"/>
      </w:pPr>
      <w:r w:rsidRPr="0043372F">
        <w:t>* Стандартизированные тарифные ставки, установленные настоящим приложением, рассчитаны в ценах периода регулирования 2019 года.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43372F" w:rsidRPr="0043372F" w:rsidRDefault="0043372F" w:rsidP="0043372F">
      <w:pPr>
        <w:jc w:val="both"/>
      </w:pPr>
      <w:r w:rsidRPr="0043372F">
        <w:t xml:space="preserve">** Стандартизированные тарифные ставки применяются для временной схемы электроснабжения, в том числе для обеспечения электрической энергией передвижных </w:t>
      </w:r>
      <w:proofErr w:type="spellStart"/>
      <w:r w:rsidRPr="0043372F">
        <w:t>энергопринимающих</w:t>
      </w:r>
      <w:proofErr w:type="spellEnd"/>
      <w:r w:rsidRPr="0043372F">
        <w:t xml:space="preserve"> устройств с максимальной мощностью до 150 к</w:t>
      </w:r>
      <w:proofErr w:type="gramStart"/>
      <w:r w:rsidRPr="0043372F">
        <w:t>Вт вкл</w:t>
      </w:r>
      <w:proofErr w:type="gramEnd"/>
      <w:r w:rsidRPr="0043372F">
        <w:t xml:space="preserve">ючительно (с учетом мощности ранее присоединенных в данной точке присоединения </w:t>
      </w:r>
      <w:proofErr w:type="spellStart"/>
      <w:r w:rsidRPr="0043372F">
        <w:t>энергопринимающих</w:t>
      </w:r>
      <w:proofErr w:type="spellEnd"/>
      <w:r w:rsidRPr="0043372F">
        <w:t xml:space="preserve"> устройств)</w:t>
      </w:r>
    </w:p>
    <w:p w:rsidR="0043372F" w:rsidRPr="0043372F" w:rsidRDefault="0043372F" w:rsidP="0043372F">
      <w:pPr>
        <w:jc w:val="both"/>
        <w:rPr>
          <w:sz w:val="24"/>
          <w:szCs w:val="24"/>
        </w:rPr>
      </w:pPr>
    </w:p>
    <w:p w:rsidR="0043372F" w:rsidRPr="0043372F" w:rsidRDefault="0043372F" w:rsidP="0043372F">
      <w:pPr>
        <w:jc w:val="both"/>
        <w:rPr>
          <w:sz w:val="24"/>
          <w:szCs w:val="24"/>
        </w:rPr>
      </w:pPr>
    </w:p>
    <w:p w:rsidR="0043372F" w:rsidRPr="0043372F" w:rsidRDefault="0043372F" w:rsidP="0043372F">
      <w:pPr>
        <w:jc w:val="both"/>
        <w:rPr>
          <w:sz w:val="24"/>
          <w:szCs w:val="24"/>
        </w:rPr>
      </w:pPr>
    </w:p>
    <w:p w:rsidR="0043372F" w:rsidRPr="0043372F" w:rsidRDefault="0043372F" w:rsidP="0043372F">
      <w:pPr>
        <w:jc w:val="both"/>
        <w:rPr>
          <w:sz w:val="24"/>
          <w:szCs w:val="24"/>
        </w:rPr>
        <w:sectPr w:rsidR="0043372F" w:rsidRPr="0043372F" w:rsidSect="0043372F">
          <w:pgSz w:w="16838" w:h="11906" w:orient="landscape"/>
          <w:pgMar w:top="1134" w:right="851" w:bottom="567" w:left="851" w:header="720" w:footer="720" w:gutter="0"/>
          <w:cols w:space="720"/>
        </w:sectPr>
      </w:pPr>
    </w:p>
    <w:p w:rsidR="0043372F" w:rsidRPr="0043372F" w:rsidRDefault="0043372F" w:rsidP="0043372F">
      <w:pPr>
        <w:jc w:val="center"/>
        <w:rPr>
          <w:b/>
          <w:sz w:val="24"/>
          <w:szCs w:val="24"/>
        </w:rPr>
      </w:pPr>
      <w:r w:rsidRPr="0043372F">
        <w:rPr>
          <w:noProof/>
          <w:sz w:val="24"/>
          <w:szCs w:val="24"/>
        </w:rPr>
        <w:lastRenderedPageBreak/>
        <mc:AlternateContent>
          <mc:Choice Requires="wps">
            <w:drawing>
              <wp:anchor distT="0" distB="0" distL="114300" distR="114300" simplePos="0" relativeHeight="251661312" behindDoc="0" locked="0" layoutInCell="1" allowOverlap="1" wp14:anchorId="01FC35E9" wp14:editId="43ACEA6F">
                <wp:simplePos x="0" y="0"/>
                <wp:positionH relativeFrom="column">
                  <wp:posOffset>3310890</wp:posOffset>
                </wp:positionH>
                <wp:positionV relativeFrom="paragraph">
                  <wp:posOffset>111125</wp:posOffset>
                </wp:positionV>
                <wp:extent cx="3139440" cy="500380"/>
                <wp:effectExtent l="0" t="0"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5E" w:rsidRPr="00A257E3" w:rsidRDefault="00E33B5E" w:rsidP="0043372F">
                            <w:pPr>
                              <w:jc w:val="center"/>
                              <w:rPr>
                                <w:sz w:val="24"/>
                                <w:szCs w:val="24"/>
                              </w:rPr>
                            </w:pPr>
                            <w:r>
                              <w:rPr>
                                <w:sz w:val="24"/>
                                <w:szCs w:val="24"/>
                              </w:rPr>
                              <w:t>Приложение № 3</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60.7pt;margin-top:8.75pt;width:247.2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" stroked="f">
                <v:textbox>
                  <w:txbxContent>
                    <w:p w:rsidR="00E33B5E" w:rsidRPr="00A257E3" w:rsidRDefault="00E33B5E" w:rsidP="0043372F">
                      <w:pPr>
                        <w:jc w:val="center"/>
                        <w:rPr>
                          <w:sz w:val="24"/>
                          <w:szCs w:val="24"/>
                        </w:rPr>
                      </w:pPr>
                      <w:r>
                        <w:rPr>
                          <w:sz w:val="24"/>
                          <w:szCs w:val="24"/>
                        </w:rPr>
                        <w:t>Приложение № 3</w:t>
                      </w:r>
                      <w:r w:rsidRPr="00A257E3">
                        <w:rPr>
                          <w:sz w:val="24"/>
                          <w:szCs w:val="24"/>
                        </w:rPr>
                        <w:t xml:space="preserve"> </w:t>
                      </w:r>
                    </w:p>
                  </w:txbxContent>
                </v:textbox>
              </v:shape>
            </w:pict>
          </mc:Fallback>
        </mc:AlternateContent>
      </w:r>
    </w:p>
    <w:p w:rsidR="0043372F" w:rsidRPr="0043372F" w:rsidRDefault="0043372F" w:rsidP="0043372F">
      <w:pPr>
        <w:jc w:val="center"/>
        <w:rPr>
          <w:b/>
          <w:sz w:val="24"/>
          <w:szCs w:val="24"/>
        </w:rPr>
      </w:pPr>
    </w:p>
    <w:p w:rsidR="0043372F" w:rsidRPr="0043372F" w:rsidRDefault="0043372F" w:rsidP="0043372F">
      <w:pPr>
        <w:jc w:val="center"/>
        <w:rPr>
          <w:b/>
          <w:sz w:val="24"/>
          <w:szCs w:val="24"/>
        </w:rPr>
      </w:pPr>
    </w:p>
    <w:p w:rsidR="0043372F" w:rsidRPr="0043372F" w:rsidRDefault="0043372F" w:rsidP="0043372F">
      <w:pPr>
        <w:jc w:val="center"/>
        <w:rPr>
          <w:b/>
          <w:sz w:val="24"/>
          <w:szCs w:val="24"/>
        </w:rPr>
      </w:pPr>
    </w:p>
    <w:p w:rsidR="0043372F" w:rsidRPr="0043372F" w:rsidRDefault="0043372F" w:rsidP="0043372F">
      <w:pPr>
        <w:jc w:val="center"/>
        <w:rPr>
          <w:b/>
          <w:sz w:val="24"/>
          <w:szCs w:val="24"/>
        </w:rPr>
      </w:pPr>
      <w:proofErr w:type="gramStart"/>
      <w:r w:rsidRPr="0043372F">
        <w:rPr>
          <w:b/>
          <w:sz w:val="24"/>
          <w:szCs w:val="24"/>
        </w:rPr>
        <w:t xml:space="preserve">Стандартизированные тарифные ставки на покрытие расходов по строительству объектов электросетевого хозяйства от существующих объектов электросетевого хозяйства до присоединяемых </w:t>
      </w:r>
      <w:proofErr w:type="spellStart"/>
      <w:r w:rsidRPr="0043372F">
        <w:rPr>
          <w:b/>
          <w:sz w:val="24"/>
          <w:szCs w:val="24"/>
        </w:rPr>
        <w:t>энергопринимающих</w:t>
      </w:r>
      <w:proofErr w:type="spellEnd"/>
      <w:r w:rsidRPr="0043372F">
        <w:rPr>
          <w:b/>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на уровне напряжения 6 – 10 </w:t>
      </w:r>
      <w:proofErr w:type="spellStart"/>
      <w:r w:rsidRPr="0043372F">
        <w:rPr>
          <w:b/>
          <w:sz w:val="24"/>
          <w:szCs w:val="24"/>
        </w:rPr>
        <w:t>кВ</w:t>
      </w:r>
      <w:proofErr w:type="spellEnd"/>
      <w:r w:rsidRPr="0043372F">
        <w:rPr>
          <w:b/>
          <w:sz w:val="24"/>
          <w:szCs w:val="24"/>
        </w:rPr>
        <w:t xml:space="preserve"> и 1 – 0,4 </w:t>
      </w:r>
      <w:proofErr w:type="spellStart"/>
      <w:r w:rsidRPr="0043372F">
        <w:rPr>
          <w:b/>
          <w:sz w:val="24"/>
          <w:szCs w:val="24"/>
        </w:rPr>
        <w:t>кВ</w:t>
      </w:r>
      <w:proofErr w:type="spellEnd"/>
      <w:r w:rsidRPr="0043372F">
        <w:rPr>
          <w:b/>
          <w:sz w:val="24"/>
          <w:szCs w:val="24"/>
        </w:rPr>
        <w:t xml:space="preserve"> к электрическим сетям сетевых организаций Ленинградской области, перечисленных в приложении №1 к настоящему приказу, на</w:t>
      </w:r>
      <w:proofErr w:type="gramEnd"/>
      <w:r w:rsidRPr="0043372F">
        <w:rPr>
          <w:b/>
          <w:sz w:val="24"/>
          <w:szCs w:val="24"/>
        </w:rPr>
        <w:t xml:space="preserve"> территории Ленинградской области на 2019 год</w:t>
      </w:r>
    </w:p>
    <w:p w:rsidR="0043372F" w:rsidRPr="0043372F" w:rsidRDefault="0043372F" w:rsidP="0043372F">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firstRow="1" w:lastRow="1" w:firstColumn="1" w:lastColumn="1" w:noHBand="0" w:noVBand="1"/>
      </w:tblPr>
      <w:tblGrid>
        <w:gridCol w:w="3085"/>
        <w:gridCol w:w="1843"/>
        <w:gridCol w:w="1843"/>
        <w:gridCol w:w="1842"/>
        <w:gridCol w:w="1808"/>
      </w:tblGrid>
      <w:tr w:rsidR="0043372F" w:rsidRPr="0043372F" w:rsidTr="0043372F">
        <w:trPr>
          <w:cantSplit/>
          <w:trHeight w:val="60"/>
          <w:tblHeader/>
        </w:trPr>
        <w:tc>
          <w:tcPr>
            <w:tcW w:w="3085" w:type="dxa"/>
            <w:vMerge w:val="restart"/>
            <w:shd w:val="clear" w:color="auto" w:fill="auto"/>
            <w:vAlign w:val="center"/>
          </w:tcPr>
          <w:p w:rsidR="0043372F" w:rsidRPr="0043372F" w:rsidRDefault="0043372F" w:rsidP="0043372F">
            <w:pPr>
              <w:jc w:val="center"/>
              <w:rPr>
                <w:rFonts w:eastAsia="Calibri"/>
                <w:b/>
                <w:lang w:eastAsia="en-US"/>
              </w:rPr>
            </w:pPr>
            <w:r w:rsidRPr="0043372F">
              <w:rPr>
                <w:rFonts w:eastAsia="Calibri"/>
                <w:b/>
                <w:lang w:eastAsia="en-US"/>
              </w:rPr>
              <w:t>Перечень стандартизированных ставок</w:t>
            </w:r>
          </w:p>
        </w:tc>
        <w:tc>
          <w:tcPr>
            <w:tcW w:w="7336" w:type="dxa"/>
            <w:gridSpan w:val="4"/>
            <w:shd w:val="clear" w:color="auto" w:fill="auto"/>
            <w:vAlign w:val="center"/>
          </w:tcPr>
          <w:p w:rsidR="0043372F" w:rsidRPr="0043372F" w:rsidRDefault="0043372F" w:rsidP="0043372F">
            <w:pPr>
              <w:jc w:val="center"/>
              <w:rPr>
                <w:rFonts w:eastAsia="Calibri"/>
                <w:b/>
                <w:lang w:eastAsia="en-US"/>
              </w:rPr>
            </w:pPr>
            <w:r w:rsidRPr="0043372F">
              <w:rPr>
                <w:rFonts w:eastAsia="Calibri"/>
                <w:b/>
                <w:lang w:eastAsia="en-US"/>
              </w:rPr>
              <w:t>Стандартизированная тарифная ставка (без НДС)</w:t>
            </w:r>
          </w:p>
        </w:tc>
      </w:tr>
      <w:tr w:rsidR="0043372F" w:rsidRPr="0043372F" w:rsidTr="0043372F">
        <w:trPr>
          <w:cantSplit/>
          <w:trHeight w:val="197"/>
          <w:tblHeader/>
        </w:trPr>
        <w:tc>
          <w:tcPr>
            <w:tcW w:w="3085" w:type="dxa"/>
            <w:vMerge/>
            <w:shd w:val="clear" w:color="auto" w:fill="auto"/>
            <w:vAlign w:val="center"/>
          </w:tcPr>
          <w:p w:rsidR="0043372F" w:rsidRPr="0043372F" w:rsidRDefault="0043372F" w:rsidP="0043372F">
            <w:pPr>
              <w:rPr>
                <w:rFonts w:eastAsia="Calibri"/>
                <w:lang w:eastAsia="en-US"/>
              </w:rPr>
            </w:pPr>
          </w:p>
        </w:tc>
        <w:tc>
          <w:tcPr>
            <w:tcW w:w="3686" w:type="dxa"/>
            <w:gridSpan w:val="2"/>
            <w:shd w:val="clear" w:color="auto" w:fill="auto"/>
            <w:vAlign w:val="center"/>
          </w:tcPr>
          <w:p w:rsidR="0043372F" w:rsidRPr="0043372F" w:rsidRDefault="0043372F" w:rsidP="0043372F">
            <w:pPr>
              <w:jc w:val="center"/>
              <w:rPr>
                <w:rFonts w:eastAsia="Calibri"/>
                <w:b/>
                <w:lang w:eastAsia="en-US"/>
              </w:rPr>
            </w:pPr>
            <w:r w:rsidRPr="0043372F">
              <w:rPr>
                <w:rFonts w:eastAsia="Calibri"/>
                <w:b/>
                <w:lang w:eastAsia="en-US"/>
              </w:rPr>
              <w:t>Территории городских населенных пунктов</w:t>
            </w:r>
          </w:p>
        </w:tc>
        <w:tc>
          <w:tcPr>
            <w:tcW w:w="3650" w:type="dxa"/>
            <w:gridSpan w:val="2"/>
            <w:shd w:val="clear" w:color="auto" w:fill="auto"/>
            <w:vAlign w:val="center"/>
          </w:tcPr>
          <w:p w:rsidR="0043372F" w:rsidRPr="0043372F" w:rsidRDefault="0043372F" w:rsidP="0043372F">
            <w:pPr>
              <w:jc w:val="center"/>
              <w:rPr>
                <w:rFonts w:eastAsia="Calibri"/>
                <w:b/>
                <w:lang w:eastAsia="en-US"/>
              </w:rPr>
            </w:pPr>
            <w:r w:rsidRPr="0043372F">
              <w:rPr>
                <w:rFonts w:eastAsia="Calibri"/>
                <w:b/>
                <w:lang w:eastAsia="en-US"/>
              </w:rPr>
              <w:t>Территории, не относящиеся к территориям городских населенных пунктов</w:t>
            </w:r>
          </w:p>
        </w:tc>
      </w:tr>
      <w:tr w:rsidR="0043372F" w:rsidRPr="0043372F" w:rsidTr="0043372F">
        <w:trPr>
          <w:cantSplit/>
          <w:trHeight w:val="60"/>
          <w:tblHeader/>
        </w:trPr>
        <w:tc>
          <w:tcPr>
            <w:tcW w:w="3085" w:type="dxa"/>
            <w:vMerge/>
            <w:shd w:val="clear" w:color="auto" w:fill="auto"/>
            <w:vAlign w:val="center"/>
          </w:tcPr>
          <w:p w:rsidR="0043372F" w:rsidRPr="0043372F" w:rsidRDefault="0043372F" w:rsidP="0043372F">
            <w:pPr>
              <w:rPr>
                <w:rFonts w:eastAsia="Calibri"/>
                <w:lang w:eastAsia="en-US"/>
              </w:rPr>
            </w:pPr>
          </w:p>
        </w:tc>
        <w:tc>
          <w:tcPr>
            <w:tcW w:w="7336" w:type="dxa"/>
            <w:gridSpan w:val="4"/>
            <w:shd w:val="clear" w:color="auto" w:fill="auto"/>
            <w:vAlign w:val="center"/>
          </w:tcPr>
          <w:p w:rsidR="0043372F" w:rsidRPr="0043372F" w:rsidRDefault="0043372F" w:rsidP="0043372F">
            <w:pPr>
              <w:jc w:val="center"/>
              <w:rPr>
                <w:color w:val="000000"/>
              </w:rPr>
            </w:pPr>
            <w:r w:rsidRPr="0043372F">
              <w:rPr>
                <w:color w:val="000000"/>
              </w:rPr>
              <w:t>Уровень напряжения</w:t>
            </w:r>
          </w:p>
        </w:tc>
      </w:tr>
      <w:tr w:rsidR="0043372F" w:rsidRPr="0043372F" w:rsidTr="0043372F">
        <w:trPr>
          <w:cantSplit/>
          <w:trHeight w:val="60"/>
          <w:tblHeader/>
        </w:trPr>
        <w:tc>
          <w:tcPr>
            <w:tcW w:w="3085" w:type="dxa"/>
            <w:vMerge/>
            <w:shd w:val="clear" w:color="auto" w:fill="auto"/>
            <w:vAlign w:val="center"/>
          </w:tcPr>
          <w:p w:rsidR="0043372F" w:rsidRPr="0043372F" w:rsidRDefault="0043372F" w:rsidP="0043372F">
            <w:pPr>
              <w:rPr>
                <w:rFonts w:eastAsia="Calibri"/>
                <w:lang w:eastAsia="en-US"/>
              </w:rPr>
            </w:pPr>
          </w:p>
        </w:tc>
        <w:tc>
          <w:tcPr>
            <w:tcW w:w="1843" w:type="dxa"/>
            <w:shd w:val="clear" w:color="auto" w:fill="auto"/>
            <w:vAlign w:val="center"/>
          </w:tcPr>
          <w:p w:rsidR="0043372F" w:rsidRPr="0043372F" w:rsidRDefault="0043372F" w:rsidP="0043372F">
            <w:pPr>
              <w:jc w:val="center"/>
              <w:rPr>
                <w:color w:val="000000"/>
              </w:rPr>
            </w:pPr>
            <w:r w:rsidRPr="0043372F">
              <w:rPr>
                <w:color w:val="000000"/>
              </w:rPr>
              <w:t>СН</w:t>
            </w:r>
            <w:proofErr w:type="gramStart"/>
            <w:r w:rsidRPr="0043372F">
              <w:rPr>
                <w:color w:val="000000"/>
              </w:rPr>
              <w:t>2</w:t>
            </w:r>
            <w:proofErr w:type="gramEnd"/>
            <w:r w:rsidRPr="0043372F">
              <w:rPr>
                <w:color w:val="000000"/>
              </w:rPr>
              <w:t xml:space="preserve"> (6 - 10 </w:t>
            </w:r>
            <w:proofErr w:type="spellStart"/>
            <w:r w:rsidRPr="0043372F">
              <w:rPr>
                <w:color w:val="000000"/>
              </w:rPr>
              <w:t>кВ</w:t>
            </w:r>
            <w:proofErr w:type="spellEnd"/>
            <w:r w:rsidRPr="0043372F">
              <w:rPr>
                <w:color w:val="000000"/>
              </w:rPr>
              <w:t>)</w:t>
            </w:r>
          </w:p>
        </w:tc>
        <w:tc>
          <w:tcPr>
            <w:tcW w:w="1843" w:type="dxa"/>
            <w:shd w:val="clear" w:color="auto" w:fill="auto"/>
            <w:vAlign w:val="center"/>
          </w:tcPr>
          <w:p w:rsidR="0043372F" w:rsidRPr="0043372F" w:rsidRDefault="0043372F" w:rsidP="0043372F">
            <w:pPr>
              <w:jc w:val="center"/>
              <w:rPr>
                <w:color w:val="000000"/>
              </w:rPr>
            </w:pPr>
            <w:r w:rsidRPr="0043372F">
              <w:rPr>
                <w:color w:val="000000"/>
              </w:rPr>
              <w:t xml:space="preserve">НН (1 - 0,4 </w:t>
            </w:r>
            <w:proofErr w:type="spellStart"/>
            <w:r w:rsidRPr="0043372F">
              <w:rPr>
                <w:color w:val="000000"/>
              </w:rPr>
              <w:t>кВ</w:t>
            </w:r>
            <w:proofErr w:type="spellEnd"/>
            <w:r w:rsidRPr="0043372F">
              <w:rPr>
                <w:color w:val="000000"/>
              </w:rPr>
              <w:t>)</w:t>
            </w:r>
          </w:p>
        </w:tc>
        <w:tc>
          <w:tcPr>
            <w:tcW w:w="1842" w:type="dxa"/>
            <w:vAlign w:val="center"/>
          </w:tcPr>
          <w:p w:rsidR="0043372F" w:rsidRPr="0043372F" w:rsidRDefault="0043372F" w:rsidP="0043372F">
            <w:pPr>
              <w:jc w:val="center"/>
              <w:rPr>
                <w:color w:val="000000"/>
              </w:rPr>
            </w:pPr>
            <w:r w:rsidRPr="0043372F">
              <w:rPr>
                <w:color w:val="000000"/>
              </w:rPr>
              <w:t>СН</w:t>
            </w:r>
            <w:proofErr w:type="gramStart"/>
            <w:r w:rsidRPr="0043372F">
              <w:rPr>
                <w:color w:val="000000"/>
              </w:rPr>
              <w:t>2</w:t>
            </w:r>
            <w:proofErr w:type="gramEnd"/>
            <w:r w:rsidRPr="0043372F">
              <w:rPr>
                <w:color w:val="000000"/>
              </w:rPr>
              <w:t xml:space="preserve"> (6 - 10 </w:t>
            </w:r>
            <w:proofErr w:type="spellStart"/>
            <w:r w:rsidRPr="0043372F">
              <w:rPr>
                <w:color w:val="000000"/>
              </w:rPr>
              <w:t>кВ</w:t>
            </w:r>
            <w:proofErr w:type="spellEnd"/>
            <w:r w:rsidRPr="0043372F">
              <w:rPr>
                <w:color w:val="000000"/>
              </w:rPr>
              <w:t>)</w:t>
            </w:r>
          </w:p>
        </w:tc>
        <w:tc>
          <w:tcPr>
            <w:tcW w:w="1808" w:type="dxa"/>
            <w:vAlign w:val="center"/>
          </w:tcPr>
          <w:p w:rsidR="0043372F" w:rsidRPr="0043372F" w:rsidRDefault="0043372F" w:rsidP="0043372F">
            <w:pPr>
              <w:jc w:val="center"/>
              <w:rPr>
                <w:color w:val="000000"/>
              </w:rPr>
            </w:pPr>
            <w:r w:rsidRPr="0043372F">
              <w:rPr>
                <w:color w:val="000000"/>
              </w:rPr>
              <w:t xml:space="preserve">НН (1 - 0,4 </w:t>
            </w:r>
            <w:proofErr w:type="spellStart"/>
            <w:r w:rsidRPr="0043372F">
              <w:rPr>
                <w:color w:val="000000"/>
              </w:rPr>
              <w:t>кВ</w:t>
            </w:r>
            <w:proofErr w:type="spellEnd"/>
            <w:r w:rsidRPr="0043372F">
              <w:rPr>
                <w:color w:val="000000"/>
              </w:rPr>
              <w:t>)</w:t>
            </w:r>
          </w:p>
        </w:tc>
      </w:tr>
      <w:tr w:rsidR="0043372F" w:rsidRPr="0043372F" w:rsidTr="0043372F">
        <w:trPr>
          <w:cantSplit/>
          <w:trHeight w:val="60"/>
          <w:tblHeader/>
        </w:trPr>
        <w:tc>
          <w:tcPr>
            <w:tcW w:w="3085" w:type="dxa"/>
            <w:vMerge/>
            <w:shd w:val="clear" w:color="auto" w:fill="auto"/>
            <w:vAlign w:val="center"/>
          </w:tcPr>
          <w:p w:rsidR="0043372F" w:rsidRPr="0043372F" w:rsidRDefault="0043372F" w:rsidP="0043372F">
            <w:pPr>
              <w:rPr>
                <w:rFonts w:eastAsia="Calibri"/>
                <w:lang w:eastAsia="en-US"/>
              </w:rPr>
            </w:pPr>
          </w:p>
        </w:tc>
        <w:tc>
          <w:tcPr>
            <w:tcW w:w="7336" w:type="dxa"/>
            <w:gridSpan w:val="4"/>
            <w:shd w:val="clear" w:color="auto" w:fill="auto"/>
            <w:vAlign w:val="center"/>
          </w:tcPr>
          <w:p w:rsidR="0043372F" w:rsidRPr="0043372F" w:rsidRDefault="0043372F" w:rsidP="0043372F">
            <w:pPr>
              <w:jc w:val="center"/>
              <w:rPr>
                <w:rFonts w:eastAsia="Calibri"/>
                <w:lang w:eastAsia="en-US"/>
              </w:rPr>
            </w:pPr>
            <w:r w:rsidRPr="0043372F">
              <w:rPr>
                <w:rFonts w:eastAsia="Calibri"/>
                <w:lang w:eastAsia="en-US"/>
              </w:rPr>
              <w:t>Диапазон максимальной мощности</w:t>
            </w:r>
          </w:p>
        </w:tc>
      </w:tr>
      <w:tr w:rsidR="0043372F" w:rsidRPr="0043372F" w:rsidTr="0043372F">
        <w:trPr>
          <w:cantSplit/>
          <w:trHeight w:val="60"/>
          <w:tblHeader/>
        </w:trPr>
        <w:tc>
          <w:tcPr>
            <w:tcW w:w="3085" w:type="dxa"/>
            <w:vMerge/>
            <w:shd w:val="clear" w:color="auto" w:fill="auto"/>
            <w:vAlign w:val="center"/>
          </w:tcPr>
          <w:p w:rsidR="0043372F" w:rsidRPr="0043372F" w:rsidRDefault="0043372F" w:rsidP="0043372F">
            <w:pPr>
              <w:rPr>
                <w:rFonts w:eastAsia="Calibri"/>
                <w:lang w:eastAsia="en-US"/>
              </w:rPr>
            </w:pPr>
          </w:p>
        </w:tc>
        <w:tc>
          <w:tcPr>
            <w:tcW w:w="3686" w:type="dxa"/>
            <w:gridSpan w:val="2"/>
            <w:shd w:val="clear" w:color="auto" w:fill="auto"/>
          </w:tcPr>
          <w:p w:rsidR="0043372F" w:rsidRPr="0043372F" w:rsidRDefault="0043372F" w:rsidP="0043372F">
            <w:pPr>
              <w:jc w:val="center"/>
              <w:rPr>
                <w:rFonts w:eastAsia="Calibri"/>
                <w:lang w:eastAsia="en-US"/>
              </w:rPr>
            </w:pPr>
            <w:r w:rsidRPr="0043372F">
              <w:rPr>
                <w:rFonts w:eastAsia="Calibri"/>
                <w:lang w:eastAsia="en-US"/>
              </w:rPr>
              <w:t>свыше 150 кВт</w:t>
            </w:r>
          </w:p>
        </w:tc>
        <w:tc>
          <w:tcPr>
            <w:tcW w:w="3650" w:type="dxa"/>
            <w:gridSpan w:val="2"/>
          </w:tcPr>
          <w:p w:rsidR="0043372F" w:rsidRPr="0043372F" w:rsidRDefault="0043372F" w:rsidP="0043372F">
            <w:pPr>
              <w:jc w:val="center"/>
              <w:rPr>
                <w:rFonts w:eastAsia="Calibri"/>
                <w:lang w:eastAsia="en-US"/>
              </w:rPr>
            </w:pPr>
            <w:r w:rsidRPr="0043372F">
              <w:rPr>
                <w:rFonts w:eastAsia="Calibri"/>
                <w:lang w:eastAsia="en-US"/>
              </w:rPr>
              <w:t>свыше 150 кВт</w:t>
            </w:r>
          </w:p>
        </w:tc>
      </w:tr>
      <w:tr w:rsidR="0043372F" w:rsidRPr="0043372F" w:rsidTr="0043372F">
        <w:trPr>
          <w:cantSplit/>
          <w:trHeight w:val="60"/>
          <w:tblHeader/>
        </w:trPr>
        <w:tc>
          <w:tcPr>
            <w:tcW w:w="3085" w:type="dxa"/>
            <w:vMerge/>
            <w:shd w:val="clear" w:color="auto" w:fill="auto"/>
            <w:vAlign w:val="center"/>
          </w:tcPr>
          <w:p w:rsidR="0043372F" w:rsidRPr="0043372F" w:rsidRDefault="0043372F" w:rsidP="0043372F">
            <w:pPr>
              <w:rPr>
                <w:rFonts w:eastAsia="Calibri"/>
                <w:lang w:eastAsia="en-US"/>
              </w:rPr>
            </w:pPr>
          </w:p>
        </w:tc>
        <w:tc>
          <w:tcPr>
            <w:tcW w:w="7336" w:type="dxa"/>
            <w:gridSpan w:val="4"/>
            <w:shd w:val="clear" w:color="auto" w:fill="auto"/>
            <w:vAlign w:val="center"/>
          </w:tcPr>
          <w:p w:rsidR="0043372F" w:rsidRPr="0043372F" w:rsidRDefault="0043372F" w:rsidP="0043372F">
            <w:pPr>
              <w:jc w:val="center"/>
              <w:rPr>
                <w:rFonts w:eastAsia="Calibri"/>
                <w:lang w:eastAsia="en-US"/>
              </w:rPr>
            </w:pPr>
            <w:r w:rsidRPr="0043372F">
              <w:rPr>
                <w:rFonts w:eastAsia="Calibri"/>
                <w:lang w:eastAsia="en-US"/>
              </w:rPr>
              <w:t>в ценах периода регулирования 2019 года</w:t>
            </w:r>
          </w:p>
        </w:tc>
      </w:tr>
      <w:tr w:rsidR="0043372F" w:rsidRPr="0043372F" w:rsidTr="0043372F">
        <w:trPr>
          <w:cantSplit/>
          <w:trHeight w:val="754"/>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proofErr w:type="gramStart"/>
            <w:r w:rsidRPr="0043372F">
              <w:rPr>
                <w:rFonts w:eastAsia="Calibri"/>
                <w:vertAlign w:val="subscript"/>
                <w:lang w:eastAsia="en-US"/>
              </w:rPr>
              <w:t>2</w:t>
            </w:r>
            <w:proofErr w:type="gramEnd"/>
            <w:r w:rsidRPr="0043372F">
              <w:rPr>
                <w:rFonts w:eastAsia="Calibri"/>
                <w:vertAlign w:val="subscript"/>
                <w:lang w:eastAsia="en-US"/>
              </w:rPr>
              <w:t xml:space="preserve"> </w:t>
            </w:r>
            <w:r w:rsidRPr="0043372F">
              <w:rPr>
                <w:rFonts w:eastAsia="Calibri"/>
                <w:lang w:eastAsia="en-US"/>
              </w:rPr>
              <w:t xml:space="preserve">- стандартизированная тарифная ставка на покрытие расходов на строительство воздушных линий электропередачи в </w:t>
            </w:r>
            <w:proofErr w:type="spellStart"/>
            <w:r w:rsidRPr="0043372F">
              <w:rPr>
                <w:rFonts w:eastAsia="Calibri"/>
                <w:lang w:eastAsia="en-US"/>
              </w:rPr>
              <w:t>одноцепном</w:t>
            </w:r>
            <w:proofErr w:type="spellEnd"/>
            <w:r w:rsidRPr="0043372F">
              <w:rPr>
                <w:rFonts w:eastAsia="Calibri"/>
                <w:lang w:eastAsia="en-US"/>
              </w:rPr>
              <w:t xml:space="preserve"> исполнении, руб./км</w:t>
            </w:r>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1 885 149,00</w:t>
            </w:r>
          </w:p>
        </w:tc>
        <w:tc>
          <w:tcPr>
            <w:tcW w:w="1843" w:type="dxa"/>
            <w:vAlign w:val="center"/>
          </w:tcPr>
          <w:p w:rsidR="0043372F" w:rsidRPr="0043372F" w:rsidRDefault="0043372F" w:rsidP="0043372F">
            <w:pPr>
              <w:jc w:val="center"/>
              <w:rPr>
                <w:bCs/>
                <w:color w:val="000000"/>
              </w:rPr>
            </w:pPr>
            <w:r w:rsidRPr="0043372F">
              <w:rPr>
                <w:bCs/>
                <w:color w:val="000000"/>
              </w:rPr>
              <w:t>1 351 890,00</w:t>
            </w:r>
          </w:p>
        </w:tc>
        <w:tc>
          <w:tcPr>
            <w:tcW w:w="1842" w:type="dxa"/>
            <w:vAlign w:val="center"/>
          </w:tcPr>
          <w:p w:rsidR="0043372F" w:rsidRPr="0043372F" w:rsidRDefault="0043372F" w:rsidP="0043372F">
            <w:pPr>
              <w:jc w:val="center"/>
              <w:rPr>
                <w:bCs/>
                <w:color w:val="000000"/>
              </w:rPr>
            </w:pPr>
            <w:r w:rsidRPr="0043372F">
              <w:rPr>
                <w:bCs/>
                <w:color w:val="000000"/>
              </w:rPr>
              <w:t>1 982 054,00</w:t>
            </w:r>
          </w:p>
        </w:tc>
        <w:tc>
          <w:tcPr>
            <w:tcW w:w="1808" w:type="dxa"/>
            <w:vAlign w:val="center"/>
          </w:tcPr>
          <w:p w:rsidR="0043372F" w:rsidRPr="0043372F" w:rsidRDefault="0043372F" w:rsidP="0043372F">
            <w:pPr>
              <w:jc w:val="center"/>
              <w:rPr>
                <w:bCs/>
                <w:color w:val="000000"/>
              </w:rPr>
            </w:pPr>
            <w:r w:rsidRPr="0043372F">
              <w:rPr>
                <w:bCs/>
                <w:color w:val="000000"/>
              </w:rPr>
              <w:t>1 568 844,00</w:t>
            </w:r>
          </w:p>
        </w:tc>
      </w:tr>
      <w:tr w:rsidR="0043372F" w:rsidRPr="0043372F" w:rsidTr="0043372F">
        <w:trPr>
          <w:cantSplit/>
          <w:trHeight w:val="229"/>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proofErr w:type="gramStart"/>
            <w:r w:rsidRPr="0043372F">
              <w:rPr>
                <w:rFonts w:eastAsia="Calibri"/>
                <w:vertAlign w:val="subscript"/>
                <w:lang w:eastAsia="en-US"/>
              </w:rPr>
              <w:t>2</w:t>
            </w:r>
            <w:proofErr w:type="gramEnd"/>
            <w:r w:rsidRPr="0043372F">
              <w:rPr>
                <w:rFonts w:eastAsia="Calibri"/>
                <w:vertAlign w:val="subscript"/>
                <w:lang w:eastAsia="en-US"/>
              </w:rPr>
              <w:t xml:space="preserve"> </w:t>
            </w:r>
            <w:r w:rsidRPr="0043372F">
              <w:rPr>
                <w:rFonts w:eastAsia="Calibri"/>
                <w:lang w:eastAsia="en-US"/>
              </w:rPr>
              <w:t xml:space="preserve">- стандартизированная тарифная ставка на покрытие расходов на строительство воздушных линий электропередачи в </w:t>
            </w:r>
            <w:proofErr w:type="spellStart"/>
            <w:r w:rsidRPr="0043372F">
              <w:rPr>
                <w:rFonts w:eastAsia="Calibri"/>
                <w:lang w:eastAsia="en-US"/>
              </w:rPr>
              <w:t>двухцепном</w:t>
            </w:r>
            <w:proofErr w:type="spellEnd"/>
            <w:r w:rsidRPr="0043372F">
              <w:rPr>
                <w:rFonts w:eastAsia="Calibri"/>
                <w:lang w:eastAsia="en-US"/>
              </w:rPr>
              <w:t xml:space="preserve"> исполнении, руб./км</w:t>
            </w:r>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2 047 859,00</w:t>
            </w:r>
          </w:p>
        </w:tc>
        <w:tc>
          <w:tcPr>
            <w:tcW w:w="1843" w:type="dxa"/>
            <w:vAlign w:val="center"/>
          </w:tcPr>
          <w:p w:rsidR="0043372F" w:rsidRPr="0043372F" w:rsidRDefault="0043372F" w:rsidP="0043372F">
            <w:pPr>
              <w:jc w:val="center"/>
              <w:rPr>
                <w:bCs/>
                <w:color w:val="000000"/>
              </w:rPr>
            </w:pPr>
            <w:r w:rsidRPr="0043372F">
              <w:rPr>
                <w:bCs/>
                <w:color w:val="000000"/>
              </w:rPr>
              <w:t>2 207 595,00</w:t>
            </w:r>
          </w:p>
        </w:tc>
        <w:tc>
          <w:tcPr>
            <w:tcW w:w="1842" w:type="dxa"/>
            <w:vAlign w:val="center"/>
          </w:tcPr>
          <w:p w:rsidR="0043372F" w:rsidRPr="0043372F" w:rsidRDefault="0043372F" w:rsidP="0043372F">
            <w:pPr>
              <w:jc w:val="center"/>
              <w:rPr>
                <w:bCs/>
                <w:color w:val="000000"/>
              </w:rPr>
            </w:pPr>
            <w:r w:rsidRPr="0043372F">
              <w:rPr>
                <w:bCs/>
                <w:color w:val="000000"/>
              </w:rPr>
              <w:t>2 352 512,00</w:t>
            </w:r>
          </w:p>
        </w:tc>
        <w:tc>
          <w:tcPr>
            <w:tcW w:w="1808" w:type="dxa"/>
            <w:vAlign w:val="center"/>
          </w:tcPr>
          <w:p w:rsidR="0043372F" w:rsidRPr="0043372F" w:rsidRDefault="0043372F" w:rsidP="0043372F">
            <w:pPr>
              <w:jc w:val="center"/>
              <w:rPr>
                <w:bCs/>
                <w:color w:val="000000"/>
              </w:rPr>
            </w:pPr>
            <w:r w:rsidRPr="0043372F">
              <w:rPr>
                <w:bCs/>
                <w:color w:val="000000"/>
              </w:rPr>
              <w:t>2 207 595,00</w:t>
            </w:r>
          </w:p>
        </w:tc>
      </w:tr>
      <w:tr w:rsidR="0043372F" w:rsidRPr="0043372F" w:rsidTr="0043372F">
        <w:trPr>
          <w:cantSplit/>
          <w:trHeight w:val="427"/>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r w:rsidRPr="0043372F">
              <w:rPr>
                <w:rFonts w:eastAsia="Calibri"/>
                <w:vertAlign w:val="subscript"/>
                <w:lang w:eastAsia="en-US"/>
              </w:rPr>
              <w:t xml:space="preserve">3 </w:t>
            </w:r>
            <w:r w:rsidRPr="0043372F">
              <w:rPr>
                <w:rFonts w:eastAsia="Calibri"/>
                <w:lang w:eastAsia="en-US"/>
              </w:rPr>
              <w:t>-стандартизированная тарифная ставка на покрытие расходов на строительство кабельных линий электропередачи (один кабель в траншее), руб./</w:t>
            </w:r>
            <w:proofErr w:type="gramStart"/>
            <w:r w:rsidRPr="0043372F">
              <w:rPr>
                <w:rFonts w:eastAsia="Calibri"/>
                <w:lang w:eastAsia="en-US"/>
              </w:rPr>
              <w:t>км</w:t>
            </w:r>
            <w:proofErr w:type="gramEnd"/>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 xml:space="preserve"> 3 417 003,00  </w:t>
            </w:r>
          </w:p>
        </w:tc>
        <w:tc>
          <w:tcPr>
            <w:tcW w:w="1843" w:type="dxa"/>
            <w:vAlign w:val="center"/>
          </w:tcPr>
          <w:p w:rsidR="0043372F" w:rsidRPr="0043372F" w:rsidRDefault="0043372F" w:rsidP="0043372F">
            <w:pPr>
              <w:jc w:val="center"/>
              <w:rPr>
                <w:bCs/>
                <w:color w:val="000000"/>
              </w:rPr>
            </w:pPr>
            <w:r w:rsidRPr="0043372F">
              <w:rPr>
                <w:bCs/>
                <w:color w:val="000000"/>
              </w:rPr>
              <w:t xml:space="preserve"> 3 453 434,00  </w:t>
            </w:r>
          </w:p>
        </w:tc>
        <w:tc>
          <w:tcPr>
            <w:tcW w:w="1842" w:type="dxa"/>
            <w:vAlign w:val="center"/>
          </w:tcPr>
          <w:p w:rsidR="0043372F" w:rsidRPr="0043372F" w:rsidRDefault="0043372F" w:rsidP="0043372F">
            <w:pPr>
              <w:jc w:val="center"/>
              <w:rPr>
                <w:bCs/>
                <w:color w:val="000000"/>
              </w:rPr>
            </w:pPr>
            <w:r w:rsidRPr="0043372F">
              <w:rPr>
                <w:bCs/>
                <w:color w:val="000000"/>
              </w:rPr>
              <w:t xml:space="preserve">3 536 123,00  </w:t>
            </w:r>
          </w:p>
        </w:tc>
        <w:tc>
          <w:tcPr>
            <w:tcW w:w="1808" w:type="dxa"/>
            <w:vAlign w:val="center"/>
          </w:tcPr>
          <w:p w:rsidR="0043372F" w:rsidRPr="0043372F" w:rsidRDefault="0043372F" w:rsidP="0043372F">
            <w:pPr>
              <w:jc w:val="center"/>
              <w:rPr>
                <w:bCs/>
                <w:color w:val="000000"/>
              </w:rPr>
            </w:pPr>
            <w:r w:rsidRPr="0043372F">
              <w:rPr>
                <w:bCs/>
                <w:color w:val="000000"/>
              </w:rPr>
              <w:t xml:space="preserve">3 666 822,00 </w:t>
            </w:r>
          </w:p>
        </w:tc>
      </w:tr>
      <w:tr w:rsidR="0043372F" w:rsidRPr="0043372F" w:rsidTr="0043372F">
        <w:trPr>
          <w:cantSplit/>
          <w:trHeight w:val="1178"/>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r w:rsidRPr="0043372F">
              <w:rPr>
                <w:rFonts w:eastAsia="Calibri"/>
                <w:vertAlign w:val="subscript"/>
                <w:lang w:eastAsia="en-US"/>
              </w:rPr>
              <w:t xml:space="preserve">3 </w:t>
            </w:r>
            <w:r w:rsidRPr="0043372F">
              <w:rPr>
                <w:rFonts w:eastAsia="Calibri"/>
                <w:lang w:eastAsia="en-US"/>
              </w:rPr>
              <w:t>-стандартизированная тарифная ставка на покрытие расходов на строительство кабельных линий электропередачи (два кабеля в траншее), руб./</w:t>
            </w:r>
            <w:proofErr w:type="gramStart"/>
            <w:r w:rsidRPr="0043372F">
              <w:rPr>
                <w:rFonts w:eastAsia="Calibri"/>
                <w:lang w:eastAsia="en-US"/>
              </w:rPr>
              <w:t>км</w:t>
            </w:r>
            <w:proofErr w:type="gramEnd"/>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 xml:space="preserve">6 131 635,00  </w:t>
            </w:r>
          </w:p>
        </w:tc>
        <w:tc>
          <w:tcPr>
            <w:tcW w:w="1843" w:type="dxa"/>
            <w:vAlign w:val="center"/>
          </w:tcPr>
          <w:p w:rsidR="0043372F" w:rsidRPr="0043372F" w:rsidRDefault="0043372F" w:rsidP="0043372F">
            <w:pPr>
              <w:jc w:val="center"/>
              <w:rPr>
                <w:bCs/>
                <w:color w:val="000000"/>
              </w:rPr>
            </w:pPr>
            <w:r w:rsidRPr="0043372F">
              <w:rPr>
                <w:bCs/>
                <w:color w:val="000000"/>
              </w:rPr>
              <w:t xml:space="preserve"> 5 174 998,00  </w:t>
            </w:r>
          </w:p>
        </w:tc>
        <w:tc>
          <w:tcPr>
            <w:tcW w:w="1842" w:type="dxa"/>
            <w:vAlign w:val="center"/>
          </w:tcPr>
          <w:p w:rsidR="0043372F" w:rsidRPr="0043372F" w:rsidRDefault="0043372F" w:rsidP="0043372F">
            <w:pPr>
              <w:jc w:val="center"/>
              <w:rPr>
                <w:bCs/>
                <w:color w:val="000000"/>
              </w:rPr>
            </w:pPr>
            <w:r w:rsidRPr="0043372F">
              <w:rPr>
                <w:bCs/>
                <w:color w:val="000000"/>
              </w:rPr>
              <w:t xml:space="preserve">  6 177 944,00  </w:t>
            </w:r>
          </w:p>
        </w:tc>
        <w:tc>
          <w:tcPr>
            <w:tcW w:w="1808" w:type="dxa"/>
            <w:vAlign w:val="center"/>
          </w:tcPr>
          <w:p w:rsidR="0043372F" w:rsidRPr="0043372F" w:rsidRDefault="0043372F" w:rsidP="0043372F">
            <w:pPr>
              <w:jc w:val="center"/>
              <w:rPr>
                <w:bCs/>
                <w:color w:val="000000"/>
              </w:rPr>
            </w:pPr>
            <w:r w:rsidRPr="0043372F">
              <w:rPr>
                <w:bCs/>
                <w:color w:val="000000"/>
              </w:rPr>
              <w:t xml:space="preserve">4 236 655,00  </w:t>
            </w:r>
          </w:p>
        </w:tc>
      </w:tr>
      <w:tr w:rsidR="0043372F" w:rsidRPr="0043372F" w:rsidTr="0043372F">
        <w:trPr>
          <w:cantSplit/>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r w:rsidRPr="0043372F">
              <w:rPr>
                <w:rFonts w:eastAsia="Calibri"/>
                <w:vertAlign w:val="subscript"/>
                <w:lang w:eastAsia="en-US"/>
              </w:rPr>
              <w:t xml:space="preserve">3 </w:t>
            </w:r>
            <w:r w:rsidRPr="0043372F">
              <w:rPr>
                <w:rFonts w:eastAsia="Calibri"/>
                <w:lang w:eastAsia="en-US"/>
              </w:rPr>
              <w:t xml:space="preserve">-стандартизированная тарифная ставка на покрытие расходов на строительство кабельных линий электропередачи </w:t>
            </w:r>
            <w:r w:rsidRPr="0043372F">
              <w:rPr>
                <w:color w:val="000000"/>
              </w:rPr>
              <w:t xml:space="preserve">методом горизонтально направленного бурения (прокол), </w:t>
            </w:r>
            <w:r w:rsidRPr="0043372F">
              <w:rPr>
                <w:rFonts w:eastAsia="Calibri"/>
                <w:lang w:eastAsia="en-US"/>
              </w:rPr>
              <w:t>руб./</w:t>
            </w:r>
            <w:proofErr w:type="gramStart"/>
            <w:r w:rsidRPr="0043372F">
              <w:rPr>
                <w:rFonts w:eastAsia="Calibri"/>
                <w:lang w:eastAsia="en-US"/>
              </w:rPr>
              <w:t>км</w:t>
            </w:r>
            <w:proofErr w:type="gramEnd"/>
          </w:p>
        </w:tc>
        <w:tc>
          <w:tcPr>
            <w:tcW w:w="1843" w:type="dxa"/>
            <w:shd w:val="clear" w:color="auto" w:fill="auto"/>
            <w:vAlign w:val="center"/>
          </w:tcPr>
          <w:p w:rsidR="0043372F" w:rsidRPr="0043372F" w:rsidRDefault="0043372F" w:rsidP="0043372F">
            <w:pPr>
              <w:jc w:val="center"/>
              <w:rPr>
                <w:bCs/>
              </w:rPr>
            </w:pPr>
            <w:r w:rsidRPr="0043372F">
              <w:rPr>
                <w:bCs/>
              </w:rPr>
              <w:t xml:space="preserve">16 510 028,00  </w:t>
            </w:r>
          </w:p>
        </w:tc>
        <w:tc>
          <w:tcPr>
            <w:tcW w:w="1843" w:type="dxa"/>
            <w:vAlign w:val="center"/>
          </w:tcPr>
          <w:p w:rsidR="0043372F" w:rsidRPr="0043372F" w:rsidRDefault="0043372F" w:rsidP="0043372F">
            <w:pPr>
              <w:jc w:val="center"/>
              <w:rPr>
                <w:bCs/>
              </w:rPr>
            </w:pPr>
            <w:r w:rsidRPr="0043372F">
              <w:rPr>
                <w:bCs/>
              </w:rPr>
              <w:t xml:space="preserve">16 510 028,00  </w:t>
            </w:r>
          </w:p>
        </w:tc>
        <w:tc>
          <w:tcPr>
            <w:tcW w:w="1842" w:type="dxa"/>
            <w:vAlign w:val="center"/>
          </w:tcPr>
          <w:p w:rsidR="0043372F" w:rsidRPr="0043372F" w:rsidRDefault="0043372F" w:rsidP="0043372F">
            <w:pPr>
              <w:jc w:val="center"/>
              <w:rPr>
                <w:bCs/>
              </w:rPr>
            </w:pPr>
            <w:r w:rsidRPr="0043372F">
              <w:rPr>
                <w:bCs/>
              </w:rPr>
              <w:t xml:space="preserve">18 358 396,00  </w:t>
            </w:r>
          </w:p>
        </w:tc>
        <w:tc>
          <w:tcPr>
            <w:tcW w:w="1808" w:type="dxa"/>
            <w:vAlign w:val="center"/>
          </w:tcPr>
          <w:p w:rsidR="0043372F" w:rsidRPr="0043372F" w:rsidRDefault="0043372F" w:rsidP="0043372F">
            <w:pPr>
              <w:jc w:val="center"/>
              <w:rPr>
                <w:bCs/>
              </w:rPr>
            </w:pPr>
            <w:r w:rsidRPr="0043372F">
              <w:rPr>
                <w:bCs/>
              </w:rPr>
              <w:t xml:space="preserve">18 358 396,00  </w:t>
            </w:r>
          </w:p>
        </w:tc>
      </w:tr>
      <w:tr w:rsidR="0043372F" w:rsidRPr="0043372F" w:rsidTr="0043372F">
        <w:trPr>
          <w:cantSplit/>
          <w:trHeight w:val="1404"/>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proofErr w:type="gramStart"/>
            <w:r w:rsidRPr="0043372F">
              <w:rPr>
                <w:rFonts w:eastAsia="Calibri"/>
                <w:lang w:eastAsia="en-US"/>
              </w:rPr>
              <w:t>4</w:t>
            </w:r>
            <w:proofErr w:type="gramEnd"/>
            <w:r w:rsidRPr="0043372F">
              <w:rPr>
                <w:rFonts w:eastAsia="Calibri"/>
                <w:lang w:eastAsia="en-US"/>
              </w:rPr>
              <w:t xml:space="preserve"> - стандартизированная тарифная ставка на покрытие расходов сетевой организации на строительство распределительных пунктов пропускной способностью от </w:t>
            </w:r>
          </w:p>
          <w:p w:rsidR="0043372F" w:rsidRPr="0043372F" w:rsidRDefault="0043372F" w:rsidP="0043372F">
            <w:pPr>
              <w:rPr>
                <w:rFonts w:eastAsia="Calibri"/>
                <w:lang w:eastAsia="en-US"/>
              </w:rPr>
            </w:pPr>
            <w:r w:rsidRPr="0043372F">
              <w:rPr>
                <w:rFonts w:eastAsia="Calibri"/>
                <w:lang w:eastAsia="en-US"/>
              </w:rPr>
              <w:t>10 МВА (руб./шт.) *</w:t>
            </w:r>
          </w:p>
        </w:tc>
        <w:tc>
          <w:tcPr>
            <w:tcW w:w="1843" w:type="dxa"/>
            <w:shd w:val="clear" w:color="auto" w:fill="auto"/>
            <w:vAlign w:val="center"/>
          </w:tcPr>
          <w:p w:rsidR="0043372F" w:rsidRPr="0043372F" w:rsidRDefault="0043372F" w:rsidP="0043372F">
            <w:pPr>
              <w:jc w:val="center"/>
              <w:rPr>
                <w:bCs/>
              </w:rPr>
            </w:pPr>
            <w:r w:rsidRPr="0043372F">
              <w:rPr>
                <w:bCs/>
              </w:rPr>
              <w:t xml:space="preserve">14 020 519,00  </w:t>
            </w:r>
          </w:p>
        </w:tc>
        <w:tc>
          <w:tcPr>
            <w:tcW w:w="1843" w:type="dxa"/>
            <w:vAlign w:val="center"/>
          </w:tcPr>
          <w:p w:rsidR="0043372F" w:rsidRPr="0043372F" w:rsidRDefault="0043372F" w:rsidP="0043372F">
            <w:pPr>
              <w:jc w:val="center"/>
              <w:rPr>
                <w:bCs/>
              </w:rPr>
            </w:pPr>
            <w:r w:rsidRPr="0043372F">
              <w:rPr>
                <w:bCs/>
              </w:rPr>
              <w:t>х</w:t>
            </w:r>
          </w:p>
        </w:tc>
        <w:tc>
          <w:tcPr>
            <w:tcW w:w="1842" w:type="dxa"/>
            <w:vAlign w:val="center"/>
          </w:tcPr>
          <w:p w:rsidR="0043372F" w:rsidRPr="0043372F" w:rsidRDefault="0043372F" w:rsidP="0043372F">
            <w:pPr>
              <w:jc w:val="center"/>
              <w:rPr>
                <w:bCs/>
              </w:rPr>
            </w:pPr>
            <w:r w:rsidRPr="0043372F">
              <w:rPr>
                <w:bCs/>
              </w:rPr>
              <w:t xml:space="preserve">14 020 519,00  </w:t>
            </w:r>
          </w:p>
        </w:tc>
        <w:tc>
          <w:tcPr>
            <w:tcW w:w="1808" w:type="dxa"/>
            <w:vAlign w:val="center"/>
          </w:tcPr>
          <w:p w:rsidR="0043372F" w:rsidRPr="0043372F" w:rsidRDefault="0043372F" w:rsidP="0043372F">
            <w:pPr>
              <w:jc w:val="center"/>
              <w:rPr>
                <w:bCs/>
              </w:rPr>
            </w:pPr>
            <w:r w:rsidRPr="0043372F">
              <w:rPr>
                <w:bCs/>
              </w:rPr>
              <w:t>х</w:t>
            </w:r>
          </w:p>
        </w:tc>
      </w:tr>
      <w:tr w:rsidR="0043372F" w:rsidRPr="0043372F" w:rsidTr="0043372F">
        <w:trPr>
          <w:cantSplit/>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lastRenderedPageBreak/>
              <w:t>С</w:t>
            </w:r>
            <w:r w:rsidRPr="0043372F">
              <w:rPr>
                <w:rFonts w:eastAsia="Calibri"/>
                <w:vertAlign w:val="subscript"/>
                <w:lang w:eastAsia="en-US"/>
              </w:rPr>
              <w:t>5</w:t>
            </w:r>
            <w:r w:rsidRPr="0043372F">
              <w:rPr>
                <w:rFonts w:eastAsia="Calibri"/>
                <w:lang w:eastAsia="en-US"/>
              </w:rPr>
              <w:t xml:space="preserve"> </w:t>
            </w:r>
            <w:r w:rsidRPr="0043372F">
              <w:rPr>
                <w:rFonts w:eastAsia="Calibri"/>
                <w:vertAlign w:val="subscript"/>
                <w:lang w:eastAsia="en-US"/>
              </w:rPr>
              <w:t xml:space="preserve"> </w:t>
            </w:r>
            <w:r w:rsidRPr="0043372F">
              <w:rPr>
                <w:rFonts w:eastAsia="Calibri"/>
                <w:lang w:eastAsia="en-US"/>
              </w:rPr>
              <w:t>- стандартизированная тарифная ставка на покрытие расходов на строительство подстанций типа СТП, МТП, руб./кВт</w:t>
            </w:r>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х</w:t>
            </w:r>
          </w:p>
        </w:tc>
        <w:tc>
          <w:tcPr>
            <w:tcW w:w="1843" w:type="dxa"/>
            <w:vAlign w:val="center"/>
          </w:tcPr>
          <w:p w:rsidR="0043372F" w:rsidRPr="0043372F" w:rsidRDefault="0043372F" w:rsidP="0043372F">
            <w:pPr>
              <w:jc w:val="center"/>
              <w:rPr>
                <w:bCs/>
                <w:color w:val="000000"/>
              </w:rPr>
            </w:pPr>
            <w:r w:rsidRPr="0043372F">
              <w:rPr>
                <w:bCs/>
                <w:color w:val="000000"/>
              </w:rPr>
              <w:t>6 844,00</w:t>
            </w:r>
          </w:p>
        </w:tc>
        <w:tc>
          <w:tcPr>
            <w:tcW w:w="1842" w:type="dxa"/>
            <w:vAlign w:val="center"/>
          </w:tcPr>
          <w:p w:rsidR="0043372F" w:rsidRPr="0043372F" w:rsidRDefault="0043372F" w:rsidP="0043372F">
            <w:pPr>
              <w:jc w:val="center"/>
              <w:rPr>
                <w:bCs/>
                <w:color w:val="000000"/>
              </w:rPr>
            </w:pPr>
            <w:r w:rsidRPr="0043372F">
              <w:rPr>
                <w:bCs/>
                <w:color w:val="000000"/>
              </w:rPr>
              <w:t>х</w:t>
            </w:r>
          </w:p>
        </w:tc>
        <w:tc>
          <w:tcPr>
            <w:tcW w:w="1808" w:type="dxa"/>
            <w:vAlign w:val="center"/>
          </w:tcPr>
          <w:p w:rsidR="0043372F" w:rsidRPr="0043372F" w:rsidRDefault="0043372F" w:rsidP="0043372F">
            <w:pPr>
              <w:jc w:val="center"/>
              <w:rPr>
                <w:bCs/>
              </w:rPr>
            </w:pPr>
            <w:r w:rsidRPr="0043372F">
              <w:rPr>
                <w:bCs/>
              </w:rPr>
              <w:t>6 844,00</w:t>
            </w:r>
          </w:p>
        </w:tc>
      </w:tr>
      <w:tr w:rsidR="0043372F" w:rsidRPr="0043372F" w:rsidTr="0043372F">
        <w:trPr>
          <w:cantSplit/>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r w:rsidRPr="0043372F">
              <w:rPr>
                <w:rFonts w:eastAsia="Calibri"/>
                <w:vertAlign w:val="subscript"/>
                <w:lang w:eastAsia="en-US"/>
              </w:rPr>
              <w:t>5</w:t>
            </w:r>
            <w:r w:rsidRPr="0043372F">
              <w:rPr>
                <w:rFonts w:eastAsia="Calibri"/>
                <w:lang w:eastAsia="en-US"/>
              </w:rPr>
              <w:t xml:space="preserve"> </w:t>
            </w:r>
            <w:r w:rsidRPr="0043372F">
              <w:rPr>
                <w:rFonts w:eastAsia="Calibri"/>
                <w:vertAlign w:val="subscript"/>
                <w:lang w:eastAsia="en-US"/>
              </w:rPr>
              <w:t xml:space="preserve"> </w:t>
            </w:r>
            <w:r w:rsidRPr="0043372F">
              <w:rPr>
                <w:rFonts w:eastAsia="Calibri"/>
                <w:lang w:eastAsia="en-US"/>
              </w:rPr>
              <w:t>- стандартизированная тарифная ставка на покрытие расходов на строительство подстанций типа КТП, руб./кВт</w:t>
            </w:r>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х</w:t>
            </w:r>
          </w:p>
        </w:tc>
        <w:tc>
          <w:tcPr>
            <w:tcW w:w="1843" w:type="dxa"/>
            <w:vAlign w:val="center"/>
          </w:tcPr>
          <w:p w:rsidR="0043372F" w:rsidRPr="0043372F" w:rsidRDefault="0043372F" w:rsidP="0043372F">
            <w:pPr>
              <w:jc w:val="center"/>
              <w:rPr>
                <w:bCs/>
                <w:color w:val="000000"/>
              </w:rPr>
            </w:pPr>
            <w:r w:rsidRPr="0043372F">
              <w:rPr>
                <w:bCs/>
                <w:color w:val="000000"/>
              </w:rPr>
              <w:t>5 341,00</w:t>
            </w:r>
          </w:p>
        </w:tc>
        <w:tc>
          <w:tcPr>
            <w:tcW w:w="1842" w:type="dxa"/>
            <w:vAlign w:val="center"/>
          </w:tcPr>
          <w:p w:rsidR="0043372F" w:rsidRPr="0043372F" w:rsidRDefault="0043372F" w:rsidP="0043372F">
            <w:pPr>
              <w:jc w:val="center"/>
              <w:rPr>
                <w:bCs/>
                <w:color w:val="000000"/>
              </w:rPr>
            </w:pPr>
            <w:r w:rsidRPr="0043372F">
              <w:rPr>
                <w:bCs/>
                <w:color w:val="000000"/>
              </w:rPr>
              <w:t>х</w:t>
            </w:r>
          </w:p>
        </w:tc>
        <w:tc>
          <w:tcPr>
            <w:tcW w:w="1808" w:type="dxa"/>
            <w:vAlign w:val="center"/>
          </w:tcPr>
          <w:p w:rsidR="0043372F" w:rsidRPr="0043372F" w:rsidRDefault="0043372F" w:rsidP="0043372F">
            <w:pPr>
              <w:jc w:val="center"/>
              <w:rPr>
                <w:bCs/>
              </w:rPr>
            </w:pPr>
            <w:r w:rsidRPr="0043372F">
              <w:rPr>
                <w:bCs/>
              </w:rPr>
              <w:t>5 341,00</w:t>
            </w:r>
          </w:p>
        </w:tc>
      </w:tr>
      <w:tr w:rsidR="0043372F" w:rsidRPr="0043372F" w:rsidTr="0043372F">
        <w:trPr>
          <w:cantSplit/>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r w:rsidRPr="0043372F">
              <w:rPr>
                <w:rFonts w:eastAsia="Calibri"/>
                <w:vertAlign w:val="subscript"/>
                <w:lang w:eastAsia="en-US"/>
              </w:rPr>
              <w:t>5</w:t>
            </w:r>
            <w:r w:rsidRPr="0043372F">
              <w:rPr>
                <w:rFonts w:eastAsia="Calibri"/>
                <w:lang w:eastAsia="en-US"/>
              </w:rPr>
              <w:t xml:space="preserve"> </w:t>
            </w:r>
            <w:r w:rsidRPr="0043372F">
              <w:rPr>
                <w:rFonts w:eastAsia="Calibri"/>
                <w:vertAlign w:val="subscript"/>
                <w:lang w:eastAsia="en-US"/>
              </w:rPr>
              <w:t xml:space="preserve"> </w:t>
            </w:r>
            <w:r w:rsidRPr="0043372F">
              <w:rPr>
                <w:rFonts w:eastAsia="Calibri"/>
                <w:lang w:eastAsia="en-US"/>
              </w:rPr>
              <w:t>- стандартизированная тарифная ставка на покрытие расходов на строительство подстанций типа БКТП, руб./кВт</w:t>
            </w:r>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х</w:t>
            </w:r>
          </w:p>
        </w:tc>
        <w:tc>
          <w:tcPr>
            <w:tcW w:w="1843" w:type="dxa"/>
            <w:vAlign w:val="center"/>
          </w:tcPr>
          <w:p w:rsidR="0043372F" w:rsidRPr="0043372F" w:rsidRDefault="0043372F" w:rsidP="0043372F">
            <w:pPr>
              <w:jc w:val="center"/>
              <w:rPr>
                <w:bCs/>
                <w:color w:val="000000"/>
              </w:rPr>
            </w:pPr>
            <w:r w:rsidRPr="0043372F">
              <w:rPr>
                <w:bCs/>
                <w:color w:val="000000"/>
              </w:rPr>
              <w:t>8 968,00</w:t>
            </w:r>
          </w:p>
        </w:tc>
        <w:tc>
          <w:tcPr>
            <w:tcW w:w="1842" w:type="dxa"/>
            <w:vAlign w:val="center"/>
          </w:tcPr>
          <w:p w:rsidR="0043372F" w:rsidRPr="0043372F" w:rsidRDefault="0043372F" w:rsidP="0043372F">
            <w:pPr>
              <w:jc w:val="center"/>
              <w:rPr>
                <w:bCs/>
                <w:color w:val="000000"/>
              </w:rPr>
            </w:pPr>
            <w:r w:rsidRPr="0043372F">
              <w:rPr>
                <w:bCs/>
                <w:color w:val="000000"/>
              </w:rPr>
              <w:t>х</w:t>
            </w:r>
          </w:p>
        </w:tc>
        <w:tc>
          <w:tcPr>
            <w:tcW w:w="1808" w:type="dxa"/>
            <w:vAlign w:val="center"/>
          </w:tcPr>
          <w:p w:rsidR="0043372F" w:rsidRPr="0043372F" w:rsidRDefault="0043372F" w:rsidP="0043372F">
            <w:pPr>
              <w:jc w:val="center"/>
              <w:rPr>
                <w:bCs/>
              </w:rPr>
            </w:pPr>
            <w:r w:rsidRPr="0043372F">
              <w:rPr>
                <w:bCs/>
              </w:rPr>
              <w:t>8 968,00</w:t>
            </w:r>
          </w:p>
        </w:tc>
      </w:tr>
      <w:tr w:rsidR="0043372F" w:rsidRPr="0043372F" w:rsidTr="0043372F">
        <w:trPr>
          <w:cantSplit/>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r w:rsidRPr="0043372F">
              <w:rPr>
                <w:rFonts w:eastAsia="Calibri"/>
                <w:vertAlign w:val="subscript"/>
                <w:lang w:eastAsia="en-US"/>
              </w:rPr>
              <w:t>5</w:t>
            </w:r>
            <w:r w:rsidRPr="0043372F">
              <w:rPr>
                <w:rFonts w:eastAsia="Calibri"/>
                <w:lang w:eastAsia="en-US"/>
              </w:rPr>
              <w:t xml:space="preserve"> </w:t>
            </w:r>
            <w:r w:rsidRPr="0043372F">
              <w:rPr>
                <w:rFonts w:eastAsia="Calibri"/>
                <w:vertAlign w:val="subscript"/>
                <w:lang w:eastAsia="en-US"/>
              </w:rPr>
              <w:t xml:space="preserve"> </w:t>
            </w:r>
            <w:r w:rsidRPr="0043372F">
              <w:rPr>
                <w:rFonts w:eastAsia="Calibri"/>
                <w:lang w:eastAsia="en-US"/>
              </w:rPr>
              <w:t>- стандартизированная тарифная ставка на покрытие расходов на строительство подстанций типа 2КТП, руб./кВт</w:t>
            </w:r>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х</w:t>
            </w:r>
          </w:p>
        </w:tc>
        <w:tc>
          <w:tcPr>
            <w:tcW w:w="1843" w:type="dxa"/>
            <w:vAlign w:val="center"/>
          </w:tcPr>
          <w:p w:rsidR="0043372F" w:rsidRPr="0043372F" w:rsidRDefault="0043372F" w:rsidP="0043372F">
            <w:pPr>
              <w:jc w:val="center"/>
              <w:rPr>
                <w:bCs/>
                <w:color w:val="000000"/>
              </w:rPr>
            </w:pPr>
            <w:r w:rsidRPr="0043372F">
              <w:rPr>
                <w:bCs/>
                <w:color w:val="000000"/>
              </w:rPr>
              <w:t>3 749,00</w:t>
            </w:r>
          </w:p>
        </w:tc>
        <w:tc>
          <w:tcPr>
            <w:tcW w:w="1842" w:type="dxa"/>
            <w:vAlign w:val="center"/>
          </w:tcPr>
          <w:p w:rsidR="0043372F" w:rsidRPr="0043372F" w:rsidRDefault="0043372F" w:rsidP="0043372F">
            <w:pPr>
              <w:jc w:val="center"/>
              <w:rPr>
                <w:bCs/>
                <w:color w:val="000000"/>
              </w:rPr>
            </w:pPr>
            <w:r w:rsidRPr="0043372F">
              <w:rPr>
                <w:bCs/>
                <w:color w:val="000000"/>
              </w:rPr>
              <w:t>х</w:t>
            </w:r>
          </w:p>
        </w:tc>
        <w:tc>
          <w:tcPr>
            <w:tcW w:w="1808" w:type="dxa"/>
            <w:vAlign w:val="center"/>
          </w:tcPr>
          <w:p w:rsidR="0043372F" w:rsidRPr="0043372F" w:rsidRDefault="0043372F" w:rsidP="0043372F">
            <w:pPr>
              <w:jc w:val="center"/>
              <w:rPr>
                <w:bCs/>
              </w:rPr>
            </w:pPr>
            <w:r w:rsidRPr="0043372F">
              <w:rPr>
                <w:bCs/>
              </w:rPr>
              <w:t>3 749,00</w:t>
            </w:r>
          </w:p>
        </w:tc>
      </w:tr>
      <w:tr w:rsidR="0043372F" w:rsidRPr="0043372F" w:rsidTr="0043372F">
        <w:trPr>
          <w:cantSplit/>
        </w:trPr>
        <w:tc>
          <w:tcPr>
            <w:tcW w:w="3085" w:type="dxa"/>
            <w:shd w:val="clear" w:color="auto" w:fill="auto"/>
            <w:vAlign w:val="center"/>
          </w:tcPr>
          <w:p w:rsidR="0043372F" w:rsidRPr="0043372F" w:rsidRDefault="0043372F" w:rsidP="0043372F">
            <w:pPr>
              <w:rPr>
                <w:rFonts w:eastAsia="Calibri"/>
                <w:lang w:eastAsia="en-US"/>
              </w:rPr>
            </w:pPr>
            <w:r w:rsidRPr="0043372F">
              <w:rPr>
                <w:rFonts w:eastAsia="Calibri"/>
                <w:lang w:eastAsia="en-US"/>
              </w:rPr>
              <w:t>С</w:t>
            </w:r>
            <w:r w:rsidRPr="0043372F">
              <w:rPr>
                <w:rFonts w:eastAsia="Calibri"/>
                <w:vertAlign w:val="subscript"/>
                <w:lang w:eastAsia="en-US"/>
              </w:rPr>
              <w:t>5</w:t>
            </w:r>
            <w:r w:rsidRPr="0043372F">
              <w:rPr>
                <w:rFonts w:eastAsia="Calibri"/>
                <w:lang w:eastAsia="en-US"/>
              </w:rPr>
              <w:t xml:space="preserve"> </w:t>
            </w:r>
            <w:r w:rsidRPr="0043372F">
              <w:rPr>
                <w:rFonts w:eastAsia="Calibri"/>
                <w:vertAlign w:val="subscript"/>
                <w:lang w:eastAsia="en-US"/>
              </w:rPr>
              <w:t xml:space="preserve"> </w:t>
            </w:r>
            <w:r w:rsidRPr="0043372F">
              <w:rPr>
                <w:rFonts w:eastAsia="Calibri"/>
                <w:lang w:eastAsia="en-US"/>
              </w:rPr>
              <w:t>- стандартизированная тарифная ставка на покрытие расходов на строительство подстанций типа 2БКТП, руб./кВт</w:t>
            </w:r>
          </w:p>
        </w:tc>
        <w:tc>
          <w:tcPr>
            <w:tcW w:w="1843" w:type="dxa"/>
            <w:shd w:val="clear" w:color="auto" w:fill="auto"/>
            <w:vAlign w:val="center"/>
          </w:tcPr>
          <w:p w:rsidR="0043372F" w:rsidRPr="0043372F" w:rsidRDefault="0043372F" w:rsidP="0043372F">
            <w:pPr>
              <w:jc w:val="center"/>
              <w:rPr>
                <w:bCs/>
                <w:color w:val="000000"/>
              </w:rPr>
            </w:pPr>
            <w:r w:rsidRPr="0043372F">
              <w:rPr>
                <w:bCs/>
                <w:color w:val="000000"/>
              </w:rPr>
              <w:t>х</w:t>
            </w:r>
          </w:p>
        </w:tc>
        <w:tc>
          <w:tcPr>
            <w:tcW w:w="1843" w:type="dxa"/>
            <w:vAlign w:val="center"/>
          </w:tcPr>
          <w:p w:rsidR="0043372F" w:rsidRPr="0043372F" w:rsidRDefault="0043372F" w:rsidP="0043372F">
            <w:pPr>
              <w:jc w:val="center"/>
              <w:rPr>
                <w:bCs/>
                <w:color w:val="000000"/>
              </w:rPr>
            </w:pPr>
            <w:r w:rsidRPr="0043372F">
              <w:rPr>
                <w:bCs/>
                <w:color w:val="000000"/>
              </w:rPr>
              <w:t>6 638,00</w:t>
            </w:r>
          </w:p>
        </w:tc>
        <w:tc>
          <w:tcPr>
            <w:tcW w:w="1842" w:type="dxa"/>
            <w:vAlign w:val="center"/>
          </w:tcPr>
          <w:p w:rsidR="0043372F" w:rsidRPr="0043372F" w:rsidRDefault="0043372F" w:rsidP="0043372F">
            <w:pPr>
              <w:jc w:val="center"/>
              <w:rPr>
                <w:bCs/>
                <w:color w:val="000000"/>
              </w:rPr>
            </w:pPr>
            <w:r w:rsidRPr="0043372F">
              <w:rPr>
                <w:bCs/>
                <w:color w:val="000000"/>
              </w:rPr>
              <w:t>х</w:t>
            </w:r>
          </w:p>
        </w:tc>
        <w:tc>
          <w:tcPr>
            <w:tcW w:w="1808" w:type="dxa"/>
            <w:vAlign w:val="center"/>
          </w:tcPr>
          <w:p w:rsidR="0043372F" w:rsidRPr="0043372F" w:rsidRDefault="0043372F" w:rsidP="0043372F">
            <w:pPr>
              <w:jc w:val="center"/>
              <w:rPr>
                <w:bCs/>
              </w:rPr>
            </w:pPr>
            <w:r w:rsidRPr="0043372F">
              <w:rPr>
                <w:bCs/>
              </w:rPr>
              <w:t>6 638,00</w:t>
            </w:r>
          </w:p>
        </w:tc>
      </w:tr>
    </w:tbl>
    <w:p w:rsidR="0043372F" w:rsidRPr="0043372F" w:rsidRDefault="0043372F" w:rsidP="0043372F">
      <w:pPr>
        <w:jc w:val="both"/>
        <w:rPr>
          <w:sz w:val="24"/>
          <w:szCs w:val="24"/>
        </w:rPr>
      </w:pPr>
    </w:p>
    <w:p w:rsidR="0043372F" w:rsidRPr="0043372F" w:rsidRDefault="0043372F" w:rsidP="0043372F">
      <w:pPr>
        <w:jc w:val="both"/>
        <w:rPr>
          <w:color w:val="000000"/>
          <w:sz w:val="24"/>
          <w:szCs w:val="24"/>
          <w:shd w:val="clear" w:color="auto" w:fill="FFFFFF"/>
        </w:rPr>
      </w:pPr>
    </w:p>
    <w:p w:rsidR="0043372F" w:rsidRPr="0043372F" w:rsidRDefault="0043372F" w:rsidP="0043372F">
      <w:pPr>
        <w:jc w:val="both"/>
        <w:rPr>
          <w:color w:val="000000"/>
          <w:sz w:val="24"/>
          <w:szCs w:val="24"/>
          <w:shd w:val="clear" w:color="auto" w:fill="FFFFFF"/>
        </w:rPr>
      </w:pPr>
    </w:p>
    <w:p w:rsidR="0043372F" w:rsidRPr="0043372F" w:rsidRDefault="0043372F" w:rsidP="0043372F">
      <w:pPr>
        <w:jc w:val="both"/>
        <w:rPr>
          <w:sz w:val="24"/>
          <w:szCs w:val="24"/>
        </w:rPr>
        <w:sectPr w:rsidR="0043372F" w:rsidRPr="0043372F" w:rsidSect="0043372F">
          <w:pgSz w:w="11906" w:h="16838"/>
          <w:pgMar w:top="851" w:right="567" w:bottom="851" w:left="1134" w:header="720" w:footer="720" w:gutter="0"/>
          <w:cols w:space="720"/>
        </w:sectPr>
      </w:pPr>
    </w:p>
    <w:p w:rsidR="0043372F" w:rsidRDefault="0043372F" w:rsidP="0020633E">
      <w:pPr>
        <w:rPr>
          <w:sz w:val="24"/>
          <w:szCs w:val="24"/>
        </w:rPr>
      </w:pPr>
      <w:r w:rsidRPr="0043372F">
        <w:rPr>
          <w:noProof/>
          <w:sz w:val="24"/>
          <w:szCs w:val="24"/>
        </w:rPr>
        <w:lastRenderedPageBreak/>
        <mc:AlternateContent>
          <mc:Choice Requires="wps">
            <w:drawing>
              <wp:anchor distT="0" distB="0" distL="114300" distR="114300" simplePos="0" relativeHeight="251662336" behindDoc="0" locked="0" layoutInCell="1" allowOverlap="1" wp14:anchorId="03E056CC" wp14:editId="506E769F">
                <wp:simplePos x="0" y="0"/>
                <wp:positionH relativeFrom="column">
                  <wp:posOffset>6496519</wp:posOffset>
                </wp:positionH>
                <wp:positionV relativeFrom="paragraph">
                  <wp:posOffset>69325</wp:posOffset>
                </wp:positionV>
                <wp:extent cx="3095625" cy="246491"/>
                <wp:effectExtent l="0" t="0" r="952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5E" w:rsidRPr="00A257E3" w:rsidRDefault="00E33B5E" w:rsidP="0043372F">
                            <w:pPr>
                              <w:jc w:val="center"/>
                              <w:rPr>
                                <w:sz w:val="24"/>
                                <w:szCs w:val="24"/>
                              </w:rPr>
                            </w:pPr>
                            <w:r>
                              <w:rPr>
                                <w:sz w:val="24"/>
                                <w:szCs w:val="24"/>
                              </w:rPr>
                              <w:t>Приложение № 4</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511.55pt;margin-top:5.45pt;width:243.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" stroked="f">
                <v:textbox>
                  <w:txbxContent>
                    <w:p w:rsidR="00E33B5E" w:rsidRPr="00A257E3" w:rsidRDefault="00E33B5E" w:rsidP="0043372F">
                      <w:pPr>
                        <w:jc w:val="center"/>
                        <w:rPr>
                          <w:sz w:val="24"/>
                          <w:szCs w:val="24"/>
                        </w:rPr>
                      </w:pPr>
                      <w:r>
                        <w:rPr>
                          <w:sz w:val="24"/>
                          <w:szCs w:val="24"/>
                        </w:rPr>
                        <w:t>Приложение № 4</w:t>
                      </w:r>
                      <w:r w:rsidRPr="00A257E3">
                        <w:rPr>
                          <w:sz w:val="24"/>
                          <w:szCs w:val="24"/>
                        </w:rPr>
                        <w:t xml:space="preserve"> </w:t>
                      </w:r>
                    </w:p>
                  </w:txbxContent>
                </v:textbox>
              </v:shape>
            </w:pict>
          </mc:Fallback>
        </mc:AlternateContent>
      </w:r>
    </w:p>
    <w:p w:rsidR="0020633E" w:rsidRPr="0043372F" w:rsidRDefault="0020633E" w:rsidP="0020633E">
      <w:pPr>
        <w:rPr>
          <w:sz w:val="24"/>
          <w:szCs w:val="24"/>
        </w:rPr>
      </w:pPr>
    </w:p>
    <w:p w:rsidR="0043372F" w:rsidRPr="0043372F" w:rsidRDefault="0043372F" w:rsidP="0043372F">
      <w:pPr>
        <w:jc w:val="center"/>
        <w:rPr>
          <w:b/>
          <w:sz w:val="24"/>
          <w:szCs w:val="24"/>
        </w:rPr>
      </w:pPr>
      <w:r w:rsidRPr="0043372F">
        <w:rPr>
          <w:b/>
          <w:sz w:val="24"/>
          <w:szCs w:val="24"/>
        </w:rPr>
        <w:t xml:space="preserve">Ставки платы за единицу максимальной мощности </w:t>
      </w:r>
    </w:p>
    <w:p w:rsidR="0043372F" w:rsidRPr="0043372F" w:rsidRDefault="0043372F" w:rsidP="0043372F">
      <w:pPr>
        <w:jc w:val="center"/>
        <w:rPr>
          <w:b/>
          <w:sz w:val="24"/>
          <w:szCs w:val="24"/>
        </w:rPr>
      </w:pPr>
      <w:r w:rsidRPr="0043372F">
        <w:rPr>
          <w:b/>
          <w:sz w:val="24"/>
          <w:szCs w:val="24"/>
        </w:rPr>
        <w:t xml:space="preserve">на покрытие расходов по строительству объектов электросетевого хозяйства от существующих объектов электросетевого хозяйства до присоединяемых </w:t>
      </w:r>
      <w:proofErr w:type="spellStart"/>
      <w:r w:rsidRPr="0043372F">
        <w:rPr>
          <w:b/>
          <w:sz w:val="24"/>
          <w:szCs w:val="24"/>
        </w:rPr>
        <w:t>энергопринимающих</w:t>
      </w:r>
      <w:proofErr w:type="spellEnd"/>
      <w:r w:rsidRPr="0043372F">
        <w:rPr>
          <w:b/>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к настоящему приказу, </w:t>
      </w:r>
    </w:p>
    <w:p w:rsidR="0043372F" w:rsidRPr="0043372F" w:rsidRDefault="0043372F" w:rsidP="0043372F">
      <w:pPr>
        <w:jc w:val="center"/>
        <w:rPr>
          <w:b/>
          <w:sz w:val="24"/>
          <w:szCs w:val="24"/>
        </w:rPr>
      </w:pPr>
      <w:r w:rsidRPr="0043372F">
        <w:rPr>
          <w:b/>
          <w:sz w:val="24"/>
          <w:szCs w:val="24"/>
        </w:rPr>
        <w:t>на территории Ленинградской области на 2019 год</w:t>
      </w:r>
    </w:p>
    <w:p w:rsidR="0043372F" w:rsidRPr="0043372F" w:rsidRDefault="0043372F" w:rsidP="0043372F">
      <w:pPr>
        <w:jc w:val="center"/>
        <w:rPr>
          <w:b/>
          <w:sz w:val="24"/>
          <w:szCs w:val="24"/>
        </w:rPr>
      </w:pP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76"/>
        <w:gridCol w:w="7074"/>
        <w:gridCol w:w="1984"/>
        <w:gridCol w:w="1985"/>
        <w:gridCol w:w="1843"/>
        <w:gridCol w:w="1864"/>
      </w:tblGrid>
      <w:tr w:rsidR="0043372F" w:rsidRPr="0043372F" w:rsidTr="0043372F">
        <w:trPr>
          <w:cantSplit/>
          <w:trHeight w:val="60"/>
          <w:tblHeader/>
          <w:jc w:val="center"/>
        </w:trPr>
        <w:tc>
          <w:tcPr>
            <w:tcW w:w="776" w:type="dxa"/>
            <w:vMerge w:val="restart"/>
            <w:vAlign w:val="center"/>
          </w:tcPr>
          <w:p w:rsidR="0043372F" w:rsidRPr="0043372F" w:rsidRDefault="0043372F" w:rsidP="0043372F">
            <w:pPr>
              <w:jc w:val="center"/>
              <w:rPr>
                <w:b/>
              </w:rPr>
            </w:pPr>
            <w:r w:rsidRPr="0043372F">
              <w:rPr>
                <w:b/>
                <w:color w:val="000000"/>
              </w:rPr>
              <w:t xml:space="preserve">№ </w:t>
            </w:r>
            <w:proofErr w:type="spellStart"/>
            <w:r w:rsidRPr="0043372F">
              <w:rPr>
                <w:b/>
                <w:color w:val="000000"/>
              </w:rPr>
              <w:t>п.п</w:t>
            </w:r>
            <w:proofErr w:type="spellEnd"/>
            <w:r w:rsidRPr="0043372F">
              <w:rPr>
                <w:b/>
                <w:color w:val="000000"/>
              </w:rPr>
              <w:t>.</w:t>
            </w:r>
          </w:p>
        </w:tc>
        <w:tc>
          <w:tcPr>
            <w:tcW w:w="7074" w:type="dxa"/>
            <w:vMerge w:val="restart"/>
            <w:vAlign w:val="center"/>
          </w:tcPr>
          <w:p w:rsidR="0043372F" w:rsidRPr="0043372F" w:rsidRDefault="0043372F" w:rsidP="0043372F">
            <w:pPr>
              <w:autoSpaceDE w:val="0"/>
              <w:autoSpaceDN w:val="0"/>
              <w:adjustRightInd w:val="0"/>
              <w:jc w:val="both"/>
              <w:rPr>
                <w:b/>
              </w:rPr>
            </w:pPr>
            <w:r w:rsidRPr="0043372F">
              <w:rPr>
                <w:b/>
              </w:rPr>
              <w:t xml:space="preserve">Наименование мероприятий, в соответствии с подпунктами «а», «б» и «в» пункта16 </w:t>
            </w:r>
            <w:r w:rsidRPr="0043372F">
              <w:rPr>
                <w:rFonts w:eastAsia="Calibri"/>
                <w:b/>
                <w:lang w:eastAsia="en-US"/>
              </w:rPr>
              <w:t xml:space="preserve">Методических указаний </w:t>
            </w:r>
            <w:r w:rsidRPr="0043372F">
              <w:rPr>
                <w:b/>
              </w:rPr>
              <w:t xml:space="preserve">по определению размера платы за технологическое присоединение к электрическим сетям, утвержденных приказом ФАС России от 29.08.2017 </w:t>
            </w:r>
          </w:p>
          <w:p w:rsidR="0043372F" w:rsidRPr="0043372F" w:rsidRDefault="0043372F" w:rsidP="0043372F">
            <w:pPr>
              <w:autoSpaceDE w:val="0"/>
              <w:autoSpaceDN w:val="0"/>
              <w:adjustRightInd w:val="0"/>
              <w:jc w:val="both"/>
              <w:rPr>
                <w:rFonts w:eastAsia="Calibri"/>
                <w:lang w:eastAsia="en-US"/>
              </w:rPr>
            </w:pPr>
            <w:r w:rsidRPr="0043372F">
              <w:rPr>
                <w:b/>
              </w:rPr>
              <w:t>№ 1135/17</w:t>
            </w:r>
            <w:r w:rsidRPr="0043372F">
              <w:t xml:space="preserve"> </w:t>
            </w:r>
          </w:p>
        </w:tc>
        <w:tc>
          <w:tcPr>
            <w:tcW w:w="7676" w:type="dxa"/>
            <w:gridSpan w:val="4"/>
          </w:tcPr>
          <w:p w:rsidR="0043372F" w:rsidRPr="0043372F" w:rsidRDefault="0043372F" w:rsidP="0043372F">
            <w:pPr>
              <w:jc w:val="center"/>
              <w:rPr>
                <w:b/>
                <w:color w:val="000000"/>
              </w:rPr>
            </w:pPr>
            <w:r w:rsidRPr="0043372F">
              <w:rPr>
                <w:b/>
                <w:color w:val="000000"/>
              </w:rPr>
              <w:t>Ставки для расчёта платы по каждому мероприятию (без НДС), руб./кВт</w:t>
            </w:r>
          </w:p>
        </w:tc>
      </w:tr>
      <w:tr w:rsidR="0043372F" w:rsidRPr="0043372F" w:rsidTr="0043372F">
        <w:trPr>
          <w:cantSplit/>
          <w:trHeight w:val="60"/>
          <w:tblHeader/>
          <w:jc w:val="center"/>
        </w:trPr>
        <w:tc>
          <w:tcPr>
            <w:tcW w:w="776" w:type="dxa"/>
            <w:vMerge/>
            <w:vAlign w:val="center"/>
          </w:tcPr>
          <w:p w:rsidR="0043372F" w:rsidRPr="0043372F" w:rsidRDefault="0043372F" w:rsidP="0043372F">
            <w:pPr>
              <w:jc w:val="center"/>
              <w:rPr>
                <w:b/>
                <w:color w:val="000000"/>
              </w:rPr>
            </w:pPr>
          </w:p>
        </w:tc>
        <w:tc>
          <w:tcPr>
            <w:tcW w:w="7074" w:type="dxa"/>
            <w:vMerge/>
            <w:vAlign w:val="center"/>
          </w:tcPr>
          <w:p w:rsidR="0043372F" w:rsidRPr="0043372F" w:rsidRDefault="0043372F" w:rsidP="0043372F">
            <w:pPr>
              <w:jc w:val="center"/>
              <w:rPr>
                <w:b/>
              </w:rPr>
            </w:pPr>
          </w:p>
        </w:tc>
        <w:tc>
          <w:tcPr>
            <w:tcW w:w="3969" w:type="dxa"/>
            <w:gridSpan w:val="2"/>
            <w:vAlign w:val="center"/>
          </w:tcPr>
          <w:p w:rsidR="0043372F" w:rsidRPr="0043372F" w:rsidRDefault="0043372F" w:rsidP="0043372F">
            <w:pPr>
              <w:jc w:val="center"/>
              <w:rPr>
                <w:rFonts w:eastAsia="Calibri"/>
                <w:b/>
                <w:lang w:eastAsia="en-US"/>
              </w:rPr>
            </w:pPr>
            <w:r w:rsidRPr="0043372F">
              <w:rPr>
                <w:rFonts w:eastAsia="Calibri"/>
                <w:b/>
                <w:lang w:eastAsia="en-US"/>
              </w:rPr>
              <w:t>Территории городских населенных пунктов</w:t>
            </w:r>
          </w:p>
        </w:tc>
        <w:tc>
          <w:tcPr>
            <w:tcW w:w="3707" w:type="dxa"/>
            <w:gridSpan w:val="2"/>
            <w:vAlign w:val="center"/>
          </w:tcPr>
          <w:p w:rsidR="0043372F" w:rsidRPr="0043372F" w:rsidRDefault="0043372F" w:rsidP="0043372F">
            <w:pPr>
              <w:jc w:val="center"/>
              <w:rPr>
                <w:rFonts w:eastAsia="Calibri"/>
                <w:b/>
                <w:lang w:eastAsia="en-US"/>
              </w:rPr>
            </w:pPr>
            <w:r w:rsidRPr="0043372F">
              <w:rPr>
                <w:rFonts w:eastAsia="Calibri"/>
                <w:b/>
                <w:lang w:eastAsia="en-US"/>
              </w:rPr>
              <w:t>Территории, не относящиеся к территориям городских населенных пунктов</w:t>
            </w:r>
          </w:p>
        </w:tc>
      </w:tr>
      <w:tr w:rsidR="0043372F" w:rsidRPr="0043372F" w:rsidTr="0043372F">
        <w:trPr>
          <w:cantSplit/>
          <w:trHeight w:val="60"/>
          <w:tblHeader/>
          <w:jc w:val="center"/>
        </w:trPr>
        <w:tc>
          <w:tcPr>
            <w:tcW w:w="776" w:type="dxa"/>
            <w:vMerge/>
          </w:tcPr>
          <w:p w:rsidR="0043372F" w:rsidRPr="0043372F" w:rsidRDefault="0043372F" w:rsidP="0043372F">
            <w:pPr>
              <w:jc w:val="center"/>
              <w:rPr>
                <w:color w:val="000000"/>
              </w:rPr>
            </w:pPr>
          </w:p>
        </w:tc>
        <w:tc>
          <w:tcPr>
            <w:tcW w:w="7074" w:type="dxa"/>
            <w:vMerge/>
          </w:tcPr>
          <w:p w:rsidR="0043372F" w:rsidRPr="0043372F" w:rsidRDefault="0043372F" w:rsidP="0043372F">
            <w:pPr>
              <w:jc w:val="center"/>
              <w:rPr>
                <w:color w:val="000000"/>
              </w:rPr>
            </w:pPr>
          </w:p>
        </w:tc>
        <w:tc>
          <w:tcPr>
            <w:tcW w:w="7676" w:type="dxa"/>
            <w:gridSpan w:val="4"/>
          </w:tcPr>
          <w:p w:rsidR="0043372F" w:rsidRPr="0043372F" w:rsidRDefault="0043372F" w:rsidP="0043372F">
            <w:pPr>
              <w:jc w:val="center"/>
              <w:rPr>
                <w:color w:val="000000"/>
              </w:rPr>
            </w:pPr>
            <w:r w:rsidRPr="0043372F">
              <w:rPr>
                <w:color w:val="000000"/>
              </w:rPr>
              <w:t>Уровень напряжения</w:t>
            </w:r>
          </w:p>
        </w:tc>
      </w:tr>
      <w:tr w:rsidR="0043372F" w:rsidRPr="0043372F" w:rsidTr="0043372F">
        <w:trPr>
          <w:cantSplit/>
          <w:trHeight w:val="145"/>
          <w:tblHeader/>
          <w:jc w:val="center"/>
        </w:trPr>
        <w:tc>
          <w:tcPr>
            <w:tcW w:w="776" w:type="dxa"/>
            <w:vMerge/>
          </w:tcPr>
          <w:p w:rsidR="0043372F" w:rsidRPr="0043372F" w:rsidRDefault="0043372F" w:rsidP="0043372F">
            <w:pPr>
              <w:jc w:val="both"/>
              <w:rPr>
                <w:color w:val="000000"/>
              </w:rPr>
            </w:pPr>
          </w:p>
        </w:tc>
        <w:tc>
          <w:tcPr>
            <w:tcW w:w="7074" w:type="dxa"/>
            <w:vMerge/>
          </w:tcPr>
          <w:p w:rsidR="0043372F" w:rsidRPr="0043372F" w:rsidRDefault="0043372F" w:rsidP="0043372F">
            <w:pPr>
              <w:jc w:val="both"/>
              <w:rPr>
                <w:color w:val="000000"/>
              </w:rPr>
            </w:pPr>
          </w:p>
        </w:tc>
        <w:tc>
          <w:tcPr>
            <w:tcW w:w="1984" w:type="dxa"/>
            <w:vAlign w:val="center"/>
          </w:tcPr>
          <w:p w:rsidR="0043372F" w:rsidRPr="0043372F" w:rsidRDefault="0043372F" w:rsidP="0043372F">
            <w:pPr>
              <w:jc w:val="center"/>
              <w:rPr>
                <w:color w:val="000000"/>
              </w:rPr>
            </w:pPr>
            <w:r w:rsidRPr="0043372F">
              <w:rPr>
                <w:color w:val="000000"/>
              </w:rPr>
              <w:t>СН</w:t>
            </w:r>
            <w:proofErr w:type="gramStart"/>
            <w:r w:rsidRPr="0043372F">
              <w:rPr>
                <w:color w:val="000000"/>
              </w:rPr>
              <w:t>2</w:t>
            </w:r>
            <w:proofErr w:type="gramEnd"/>
            <w:r w:rsidRPr="0043372F">
              <w:rPr>
                <w:color w:val="000000"/>
              </w:rPr>
              <w:t xml:space="preserve"> (6 - 10 </w:t>
            </w:r>
            <w:proofErr w:type="spellStart"/>
            <w:r w:rsidRPr="0043372F">
              <w:rPr>
                <w:color w:val="000000"/>
              </w:rPr>
              <w:t>кВ</w:t>
            </w:r>
            <w:proofErr w:type="spellEnd"/>
            <w:r w:rsidRPr="0043372F">
              <w:rPr>
                <w:color w:val="000000"/>
              </w:rPr>
              <w:t>)</w:t>
            </w:r>
          </w:p>
        </w:tc>
        <w:tc>
          <w:tcPr>
            <w:tcW w:w="1985" w:type="dxa"/>
            <w:vAlign w:val="center"/>
          </w:tcPr>
          <w:p w:rsidR="0043372F" w:rsidRPr="0043372F" w:rsidRDefault="0043372F" w:rsidP="0043372F">
            <w:pPr>
              <w:jc w:val="center"/>
              <w:rPr>
                <w:color w:val="000000"/>
              </w:rPr>
            </w:pPr>
            <w:r w:rsidRPr="0043372F">
              <w:rPr>
                <w:color w:val="000000"/>
              </w:rPr>
              <w:t xml:space="preserve">НН (1 - 0,4 </w:t>
            </w:r>
            <w:proofErr w:type="spellStart"/>
            <w:r w:rsidRPr="0043372F">
              <w:rPr>
                <w:color w:val="000000"/>
              </w:rPr>
              <w:t>кВ</w:t>
            </w:r>
            <w:proofErr w:type="spellEnd"/>
            <w:r w:rsidRPr="0043372F">
              <w:rPr>
                <w:color w:val="000000"/>
              </w:rPr>
              <w:t>)</w:t>
            </w:r>
          </w:p>
        </w:tc>
        <w:tc>
          <w:tcPr>
            <w:tcW w:w="1843" w:type="dxa"/>
            <w:vAlign w:val="center"/>
          </w:tcPr>
          <w:p w:rsidR="0043372F" w:rsidRPr="0043372F" w:rsidRDefault="0043372F" w:rsidP="0043372F">
            <w:pPr>
              <w:jc w:val="center"/>
              <w:rPr>
                <w:color w:val="000000"/>
              </w:rPr>
            </w:pPr>
            <w:r w:rsidRPr="0043372F">
              <w:rPr>
                <w:color w:val="000000"/>
              </w:rPr>
              <w:t>СН</w:t>
            </w:r>
            <w:proofErr w:type="gramStart"/>
            <w:r w:rsidRPr="0043372F">
              <w:rPr>
                <w:color w:val="000000"/>
              </w:rPr>
              <w:t>2</w:t>
            </w:r>
            <w:proofErr w:type="gramEnd"/>
            <w:r w:rsidRPr="0043372F">
              <w:rPr>
                <w:color w:val="000000"/>
              </w:rPr>
              <w:t xml:space="preserve"> (6 - 10 </w:t>
            </w:r>
            <w:proofErr w:type="spellStart"/>
            <w:r w:rsidRPr="0043372F">
              <w:rPr>
                <w:color w:val="000000"/>
              </w:rPr>
              <w:t>кВ</w:t>
            </w:r>
            <w:proofErr w:type="spellEnd"/>
            <w:r w:rsidRPr="0043372F">
              <w:rPr>
                <w:color w:val="000000"/>
              </w:rPr>
              <w:t>)</w:t>
            </w:r>
          </w:p>
        </w:tc>
        <w:tc>
          <w:tcPr>
            <w:tcW w:w="1864" w:type="dxa"/>
            <w:vAlign w:val="center"/>
          </w:tcPr>
          <w:p w:rsidR="0043372F" w:rsidRPr="0043372F" w:rsidRDefault="0043372F" w:rsidP="0043372F">
            <w:pPr>
              <w:jc w:val="center"/>
              <w:rPr>
                <w:color w:val="000000"/>
              </w:rPr>
            </w:pPr>
            <w:r w:rsidRPr="0043372F">
              <w:rPr>
                <w:color w:val="000000"/>
              </w:rPr>
              <w:t xml:space="preserve">НН (1 - 0,4 </w:t>
            </w:r>
            <w:proofErr w:type="spellStart"/>
            <w:r w:rsidRPr="0043372F">
              <w:rPr>
                <w:color w:val="000000"/>
              </w:rPr>
              <w:t>кВ</w:t>
            </w:r>
            <w:proofErr w:type="spellEnd"/>
            <w:r w:rsidRPr="0043372F">
              <w:rPr>
                <w:color w:val="000000"/>
              </w:rPr>
              <w:t>)</w:t>
            </w:r>
          </w:p>
        </w:tc>
      </w:tr>
      <w:tr w:rsidR="0043372F" w:rsidRPr="0043372F" w:rsidTr="0043372F">
        <w:trPr>
          <w:cantSplit/>
          <w:trHeight w:val="145"/>
          <w:tblHeader/>
          <w:jc w:val="center"/>
        </w:trPr>
        <w:tc>
          <w:tcPr>
            <w:tcW w:w="776" w:type="dxa"/>
            <w:vMerge/>
          </w:tcPr>
          <w:p w:rsidR="0043372F" w:rsidRPr="0043372F" w:rsidRDefault="0043372F" w:rsidP="0043372F">
            <w:pPr>
              <w:jc w:val="both"/>
              <w:rPr>
                <w:color w:val="000000"/>
              </w:rPr>
            </w:pPr>
          </w:p>
        </w:tc>
        <w:tc>
          <w:tcPr>
            <w:tcW w:w="7074" w:type="dxa"/>
            <w:vMerge/>
          </w:tcPr>
          <w:p w:rsidR="0043372F" w:rsidRPr="0043372F" w:rsidRDefault="0043372F" w:rsidP="0043372F">
            <w:pPr>
              <w:jc w:val="both"/>
              <w:rPr>
                <w:color w:val="000000"/>
              </w:rPr>
            </w:pPr>
          </w:p>
        </w:tc>
        <w:tc>
          <w:tcPr>
            <w:tcW w:w="7676" w:type="dxa"/>
            <w:gridSpan w:val="4"/>
          </w:tcPr>
          <w:p w:rsidR="0043372F" w:rsidRPr="0043372F" w:rsidRDefault="0043372F" w:rsidP="0043372F">
            <w:pPr>
              <w:jc w:val="center"/>
              <w:rPr>
                <w:color w:val="000000"/>
              </w:rPr>
            </w:pPr>
            <w:r w:rsidRPr="0043372F">
              <w:rPr>
                <w:color w:val="000000"/>
              </w:rPr>
              <w:t xml:space="preserve">Максимальная мощность </w:t>
            </w:r>
            <w:proofErr w:type="spellStart"/>
            <w:r w:rsidRPr="0043372F">
              <w:rPr>
                <w:color w:val="000000"/>
              </w:rPr>
              <w:t>энергопринимающих</w:t>
            </w:r>
            <w:proofErr w:type="spellEnd"/>
            <w:r w:rsidRPr="0043372F">
              <w:rPr>
                <w:color w:val="000000"/>
              </w:rPr>
              <w:t xml:space="preserve"> устройств Заявителя</w:t>
            </w:r>
          </w:p>
        </w:tc>
      </w:tr>
      <w:tr w:rsidR="0043372F" w:rsidRPr="0043372F" w:rsidTr="0043372F">
        <w:trPr>
          <w:cantSplit/>
          <w:trHeight w:val="145"/>
          <w:tblHeader/>
          <w:jc w:val="center"/>
        </w:trPr>
        <w:tc>
          <w:tcPr>
            <w:tcW w:w="776" w:type="dxa"/>
            <w:vMerge/>
          </w:tcPr>
          <w:p w:rsidR="0043372F" w:rsidRPr="0043372F" w:rsidRDefault="0043372F" w:rsidP="0043372F">
            <w:pPr>
              <w:jc w:val="both"/>
              <w:rPr>
                <w:color w:val="000000"/>
              </w:rPr>
            </w:pPr>
          </w:p>
        </w:tc>
        <w:tc>
          <w:tcPr>
            <w:tcW w:w="7074" w:type="dxa"/>
            <w:vMerge/>
          </w:tcPr>
          <w:p w:rsidR="0043372F" w:rsidRPr="0043372F" w:rsidRDefault="0043372F" w:rsidP="0043372F">
            <w:pPr>
              <w:jc w:val="both"/>
              <w:rPr>
                <w:color w:val="000000"/>
              </w:rPr>
            </w:pPr>
          </w:p>
        </w:tc>
        <w:tc>
          <w:tcPr>
            <w:tcW w:w="3969" w:type="dxa"/>
            <w:gridSpan w:val="2"/>
            <w:vAlign w:val="center"/>
          </w:tcPr>
          <w:p w:rsidR="0043372F" w:rsidRPr="0043372F" w:rsidRDefault="0043372F" w:rsidP="0043372F">
            <w:pPr>
              <w:jc w:val="center"/>
              <w:rPr>
                <w:color w:val="000000"/>
              </w:rPr>
            </w:pPr>
            <w:r w:rsidRPr="0043372F">
              <w:rPr>
                <w:color w:val="000000"/>
              </w:rPr>
              <w:t>свыше 150 кВт до 8 900 кВт</w:t>
            </w:r>
          </w:p>
        </w:tc>
        <w:tc>
          <w:tcPr>
            <w:tcW w:w="3707" w:type="dxa"/>
            <w:gridSpan w:val="2"/>
            <w:vAlign w:val="center"/>
          </w:tcPr>
          <w:p w:rsidR="0043372F" w:rsidRPr="0043372F" w:rsidRDefault="0043372F" w:rsidP="0043372F">
            <w:pPr>
              <w:jc w:val="center"/>
              <w:rPr>
                <w:color w:val="000000"/>
              </w:rPr>
            </w:pPr>
            <w:r w:rsidRPr="0043372F">
              <w:rPr>
                <w:color w:val="000000"/>
              </w:rPr>
              <w:t>свыше 150 кВт до 8 900 кВт</w:t>
            </w:r>
          </w:p>
        </w:tc>
      </w:tr>
      <w:tr w:rsidR="0043372F" w:rsidRPr="0043372F" w:rsidTr="0043372F">
        <w:trPr>
          <w:cantSplit/>
          <w:trHeight w:val="145"/>
          <w:tblHeader/>
          <w:jc w:val="center"/>
        </w:trPr>
        <w:tc>
          <w:tcPr>
            <w:tcW w:w="776" w:type="dxa"/>
            <w:vMerge/>
          </w:tcPr>
          <w:p w:rsidR="0043372F" w:rsidRPr="0043372F" w:rsidRDefault="0043372F" w:rsidP="0043372F">
            <w:pPr>
              <w:jc w:val="both"/>
              <w:rPr>
                <w:color w:val="000000"/>
              </w:rPr>
            </w:pPr>
          </w:p>
        </w:tc>
        <w:tc>
          <w:tcPr>
            <w:tcW w:w="7074" w:type="dxa"/>
            <w:vMerge/>
          </w:tcPr>
          <w:p w:rsidR="0043372F" w:rsidRPr="0043372F" w:rsidRDefault="0043372F" w:rsidP="0043372F">
            <w:pPr>
              <w:jc w:val="both"/>
              <w:rPr>
                <w:color w:val="000000"/>
              </w:rPr>
            </w:pPr>
          </w:p>
        </w:tc>
        <w:tc>
          <w:tcPr>
            <w:tcW w:w="7676" w:type="dxa"/>
            <w:gridSpan w:val="4"/>
            <w:vAlign w:val="center"/>
          </w:tcPr>
          <w:p w:rsidR="0043372F" w:rsidRPr="0043372F" w:rsidRDefault="0043372F" w:rsidP="0043372F">
            <w:pPr>
              <w:jc w:val="center"/>
              <w:rPr>
                <w:color w:val="000000"/>
              </w:rPr>
            </w:pPr>
            <w:r w:rsidRPr="0043372F">
              <w:rPr>
                <w:rFonts w:eastAsia="Calibri"/>
                <w:lang w:eastAsia="en-US"/>
              </w:rPr>
              <w:t>в ценах периода регулирования 2019 года</w:t>
            </w:r>
          </w:p>
        </w:tc>
      </w:tr>
      <w:tr w:rsidR="0043372F" w:rsidRPr="0043372F" w:rsidTr="0043372F">
        <w:trPr>
          <w:cantSplit/>
          <w:trHeight w:val="145"/>
          <w:jc w:val="center"/>
        </w:trPr>
        <w:tc>
          <w:tcPr>
            <w:tcW w:w="776" w:type="dxa"/>
            <w:vAlign w:val="center"/>
          </w:tcPr>
          <w:p w:rsidR="0043372F" w:rsidRPr="0043372F" w:rsidRDefault="0043372F" w:rsidP="0043372F">
            <w:pPr>
              <w:jc w:val="center"/>
              <w:rPr>
                <w:color w:val="000000"/>
              </w:rPr>
            </w:pPr>
            <w:r w:rsidRPr="0043372F">
              <w:rPr>
                <w:color w:val="000000"/>
              </w:rPr>
              <w:t>1.</w:t>
            </w:r>
          </w:p>
        </w:tc>
        <w:tc>
          <w:tcPr>
            <w:tcW w:w="7074" w:type="dxa"/>
            <w:vAlign w:val="center"/>
          </w:tcPr>
          <w:p w:rsidR="0043372F" w:rsidRPr="0043372F" w:rsidRDefault="0043372F" w:rsidP="0043372F">
            <w:pPr>
              <w:rPr>
                <w:color w:val="000000"/>
              </w:rPr>
            </w:pPr>
            <w:r w:rsidRPr="0043372F">
              <w:rPr>
                <w:color w:val="000000"/>
              </w:rPr>
              <w:t>Подготовка и выдача сетевой организацией технических условий Заявителю *</w:t>
            </w:r>
          </w:p>
        </w:tc>
        <w:tc>
          <w:tcPr>
            <w:tcW w:w="3969" w:type="dxa"/>
            <w:gridSpan w:val="2"/>
            <w:vAlign w:val="center"/>
          </w:tcPr>
          <w:p w:rsidR="0043372F" w:rsidRPr="0043372F" w:rsidRDefault="0043372F" w:rsidP="0043372F">
            <w:pPr>
              <w:jc w:val="center"/>
            </w:pPr>
            <w:r w:rsidRPr="0043372F">
              <w:t>272,00</w:t>
            </w:r>
          </w:p>
        </w:tc>
        <w:tc>
          <w:tcPr>
            <w:tcW w:w="3707" w:type="dxa"/>
            <w:gridSpan w:val="2"/>
            <w:vAlign w:val="center"/>
          </w:tcPr>
          <w:p w:rsidR="0043372F" w:rsidRPr="0043372F" w:rsidRDefault="0043372F" w:rsidP="0043372F">
            <w:pPr>
              <w:jc w:val="center"/>
              <w:rPr>
                <w:color w:val="000000"/>
              </w:rPr>
            </w:pPr>
            <w:r w:rsidRPr="0043372F">
              <w:rPr>
                <w:color w:val="000000"/>
              </w:rPr>
              <w:t>272,00</w:t>
            </w:r>
          </w:p>
        </w:tc>
      </w:tr>
      <w:tr w:rsidR="0043372F" w:rsidRPr="0043372F" w:rsidTr="0043372F">
        <w:trPr>
          <w:cantSplit/>
          <w:trHeight w:val="545"/>
          <w:jc w:val="center"/>
        </w:trPr>
        <w:tc>
          <w:tcPr>
            <w:tcW w:w="776" w:type="dxa"/>
            <w:vAlign w:val="center"/>
          </w:tcPr>
          <w:p w:rsidR="0043372F" w:rsidRPr="0043372F" w:rsidRDefault="0043372F" w:rsidP="0043372F">
            <w:pPr>
              <w:jc w:val="center"/>
            </w:pPr>
            <w:r w:rsidRPr="0043372F">
              <w:t>2.</w:t>
            </w:r>
          </w:p>
        </w:tc>
        <w:tc>
          <w:tcPr>
            <w:tcW w:w="7074" w:type="dxa"/>
            <w:vAlign w:val="center"/>
          </w:tcPr>
          <w:p w:rsidR="0043372F" w:rsidRPr="0043372F" w:rsidRDefault="0043372F" w:rsidP="0043372F">
            <w:r w:rsidRPr="0043372F">
              <w:t>Выполнение сетевой организацией мероприятий, связанных со строительством «последней мили», в том числе:</w:t>
            </w:r>
          </w:p>
        </w:tc>
        <w:tc>
          <w:tcPr>
            <w:tcW w:w="1984" w:type="dxa"/>
            <w:vAlign w:val="center"/>
          </w:tcPr>
          <w:p w:rsidR="0043372F" w:rsidRPr="0043372F" w:rsidRDefault="0043372F" w:rsidP="0043372F">
            <w:pPr>
              <w:jc w:val="center"/>
              <w:rPr>
                <w:color w:val="000000"/>
              </w:rPr>
            </w:pPr>
            <w:r w:rsidRPr="0043372F">
              <w:rPr>
                <w:color w:val="000000"/>
              </w:rPr>
              <w:t>х</w:t>
            </w:r>
          </w:p>
        </w:tc>
        <w:tc>
          <w:tcPr>
            <w:tcW w:w="1985" w:type="dxa"/>
            <w:vAlign w:val="center"/>
          </w:tcPr>
          <w:p w:rsidR="0043372F" w:rsidRPr="0043372F" w:rsidRDefault="0043372F" w:rsidP="0043372F">
            <w:pPr>
              <w:jc w:val="center"/>
              <w:rPr>
                <w:color w:val="000000"/>
              </w:rPr>
            </w:pPr>
            <w:r w:rsidRPr="0043372F">
              <w:rPr>
                <w:color w:val="000000"/>
              </w:rPr>
              <w:t>х</w:t>
            </w:r>
          </w:p>
        </w:tc>
        <w:tc>
          <w:tcPr>
            <w:tcW w:w="1843" w:type="dxa"/>
            <w:vAlign w:val="center"/>
          </w:tcPr>
          <w:p w:rsidR="0043372F" w:rsidRPr="0043372F" w:rsidRDefault="0043372F" w:rsidP="0043372F">
            <w:pPr>
              <w:jc w:val="center"/>
              <w:rPr>
                <w:color w:val="000000"/>
              </w:rPr>
            </w:pPr>
            <w:r w:rsidRPr="0043372F">
              <w:rPr>
                <w:color w:val="000000"/>
              </w:rPr>
              <w:t>х</w:t>
            </w:r>
          </w:p>
        </w:tc>
        <w:tc>
          <w:tcPr>
            <w:tcW w:w="1864" w:type="dxa"/>
            <w:vAlign w:val="center"/>
          </w:tcPr>
          <w:p w:rsidR="0043372F" w:rsidRPr="0043372F" w:rsidRDefault="0043372F" w:rsidP="0043372F">
            <w:pPr>
              <w:jc w:val="center"/>
              <w:rPr>
                <w:color w:val="000000"/>
              </w:rPr>
            </w:pPr>
            <w:r w:rsidRPr="0043372F">
              <w:rPr>
                <w:color w:val="000000"/>
              </w:rPr>
              <w:t>х</w:t>
            </w:r>
          </w:p>
        </w:tc>
      </w:tr>
      <w:tr w:rsidR="0043372F" w:rsidRPr="0043372F" w:rsidTr="0043372F">
        <w:trPr>
          <w:cantSplit/>
          <w:trHeight w:val="60"/>
          <w:jc w:val="center"/>
        </w:trPr>
        <w:tc>
          <w:tcPr>
            <w:tcW w:w="776" w:type="dxa"/>
            <w:vAlign w:val="center"/>
          </w:tcPr>
          <w:p w:rsidR="0043372F" w:rsidRPr="0043372F" w:rsidRDefault="0043372F" w:rsidP="0043372F">
            <w:pPr>
              <w:jc w:val="center"/>
            </w:pPr>
            <w:r w:rsidRPr="0043372F">
              <w:t>2.1.</w:t>
            </w:r>
          </w:p>
        </w:tc>
        <w:tc>
          <w:tcPr>
            <w:tcW w:w="7074" w:type="dxa"/>
            <w:vAlign w:val="center"/>
          </w:tcPr>
          <w:p w:rsidR="0043372F" w:rsidRPr="0043372F" w:rsidRDefault="0043372F" w:rsidP="0043372F">
            <w:r w:rsidRPr="0043372F">
              <w:t>строительство воздушных линий электропередачи, в том числе:</w:t>
            </w:r>
          </w:p>
        </w:tc>
        <w:tc>
          <w:tcPr>
            <w:tcW w:w="1984" w:type="dxa"/>
            <w:vAlign w:val="center"/>
          </w:tcPr>
          <w:p w:rsidR="0043372F" w:rsidRPr="0043372F" w:rsidRDefault="0043372F" w:rsidP="0043372F">
            <w:pPr>
              <w:jc w:val="center"/>
            </w:pPr>
            <w:r w:rsidRPr="0043372F">
              <w:t>х</w:t>
            </w:r>
          </w:p>
        </w:tc>
        <w:tc>
          <w:tcPr>
            <w:tcW w:w="1985" w:type="dxa"/>
            <w:vAlign w:val="center"/>
          </w:tcPr>
          <w:p w:rsidR="0043372F" w:rsidRPr="0043372F" w:rsidRDefault="0043372F" w:rsidP="0043372F">
            <w:pPr>
              <w:jc w:val="center"/>
              <w:rPr>
                <w:color w:val="000000"/>
              </w:rPr>
            </w:pPr>
            <w:r w:rsidRPr="0043372F">
              <w:rPr>
                <w:color w:val="000000"/>
              </w:rPr>
              <w:t>х</w:t>
            </w:r>
          </w:p>
        </w:tc>
        <w:tc>
          <w:tcPr>
            <w:tcW w:w="1843" w:type="dxa"/>
            <w:vAlign w:val="center"/>
          </w:tcPr>
          <w:p w:rsidR="0043372F" w:rsidRPr="0043372F" w:rsidRDefault="0043372F" w:rsidP="0043372F">
            <w:pPr>
              <w:jc w:val="center"/>
            </w:pPr>
            <w:r w:rsidRPr="0043372F">
              <w:t>х</w:t>
            </w:r>
          </w:p>
        </w:tc>
        <w:tc>
          <w:tcPr>
            <w:tcW w:w="1864" w:type="dxa"/>
            <w:vAlign w:val="center"/>
          </w:tcPr>
          <w:p w:rsidR="0043372F" w:rsidRPr="0043372F" w:rsidRDefault="0043372F" w:rsidP="0043372F">
            <w:pPr>
              <w:jc w:val="center"/>
            </w:pPr>
            <w:r w:rsidRPr="0043372F">
              <w:t>х</w:t>
            </w:r>
          </w:p>
        </w:tc>
      </w:tr>
      <w:tr w:rsidR="0043372F" w:rsidRPr="0043372F" w:rsidTr="0043372F">
        <w:trPr>
          <w:cantSplit/>
          <w:trHeight w:val="60"/>
          <w:jc w:val="center"/>
        </w:trPr>
        <w:tc>
          <w:tcPr>
            <w:tcW w:w="776" w:type="dxa"/>
            <w:vAlign w:val="center"/>
          </w:tcPr>
          <w:p w:rsidR="0043372F" w:rsidRPr="0043372F" w:rsidRDefault="0043372F" w:rsidP="0043372F">
            <w:pPr>
              <w:jc w:val="center"/>
            </w:pPr>
            <w:r w:rsidRPr="0043372F">
              <w:t>2.1.1.</w:t>
            </w:r>
          </w:p>
        </w:tc>
        <w:tc>
          <w:tcPr>
            <w:tcW w:w="7074" w:type="dxa"/>
            <w:vAlign w:val="center"/>
          </w:tcPr>
          <w:p w:rsidR="0043372F" w:rsidRPr="0043372F" w:rsidRDefault="0043372F" w:rsidP="0043372F">
            <w:r w:rsidRPr="0043372F">
              <w:rPr>
                <w:rFonts w:eastAsia="Calibri"/>
                <w:lang w:eastAsia="en-US"/>
              </w:rPr>
              <w:t xml:space="preserve">строительство воздушных линий электропередачи в </w:t>
            </w:r>
            <w:proofErr w:type="spellStart"/>
            <w:r w:rsidRPr="0043372F">
              <w:rPr>
                <w:rFonts w:eastAsia="Calibri"/>
                <w:lang w:eastAsia="en-US"/>
              </w:rPr>
              <w:t>одноцепном</w:t>
            </w:r>
            <w:proofErr w:type="spellEnd"/>
            <w:r w:rsidRPr="0043372F">
              <w:rPr>
                <w:rFonts w:eastAsia="Calibri"/>
                <w:lang w:eastAsia="en-US"/>
              </w:rPr>
              <w:t xml:space="preserve"> исполнении</w:t>
            </w:r>
          </w:p>
        </w:tc>
        <w:tc>
          <w:tcPr>
            <w:tcW w:w="1984" w:type="dxa"/>
            <w:vAlign w:val="center"/>
          </w:tcPr>
          <w:p w:rsidR="0043372F" w:rsidRPr="0043372F" w:rsidRDefault="0043372F" w:rsidP="0043372F">
            <w:pPr>
              <w:jc w:val="center"/>
            </w:pPr>
            <w:r w:rsidRPr="0043372F">
              <w:t>8 908,00</w:t>
            </w:r>
          </w:p>
        </w:tc>
        <w:tc>
          <w:tcPr>
            <w:tcW w:w="1985" w:type="dxa"/>
            <w:vAlign w:val="center"/>
          </w:tcPr>
          <w:p w:rsidR="0043372F" w:rsidRPr="0043372F" w:rsidRDefault="0043372F" w:rsidP="0043372F">
            <w:pPr>
              <w:jc w:val="center"/>
            </w:pPr>
            <w:r w:rsidRPr="0043372F">
              <w:t>8832,00</w:t>
            </w:r>
          </w:p>
        </w:tc>
        <w:tc>
          <w:tcPr>
            <w:tcW w:w="1843" w:type="dxa"/>
            <w:vAlign w:val="center"/>
          </w:tcPr>
          <w:p w:rsidR="0043372F" w:rsidRPr="0043372F" w:rsidRDefault="0043372F" w:rsidP="0043372F">
            <w:pPr>
              <w:jc w:val="center"/>
            </w:pPr>
            <w:r w:rsidRPr="0043372F">
              <w:t xml:space="preserve">8 908,00   </w:t>
            </w:r>
          </w:p>
        </w:tc>
        <w:tc>
          <w:tcPr>
            <w:tcW w:w="1864" w:type="dxa"/>
            <w:vAlign w:val="center"/>
          </w:tcPr>
          <w:p w:rsidR="0043372F" w:rsidRPr="0043372F" w:rsidRDefault="0043372F" w:rsidP="0043372F">
            <w:pPr>
              <w:jc w:val="center"/>
            </w:pPr>
            <w:r w:rsidRPr="0043372F">
              <w:t>8 177,00</w:t>
            </w:r>
          </w:p>
        </w:tc>
      </w:tr>
      <w:tr w:rsidR="0043372F" w:rsidRPr="0043372F" w:rsidTr="0043372F">
        <w:trPr>
          <w:cantSplit/>
          <w:trHeight w:val="359"/>
          <w:jc w:val="center"/>
        </w:trPr>
        <w:tc>
          <w:tcPr>
            <w:tcW w:w="776" w:type="dxa"/>
            <w:vAlign w:val="center"/>
          </w:tcPr>
          <w:p w:rsidR="0043372F" w:rsidRPr="0043372F" w:rsidRDefault="0043372F" w:rsidP="0043372F">
            <w:pPr>
              <w:jc w:val="center"/>
            </w:pPr>
            <w:r w:rsidRPr="0043372F">
              <w:t>2.1.2.</w:t>
            </w:r>
          </w:p>
        </w:tc>
        <w:tc>
          <w:tcPr>
            <w:tcW w:w="7074" w:type="dxa"/>
            <w:vAlign w:val="center"/>
          </w:tcPr>
          <w:p w:rsidR="0043372F" w:rsidRPr="0043372F" w:rsidRDefault="0043372F" w:rsidP="0043372F">
            <w:r w:rsidRPr="0043372F">
              <w:rPr>
                <w:rFonts w:eastAsia="Calibri"/>
                <w:lang w:eastAsia="en-US"/>
              </w:rPr>
              <w:t xml:space="preserve">строительство воздушных линий электропередачи в </w:t>
            </w:r>
            <w:proofErr w:type="spellStart"/>
            <w:r w:rsidRPr="0043372F">
              <w:rPr>
                <w:rFonts w:eastAsia="Calibri"/>
                <w:lang w:eastAsia="en-US"/>
              </w:rPr>
              <w:t>двухцепном</w:t>
            </w:r>
            <w:proofErr w:type="spellEnd"/>
            <w:r w:rsidRPr="0043372F">
              <w:rPr>
                <w:rFonts w:eastAsia="Calibri"/>
                <w:lang w:eastAsia="en-US"/>
              </w:rPr>
              <w:t xml:space="preserve"> исполнении</w:t>
            </w:r>
          </w:p>
        </w:tc>
        <w:tc>
          <w:tcPr>
            <w:tcW w:w="1984" w:type="dxa"/>
            <w:vAlign w:val="center"/>
          </w:tcPr>
          <w:p w:rsidR="0043372F" w:rsidRPr="0043372F" w:rsidRDefault="0043372F" w:rsidP="0043372F">
            <w:pPr>
              <w:jc w:val="center"/>
            </w:pPr>
            <w:r w:rsidRPr="0043372F">
              <w:t>10 670,00</w:t>
            </w:r>
          </w:p>
        </w:tc>
        <w:tc>
          <w:tcPr>
            <w:tcW w:w="1985" w:type="dxa"/>
            <w:vAlign w:val="center"/>
          </w:tcPr>
          <w:p w:rsidR="0043372F" w:rsidRPr="0043372F" w:rsidRDefault="0043372F" w:rsidP="0043372F">
            <w:pPr>
              <w:jc w:val="center"/>
            </w:pPr>
            <w:r w:rsidRPr="0043372F">
              <w:t>10 581,00</w:t>
            </w:r>
          </w:p>
        </w:tc>
        <w:tc>
          <w:tcPr>
            <w:tcW w:w="1843" w:type="dxa"/>
            <w:vAlign w:val="center"/>
          </w:tcPr>
          <w:p w:rsidR="0043372F" w:rsidRPr="0043372F" w:rsidRDefault="0043372F" w:rsidP="0043372F">
            <w:pPr>
              <w:jc w:val="center"/>
            </w:pPr>
            <w:r w:rsidRPr="0043372F">
              <w:t xml:space="preserve">10 670,00   </w:t>
            </w:r>
          </w:p>
        </w:tc>
        <w:tc>
          <w:tcPr>
            <w:tcW w:w="1864" w:type="dxa"/>
            <w:vAlign w:val="center"/>
          </w:tcPr>
          <w:p w:rsidR="0043372F" w:rsidRPr="0043372F" w:rsidRDefault="0043372F" w:rsidP="0043372F">
            <w:pPr>
              <w:jc w:val="center"/>
            </w:pPr>
            <w:r w:rsidRPr="0043372F">
              <w:t xml:space="preserve">10 581,00   </w:t>
            </w:r>
          </w:p>
        </w:tc>
      </w:tr>
      <w:tr w:rsidR="0043372F" w:rsidRPr="0043372F" w:rsidTr="0043372F">
        <w:trPr>
          <w:cantSplit/>
          <w:trHeight w:val="60"/>
          <w:jc w:val="center"/>
        </w:trPr>
        <w:tc>
          <w:tcPr>
            <w:tcW w:w="776" w:type="dxa"/>
            <w:vAlign w:val="center"/>
          </w:tcPr>
          <w:p w:rsidR="0043372F" w:rsidRPr="0043372F" w:rsidRDefault="0043372F" w:rsidP="0043372F">
            <w:pPr>
              <w:jc w:val="center"/>
            </w:pPr>
            <w:r w:rsidRPr="0043372F">
              <w:t>2.2.</w:t>
            </w:r>
          </w:p>
        </w:tc>
        <w:tc>
          <w:tcPr>
            <w:tcW w:w="7074" w:type="dxa"/>
            <w:vAlign w:val="center"/>
          </w:tcPr>
          <w:p w:rsidR="0043372F" w:rsidRPr="0043372F" w:rsidRDefault="0043372F" w:rsidP="0043372F">
            <w:r w:rsidRPr="0043372F">
              <w:t>строительство кабельных линий электропередачи, в том числе:</w:t>
            </w:r>
          </w:p>
        </w:tc>
        <w:tc>
          <w:tcPr>
            <w:tcW w:w="1984" w:type="dxa"/>
            <w:vAlign w:val="center"/>
          </w:tcPr>
          <w:p w:rsidR="0043372F" w:rsidRPr="0043372F" w:rsidRDefault="0043372F" w:rsidP="0043372F">
            <w:pPr>
              <w:jc w:val="center"/>
            </w:pPr>
          </w:p>
        </w:tc>
        <w:tc>
          <w:tcPr>
            <w:tcW w:w="1985" w:type="dxa"/>
            <w:vAlign w:val="center"/>
          </w:tcPr>
          <w:p w:rsidR="0043372F" w:rsidRPr="0043372F" w:rsidRDefault="0043372F" w:rsidP="0043372F">
            <w:pPr>
              <w:jc w:val="center"/>
            </w:pPr>
          </w:p>
        </w:tc>
        <w:tc>
          <w:tcPr>
            <w:tcW w:w="1843" w:type="dxa"/>
            <w:vAlign w:val="center"/>
          </w:tcPr>
          <w:p w:rsidR="0043372F" w:rsidRPr="0043372F" w:rsidRDefault="0043372F" w:rsidP="0043372F">
            <w:pPr>
              <w:jc w:val="center"/>
            </w:pPr>
          </w:p>
        </w:tc>
        <w:tc>
          <w:tcPr>
            <w:tcW w:w="1864" w:type="dxa"/>
            <w:vAlign w:val="center"/>
          </w:tcPr>
          <w:p w:rsidR="0043372F" w:rsidRPr="0043372F" w:rsidRDefault="0043372F" w:rsidP="0043372F">
            <w:pPr>
              <w:jc w:val="center"/>
            </w:pPr>
          </w:p>
        </w:tc>
      </w:tr>
      <w:tr w:rsidR="0043372F" w:rsidRPr="0043372F" w:rsidTr="0043372F">
        <w:trPr>
          <w:cantSplit/>
          <w:trHeight w:val="60"/>
          <w:jc w:val="center"/>
        </w:trPr>
        <w:tc>
          <w:tcPr>
            <w:tcW w:w="776" w:type="dxa"/>
            <w:vAlign w:val="center"/>
          </w:tcPr>
          <w:p w:rsidR="0043372F" w:rsidRPr="0043372F" w:rsidRDefault="0043372F" w:rsidP="0043372F">
            <w:pPr>
              <w:jc w:val="center"/>
            </w:pPr>
            <w:r w:rsidRPr="0043372F">
              <w:t>2.2.1.</w:t>
            </w:r>
          </w:p>
        </w:tc>
        <w:tc>
          <w:tcPr>
            <w:tcW w:w="7074" w:type="dxa"/>
            <w:vAlign w:val="center"/>
          </w:tcPr>
          <w:p w:rsidR="0043372F" w:rsidRPr="0043372F" w:rsidRDefault="0043372F" w:rsidP="0043372F">
            <w:r w:rsidRPr="0043372F">
              <w:rPr>
                <w:rFonts w:eastAsia="Calibri"/>
                <w:lang w:eastAsia="en-US"/>
              </w:rPr>
              <w:t>строительство кабельных линий электропередачи (один кабель в траншее)</w:t>
            </w:r>
          </w:p>
        </w:tc>
        <w:tc>
          <w:tcPr>
            <w:tcW w:w="1984" w:type="dxa"/>
            <w:vAlign w:val="center"/>
          </w:tcPr>
          <w:p w:rsidR="0043372F" w:rsidRPr="0043372F" w:rsidRDefault="0043372F" w:rsidP="0043372F">
            <w:pPr>
              <w:jc w:val="center"/>
            </w:pPr>
            <w:r w:rsidRPr="0043372F">
              <w:t xml:space="preserve">10 578,00   </w:t>
            </w:r>
          </w:p>
        </w:tc>
        <w:tc>
          <w:tcPr>
            <w:tcW w:w="1985" w:type="dxa"/>
            <w:vAlign w:val="center"/>
          </w:tcPr>
          <w:p w:rsidR="0043372F" w:rsidRPr="0043372F" w:rsidRDefault="0043372F" w:rsidP="0043372F">
            <w:pPr>
              <w:jc w:val="center"/>
            </w:pPr>
            <w:r w:rsidRPr="0043372F">
              <w:t xml:space="preserve">10 200,00   </w:t>
            </w:r>
          </w:p>
        </w:tc>
        <w:tc>
          <w:tcPr>
            <w:tcW w:w="1843" w:type="dxa"/>
            <w:vAlign w:val="center"/>
          </w:tcPr>
          <w:p w:rsidR="0043372F" w:rsidRPr="0043372F" w:rsidRDefault="0043372F" w:rsidP="0043372F">
            <w:pPr>
              <w:jc w:val="center"/>
            </w:pPr>
            <w:r w:rsidRPr="0043372F">
              <w:t xml:space="preserve"> 10 309,00   </w:t>
            </w:r>
          </w:p>
        </w:tc>
        <w:tc>
          <w:tcPr>
            <w:tcW w:w="1864" w:type="dxa"/>
            <w:vAlign w:val="center"/>
          </w:tcPr>
          <w:p w:rsidR="0043372F" w:rsidRPr="0043372F" w:rsidRDefault="0043372F" w:rsidP="0043372F">
            <w:pPr>
              <w:jc w:val="center"/>
            </w:pPr>
            <w:r w:rsidRPr="0043372F">
              <w:t xml:space="preserve">10 465,00   </w:t>
            </w:r>
          </w:p>
        </w:tc>
      </w:tr>
      <w:tr w:rsidR="0043372F" w:rsidRPr="0043372F" w:rsidTr="0043372F">
        <w:trPr>
          <w:cantSplit/>
          <w:trHeight w:val="60"/>
          <w:jc w:val="center"/>
        </w:trPr>
        <w:tc>
          <w:tcPr>
            <w:tcW w:w="776" w:type="dxa"/>
            <w:vAlign w:val="center"/>
          </w:tcPr>
          <w:p w:rsidR="0043372F" w:rsidRPr="0043372F" w:rsidRDefault="0043372F" w:rsidP="0043372F">
            <w:pPr>
              <w:jc w:val="center"/>
            </w:pPr>
            <w:r w:rsidRPr="0043372F">
              <w:t>2.2.2.</w:t>
            </w:r>
          </w:p>
        </w:tc>
        <w:tc>
          <w:tcPr>
            <w:tcW w:w="7074" w:type="dxa"/>
            <w:vAlign w:val="center"/>
          </w:tcPr>
          <w:p w:rsidR="0043372F" w:rsidRPr="0043372F" w:rsidRDefault="0043372F" w:rsidP="0043372F">
            <w:r w:rsidRPr="0043372F">
              <w:rPr>
                <w:rFonts w:eastAsia="Calibri"/>
                <w:lang w:eastAsia="en-US"/>
              </w:rPr>
              <w:t>строительство кабельных линий электропередачи (два кабеля в траншее)</w:t>
            </w:r>
          </w:p>
        </w:tc>
        <w:tc>
          <w:tcPr>
            <w:tcW w:w="1984" w:type="dxa"/>
            <w:vAlign w:val="center"/>
          </w:tcPr>
          <w:p w:rsidR="0043372F" w:rsidRPr="0043372F" w:rsidRDefault="0043372F" w:rsidP="0043372F">
            <w:pPr>
              <w:jc w:val="center"/>
            </w:pPr>
            <w:r w:rsidRPr="0043372F">
              <w:t>11 298,00</w:t>
            </w:r>
          </w:p>
        </w:tc>
        <w:tc>
          <w:tcPr>
            <w:tcW w:w="1985" w:type="dxa"/>
            <w:vAlign w:val="center"/>
          </w:tcPr>
          <w:p w:rsidR="0043372F" w:rsidRPr="0043372F" w:rsidRDefault="0043372F" w:rsidP="0043372F">
            <w:pPr>
              <w:jc w:val="center"/>
            </w:pPr>
            <w:r w:rsidRPr="0043372F">
              <w:t xml:space="preserve"> 12 339,00</w:t>
            </w:r>
          </w:p>
        </w:tc>
        <w:tc>
          <w:tcPr>
            <w:tcW w:w="1843" w:type="dxa"/>
            <w:vAlign w:val="center"/>
          </w:tcPr>
          <w:p w:rsidR="0043372F" w:rsidRPr="0043372F" w:rsidRDefault="0043372F" w:rsidP="0043372F">
            <w:pPr>
              <w:jc w:val="center"/>
            </w:pPr>
            <w:r w:rsidRPr="0043372F">
              <w:t xml:space="preserve">11 366,00   </w:t>
            </w:r>
          </w:p>
        </w:tc>
        <w:tc>
          <w:tcPr>
            <w:tcW w:w="1864" w:type="dxa"/>
            <w:vAlign w:val="center"/>
          </w:tcPr>
          <w:p w:rsidR="0043372F" w:rsidRPr="0043372F" w:rsidRDefault="0043372F" w:rsidP="0043372F">
            <w:pPr>
              <w:jc w:val="center"/>
            </w:pPr>
            <w:r w:rsidRPr="0043372F">
              <w:t xml:space="preserve">12 655,00   </w:t>
            </w:r>
          </w:p>
        </w:tc>
      </w:tr>
      <w:tr w:rsidR="0043372F" w:rsidRPr="0043372F" w:rsidTr="0043372F">
        <w:trPr>
          <w:cantSplit/>
          <w:trHeight w:val="60"/>
          <w:jc w:val="center"/>
        </w:trPr>
        <w:tc>
          <w:tcPr>
            <w:tcW w:w="776" w:type="dxa"/>
            <w:vAlign w:val="center"/>
          </w:tcPr>
          <w:p w:rsidR="0043372F" w:rsidRPr="0043372F" w:rsidRDefault="0043372F" w:rsidP="0043372F">
            <w:pPr>
              <w:jc w:val="center"/>
            </w:pPr>
            <w:r w:rsidRPr="0043372F">
              <w:t>2.3.</w:t>
            </w:r>
          </w:p>
        </w:tc>
        <w:tc>
          <w:tcPr>
            <w:tcW w:w="7074" w:type="dxa"/>
            <w:vAlign w:val="center"/>
          </w:tcPr>
          <w:p w:rsidR="0043372F" w:rsidRPr="0043372F" w:rsidRDefault="0043372F" w:rsidP="0043372F">
            <w:r w:rsidRPr="0043372F">
              <w:rPr>
                <w:rFonts w:eastAsia="Calibri"/>
                <w:lang w:eastAsia="en-US"/>
              </w:rPr>
              <w:t>строительство распределительных пунктов</w:t>
            </w:r>
          </w:p>
        </w:tc>
        <w:tc>
          <w:tcPr>
            <w:tcW w:w="1984" w:type="dxa"/>
            <w:vAlign w:val="center"/>
          </w:tcPr>
          <w:p w:rsidR="0043372F" w:rsidRPr="0043372F" w:rsidRDefault="0043372F" w:rsidP="0043372F">
            <w:pPr>
              <w:jc w:val="center"/>
            </w:pPr>
            <w:r w:rsidRPr="0043372F">
              <w:t>1 134,00</w:t>
            </w:r>
          </w:p>
        </w:tc>
        <w:tc>
          <w:tcPr>
            <w:tcW w:w="1985" w:type="dxa"/>
            <w:vAlign w:val="center"/>
          </w:tcPr>
          <w:p w:rsidR="0043372F" w:rsidRPr="0043372F" w:rsidRDefault="0043372F" w:rsidP="0043372F">
            <w:pPr>
              <w:jc w:val="center"/>
            </w:pPr>
            <w:r w:rsidRPr="0043372F">
              <w:t>х</w:t>
            </w:r>
          </w:p>
        </w:tc>
        <w:tc>
          <w:tcPr>
            <w:tcW w:w="1843" w:type="dxa"/>
            <w:vAlign w:val="center"/>
          </w:tcPr>
          <w:p w:rsidR="0043372F" w:rsidRPr="0043372F" w:rsidRDefault="0043372F" w:rsidP="0043372F">
            <w:pPr>
              <w:jc w:val="center"/>
            </w:pPr>
            <w:r w:rsidRPr="0043372F">
              <w:t>1 134,00</w:t>
            </w:r>
          </w:p>
        </w:tc>
        <w:tc>
          <w:tcPr>
            <w:tcW w:w="1864" w:type="dxa"/>
            <w:vAlign w:val="center"/>
          </w:tcPr>
          <w:p w:rsidR="0043372F" w:rsidRPr="0043372F" w:rsidRDefault="0043372F" w:rsidP="0043372F">
            <w:pPr>
              <w:jc w:val="center"/>
            </w:pPr>
            <w:r w:rsidRPr="0043372F">
              <w:t>х</w:t>
            </w:r>
          </w:p>
        </w:tc>
      </w:tr>
      <w:tr w:rsidR="0043372F" w:rsidRPr="0043372F" w:rsidTr="0043372F">
        <w:trPr>
          <w:cantSplit/>
          <w:trHeight w:val="480"/>
          <w:jc w:val="center"/>
        </w:trPr>
        <w:tc>
          <w:tcPr>
            <w:tcW w:w="776" w:type="dxa"/>
            <w:vAlign w:val="center"/>
          </w:tcPr>
          <w:p w:rsidR="0043372F" w:rsidRPr="0043372F" w:rsidRDefault="0043372F" w:rsidP="0043372F">
            <w:pPr>
              <w:jc w:val="center"/>
            </w:pPr>
            <w:r w:rsidRPr="0043372F">
              <w:t>2.4.</w:t>
            </w:r>
          </w:p>
        </w:tc>
        <w:tc>
          <w:tcPr>
            <w:tcW w:w="7074" w:type="dxa"/>
            <w:vAlign w:val="center"/>
          </w:tcPr>
          <w:p w:rsidR="0043372F" w:rsidRPr="0043372F" w:rsidRDefault="0043372F" w:rsidP="0043372F">
            <w:r w:rsidRPr="0043372F">
              <w:t xml:space="preserve">строительство трансформаторных подстанций уровнем напряжения до 35 </w:t>
            </w:r>
            <w:proofErr w:type="spellStart"/>
            <w:r w:rsidRPr="0043372F">
              <w:t>кВ</w:t>
            </w:r>
            <w:proofErr w:type="spellEnd"/>
            <w:r w:rsidRPr="0043372F">
              <w:t>, в том числе:</w:t>
            </w:r>
          </w:p>
        </w:tc>
        <w:tc>
          <w:tcPr>
            <w:tcW w:w="1984" w:type="dxa"/>
            <w:vAlign w:val="center"/>
          </w:tcPr>
          <w:p w:rsidR="0043372F" w:rsidRPr="0043372F" w:rsidRDefault="0043372F" w:rsidP="0043372F">
            <w:pPr>
              <w:jc w:val="center"/>
            </w:pPr>
            <w:r w:rsidRPr="0043372F">
              <w:t>х</w:t>
            </w:r>
          </w:p>
        </w:tc>
        <w:tc>
          <w:tcPr>
            <w:tcW w:w="1985" w:type="dxa"/>
            <w:vAlign w:val="center"/>
          </w:tcPr>
          <w:p w:rsidR="0043372F" w:rsidRPr="0043372F" w:rsidRDefault="0043372F" w:rsidP="0043372F">
            <w:pPr>
              <w:jc w:val="center"/>
            </w:pPr>
            <w:r w:rsidRPr="0043372F">
              <w:t>х</w:t>
            </w:r>
          </w:p>
        </w:tc>
        <w:tc>
          <w:tcPr>
            <w:tcW w:w="1843" w:type="dxa"/>
            <w:vAlign w:val="center"/>
          </w:tcPr>
          <w:p w:rsidR="0043372F" w:rsidRPr="0043372F" w:rsidRDefault="0043372F" w:rsidP="0043372F">
            <w:pPr>
              <w:jc w:val="center"/>
            </w:pPr>
            <w:r w:rsidRPr="0043372F">
              <w:t>х</w:t>
            </w:r>
          </w:p>
        </w:tc>
        <w:tc>
          <w:tcPr>
            <w:tcW w:w="1864" w:type="dxa"/>
            <w:vAlign w:val="center"/>
          </w:tcPr>
          <w:p w:rsidR="0043372F" w:rsidRPr="0043372F" w:rsidRDefault="0043372F" w:rsidP="0043372F">
            <w:pPr>
              <w:jc w:val="center"/>
            </w:pPr>
            <w:r w:rsidRPr="0043372F">
              <w:t>х</w:t>
            </w:r>
          </w:p>
        </w:tc>
      </w:tr>
      <w:tr w:rsidR="0043372F" w:rsidRPr="0043372F" w:rsidTr="0043372F">
        <w:trPr>
          <w:cantSplit/>
          <w:trHeight w:val="60"/>
          <w:jc w:val="center"/>
        </w:trPr>
        <w:tc>
          <w:tcPr>
            <w:tcW w:w="776" w:type="dxa"/>
            <w:vAlign w:val="center"/>
          </w:tcPr>
          <w:p w:rsidR="0043372F" w:rsidRPr="0043372F" w:rsidRDefault="0043372F" w:rsidP="0043372F">
            <w:pPr>
              <w:autoSpaceDE w:val="0"/>
              <w:autoSpaceDN w:val="0"/>
              <w:adjustRightInd w:val="0"/>
              <w:jc w:val="center"/>
              <w:rPr>
                <w:rFonts w:eastAsia="Calibri"/>
                <w:lang w:eastAsia="en-US"/>
              </w:rPr>
            </w:pPr>
            <w:r w:rsidRPr="0043372F">
              <w:rPr>
                <w:rFonts w:eastAsia="Calibri"/>
                <w:lang w:eastAsia="en-US"/>
              </w:rPr>
              <w:t>2.4.1.</w:t>
            </w:r>
          </w:p>
        </w:tc>
        <w:tc>
          <w:tcPr>
            <w:tcW w:w="7074" w:type="dxa"/>
            <w:vAlign w:val="center"/>
          </w:tcPr>
          <w:p w:rsidR="0043372F" w:rsidRPr="0043372F" w:rsidRDefault="0043372F" w:rsidP="0043372F">
            <w:pPr>
              <w:autoSpaceDE w:val="0"/>
              <w:autoSpaceDN w:val="0"/>
              <w:adjustRightInd w:val="0"/>
            </w:pPr>
            <w:r w:rsidRPr="0043372F">
              <w:rPr>
                <w:rFonts w:eastAsia="Calibri"/>
                <w:lang w:eastAsia="en-US"/>
              </w:rPr>
              <w:t>строительство трансформаторных подстанций типа СТП, МТП</w:t>
            </w:r>
          </w:p>
        </w:tc>
        <w:tc>
          <w:tcPr>
            <w:tcW w:w="1984" w:type="dxa"/>
            <w:vAlign w:val="center"/>
          </w:tcPr>
          <w:p w:rsidR="0043372F" w:rsidRPr="0043372F" w:rsidRDefault="0043372F" w:rsidP="0043372F">
            <w:pPr>
              <w:jc w:val="center"/>
            </w:pPr>
            <w:r w:rsidRPr="0043372F">
              <w:t>х</w:t>
            </w:r>
          </w:p>
        </w:tc>
        <w:tc>
          <w:tcPr>
            <w:tcW w:w="1985" w:type="dxa"/>
            <w:vAlign w:val="center"/>
          </w:tcPr>
          <w:p w:rsidR="0043372F" w:rsidRPr="0043372F" w:rsidRDefault="0043372F" w:rsidP="0043372F">
            <w:pPr>
              <w:jc w:val="center"/>
            </w:pPr>
            <w:r w:rsidRPr="0043372F">
              <w:t xml:space="preserve">6 844,00  </w:t>
            </w:r>
          </w:p>
        </w:tc>
        <w:tc>
          <w:tcPr>
            <w:tcW w:w="1843" w:type="dxa"/>
            <w:vAlign w:val="center"/>
          </w:tcPr>
          <w:p w:rsidR="0043372F" w:rsidRPr="0043372F" w:rsidRDefault="0043372F" w:rsidP="0043372F">
            <w:pPr>
              <w:jc w:val="center"/>
            </w:pPr>
            <w:r w:rsidRPr="0043372F">
              <w:t>х</w:t>
            </w:r>
          </w:p>
        </w:tc>
        <w:tc>
          <w:tcPr>
            <w:tcW w:w="1864" w:type="dxa"/>
            <w:vAlign w:val="center"/>
          </w:tcPr>
          <w:p w:rsidR="0043372F" w:rsidRPr="0043372F" w:rsidRDefault="0043372F" w:rsidP="0043372F">
            <w:pPr>
              <w:jc w:val="center"/>
            </w:pPr>
            <w:r w:rsidRPr="0043372F">
              <w:t xml:space="preserve">6 844,00  </w:t>
            </w:r>
          </w:p>
        </w:tc>
      </w:tr>
      <w:tr w:rsidR="0043372F" w:rsidRPr="0043372F" w:rsidTr="0043372F">
        <w:trPr>
          <w:cantSplit/>
          <w:trHeight w:val="60"/>
          <w:jc w:val="center"/>
        </w:trPr>
        <w:tc>
          <w:tcPr>
            <w:tcW w:w="776" w:type="dxa"/>
            <w:vAlign w:val="center"/>
          </w:tcPr>
          <w:p w:rsidR="0043372F" w:rsidRPr="0043372F" w:rsidRDefault="0043372F" w:rsidP="0043372F">
            <w:pPr>
              <w:autoSpaceDE w:val="0"/>
              <w:autoSpaceDN w:val="0"/>
              <w:adjustRightInd w:val="0"/>
              <w:jc w:val="center"/>
              <w:rPr>
                <w:rFonts w:eastAsia="Calibri"/>
                <w:lang w:eastAsia="en-US"/>
              </w:rPr>
            </w:pPr>
            <w:r w:rsidRPr="0043372F">
              <w:rPr>
                <w:rFonts w:eastAsia="Calibri"/>
                <w:lang w:eastAsia="en-US"/>
              </w:rPr>
              <w:t>2.4.2.</w:t>
            </w:r>
          </w:p>
        </w:tc>
        <w:tc>
          <w:tcPr>
            <w:tcW w:w="7074" w:type="dxa"/>
            <w:vAlign w:val="center"/>
          </w:tcPr>
          <w:p w:rsidR="0043372F" w:rsidRPr="0043372F" w:rsidRDefault="0043372F" w:rsidP="0043372F">
            <w:pPr>
              <w:autoSpaceDE w:val="0"/>
              <w:autoSpaceDN w:val="0"/>
              <w:adjustRightInd w:val="0"/>
            </w:pPr>
            <w:r w:rsidRPr="0043372F">
              <w:rPr>
                <w:rFonts w:eastAsia="Calibri"/>
                <w:lang w:eastAsia="en-US"/>
              </w:rPr>
              <w:t xml:space="preserve">строительство </w:t>
            </w:r>
            <w:r w:rsidRPr="0043372F">
              <w:t xml:space="preserve">трансформаторных подстанций </w:t>
            </w:r>
            <w:r w:rsidRPr="0043372F">
              <w:rPr>
                <w:rFonts w:eastAsia="Calibri"/>
                <w:lang w:eastAsia="en-US"/>
              </w:rPr>
              <w:t>типа КТП</w:t>
            </w:r>
          </w:p>
        </w:tc>
        <w:tc>
          <w:tcPr>
            <w:tcW w:w="1984" w:type="dxa"/>
            <w:vAlign w:val="center"/>
          </w:tcPr>
          <w:p w:rsidR="0043372F" w:rsidRPr="0043372F" w:rsidRDefault="0043372F" w:rsidP="0043372F">
            <w:pPr>
              <w:jc w:val="center"/>
            </w:pPr>
            <w:r w:rsidRPr="0043372F">
              <w:t>х</w:t>
            </w:r>
          </w:p>
        </w:tc>
        <w:tc>
          <w:tcPr>
            <w:tcW w:w="1985" w:type="dxa"/>
            <w:vAlign w:val="center"/>
          </w:tcPr>
          <w:p w:rsidR="0043372F" w:rsidRPr="0043372F" w:rsidRDefault="0043372F" w:rsidP="0043372F">
            <w:pPr>
              <w:jc w:val="center"/>
            </w:pPr>
            <w:r w:rsidRPr="0043372F">
              <w:t xml:space="preserve">5 341,00  </w:t>
            </w:r>
          </w:p>
        </w:tc>
        <w:tc>
          <w:tcPr>
            <w:tcW w:w="1843" w:type="dxa"/>
            <w:vAlign w:val="center"/>
          </w:tcPr>
          <w:p w:rsidR="0043372F" w:rsidRPr="0043372F" w:rsidRDefault="0043372F" w:rsidP="0043372F">
            <w:pPr>
              <w:jc w:val="center"/>
            </w:pPr>
            <w:r w:rsidRPr="0043372F">
              <w:t>х</w:t>
            </w:r>
          </w:p>
        </w:tc>
        <w:tc>
          <w:tcPr>
            <w:tcW w:w="1864" w:type="dxa"/>
            <w:vAlign w:val="center"/>
          </w:tcPr>
          <w:p w:rsidR="0043372F" w:rsidRPr="0043372F" w:rsidRDefault="0043372F" w:rsidP="0043372F">
            <w:pPr>
              <w:jc w:val="center"/>
            </w:pPr>
            <w:r w:rsidRPr="0043372F">
              <w:t xml:space="preserve">5 341,00  </w:t>
            </w:r>
          </w:p>
        </w:tc>
      </w:tr>
      <w:tr w:rsidR="0043372F" w:rsidRPr="0043372F" w:rsidTr="0043372F">
        <w:trPr>
          <w:cantSplit/>
          <w:trHeight w:val="60"/>
          <w:jc w:val="center"/>
        </w:trPr>
        <w:tc>
          <w:tcPr>
            <w:tcW w:w="776" w:type="dxa"/>
            <w:vAlign w:val="center"/>
          </w:tcPr>
          <w:p w:rsidR="0043372F" w:rsidRPr="0043372F" w:rsidRDefault="0043372F" w:rsidP="0043372F">
            <w:pPr>
              <w:autoSpaceDE w:val="0"/>
              <w:autoSpaceDN w:val="0"/>
              <w:adjustRightInd w:val="0"/>
              <w:jc w:val="center"/>
              <w:rPr>
                <w:rFonts w:eastAsia="Calibri"/>
                <w:lang w:eastAsia="en-US"/>
              </w:rPr>
            </w:pPr>
            <w:r w:rsidRPr="0043372F">
              <w:rPr>
                <w:rFonts w:eastAsia="Calibri"/>
                <w:lang w:eastAsia="en-US"/>
              </w:rPr>
              <w:t>2.4.3.</w:t>
            </w:r>
          </w:p>
        </w:tc>
        <w:tc>
          <w:tcPr>
            <w:tcW w:w="7074" w:type="dxa"/>
            <w:vAlign w:val="center"/>
          </w:tcPr>
          <w:p w:rsidR="0043372F" w:rsidRPr="0043372F" w:rsidRDefault="0043372F" w:rsidP="0043372F">
            <w:pPr>
              <w:autoSpaceDE w:val="0"/>
              <w:autoSpaceDN w:val="0"/>
              <w:adjustRightInd w:val="0"/>
            </w:pPr>
            <w:r w:rsidRPr="0043372F">
              <w:rPr>
                <w:rFonts w:eastAsia="Calibri"/>
                <w:lang w:eastAsia="en-US"/>
              </w:rPr>
              <w:t xml:space="preserve">строительство </w:t>
            </w:r>
            <w:r w:rsidRPr="0043372F">
              <w:t xml:space="preserve">трансформаторных подстанций </w:t>
            </w:r>
            <w:r w:rsidRPr="0043372F">
              <w:rPr>
                <w:rFonts w:eastAsia="Calibri"/>
                <w:lang w:eastAsia="en-US"/>
              </w:rPr>
              <w:t>типа БКТП</w:t>
            </w:r>
          </w:p>
        </w:tc>
        <w:tc>
          <w:tcPr>
            <w:tcW w:w="1984" w:type="dxa"/>
            <w:vAlign w:val="center"/>
          </w:tcPr>
          <w:p w:rsidR="0043372F" w:rsidRPr="0043372F" w:rsidRDefault="0043372F" w:rsidP="0043372F">
            <w:pPr>
              <w:jc w:val="center"/>
            </w:pPr>
            <w:r w:rsidRPr="0043372F">
              <w:t>х</w:t>
            </w:r>
          </w:p>
        </w:tc>
        <w:tc>
          <w:tcPr>
            <w:tcW w:w="1985" w:type="dxa"/>
            <w:vAlign w:val="center"/>
          </w:tcPr>
          <w:p w:rsidR="0043372F" w:rsidRPr="0043372F" w:rsidRDefault="0043372F" w:rsidP="0043372F">
            <w:pPr>
              <w:jc w:val="center"/>
            </w:pPr>
            <w:r w:rsidRPr="0043372F">
              <w:t xml:space="preserve">8 968,00  </w:t>
            </w:r>
          </w:p>
        </w:tc>
        <w:tc>
          <w:tcPr>
            <w:tcW w:w="1843" w:type="dxa"/>
            <w:vAlign w:val="center"/>
          </w:tcPr>
          <w:p w:rsidR="0043372F" w:rsidRPr="0043372F" w:rsidRDefault="0043372F" w:rsidP="0043372F">
            <w:pPr>
              <w:jc w:val="center"/>
            </w:pPr>
            <w:r w:rsidRPr="0043372F">
              <w:t>х</w:t>
            </w:r>
          </w:p>
        </w:tc>
        <w:tc>
          <w:tcPr>
            <w:tcW w:w="1864" w:type="dxa"/>
            <w:vAlign w:val="center"/>
          </w:tcPr>
          <w:p w:rsidR="0043372F" w:rsidRPr="0043372F" w:rsidRDefault="0043372F" w:rsidP="0043372F">
            <w:pPr>
              <w:jc w:val="center"/>
            </w:pPr>
            <w:r w:rsidRPr="0043372F">
              <w:t xml:space="preserve">8 968,00  </w:t>
            </w:r>
          </w:p>
        </w:tc>
      </w:tr>
      <w:tr w:rsidR="0043372F" w:rsidRPr="0043372F" w:rsidTr="0043372F">
        <w:trPr>
          <w:cantSplit/>
          <w:trHeight w:val="60"/>
          <w:jc w:val="center"/>
        </w:trPr>
        <w:tc>
          <w:tcPr>
            <w:tcW w:w="776" w:type="dxa"/>
            <w:vAlign w:val="center"/>
          </w:tcPr>
          <w:p w:rsidR="0043372F" w:rsidRPr="0043372F" w:rsidRDefault="0043372F" w:rsidP="0043372F">
            <w:pPr>
              <w:autoSpaceDE w:val="0"/>
              <w:autoSpaceDN w:val="0"/>
              <w:adjustRightInd w:val="0"/>
              <w:jc w:val="center"/>
              <w:rPr>
                <w:rFonts w:eastAsia="Calibri"/>
                <w:lang w:eastAsia="en-US"/>
              </w:rPr>
            </w:pPr>
            <w:r w:rsidRPr="0043372F">
              <w:rPr>
                <w:rFonts w:eastAsia="Calibri"/>
                <w:lang w:eastAsia="en-US"/>
              </w:rPr>
              <w:t>2.4.4.</w:t>
            </w:r>
          </w:p>
        </w:tc>
        <w:tc>
          <w:tcPr>
            <w:tcW w:w="7074" w:type="dxa"/>
            <w:vAlign w:val="center"/>
          </w:tcPr>
          <w:p w:rsidR="0043372F" w:rsidRPr="0043372F" w:rsidRDefault="0043372F" w:rsidP="0043372F">
            <w:pPr>
              <w:autoSpaceDE w:val="0"/>
              <w:autoSpaceDN w:val="0"/>
              <w:adjustRightInd w:val="0"/>
            </w:pPr>
            <w:r w:rsidRPr="0043372F">
              <w:rPr>
                <w:rFonts w:eastAsia="Calibri"/>
                <w:lang w:eastAsia="en-US"/>
              </w:rPr>
              <w:t xml:space="preserve">строительство </w:t>
            </w:r>
            <w:r w:rsidRPr="0043372F">
              <w:t xml:space="preserve">трансформаторных подстанций </w:t>
            </w:r>
            <w:r w:rsidRPr="0043372F">
              <w:rPr>
                <w:rFonts w:eastAsia="Calibri"/>
                <w:lang w:eastAsia="en-US"/>
              </w:rPr>
              <w:t>типа 2КТП</w:t>
            </w:r>
          </w:p>
        </w:tc>
        <w:tc>
          <w:tcPr>
            <w:tcW w:w="1984" w:type="dxa"/>
            <w:vAlign w:val="center"/>
          </w:tcPr>
          <w:p w:rsidR="0043372F" w:rsidRPr="0043372F" w:rsidRDefault="0043372F" w:rsidP="0043372F">
            <w:pPr>
              <w:jc w:val="center"/>
            </w:pPr>
            <w:r w:rsidRPr="0043372F">
              <w:t>х</w:t>
            </w:r>
          </w:p>
        </w:tc>
        <w:tc>
          <w:tcPr>
            <w:tcW w:w="1985" w:type="dxa"/>
            <w:vAlign w:val="center"/>
          </w:tcPr>
          <w:p w:rsidR="0043372F" w:rsidRPr="0043372F" w:rsidRDefault="0043372F" w:rsidP="0043372F">
            <w:pPr>
              <w:jc w:val="center"/>
            </w:pPr>
            <w:r w:rsidRPr="0043372F">
              <w:t xml:space="preserve">3 749,00  </w:t>
            </w:r>
          </w:p>
        </w:tc>
        <w:tc>
          <w:tcPr>
            <w:tcW w:w="1843" w:type="dxa"/>
            <w:vAlign w:val="center"/>
          </w:tcPr>
          <w:p w:rsidR="0043372F" w:rsidRPr="0043372F" w:rsidRDefault="0043372F" w:rsidP="0043372F">
            <w:pPr>
              <w:jc w:val="center"/>
            </w:pPr>
            <w:r w:rsidRPr="0043372F">
              <w:t>х</w:t>
            </w:r>
          </w:p>
        </w:tc>
        <w:tc>
          <w:tcPr>
            <w:tcW w:w="1864" w:type="dxa"/>
            <w:vAlign w:val="center"/>
          </w:tcPr>
          <w:p w:rsidR="0043372F" w:rsidRPr="0043372F" w:rsidRDefault="0043372F" w:rsidP="0043372F">
            <w:pPr>
              <w:jc w:val="center"/>
            </w:pPr>
            <w:r w:rsidRPr="0043372F">
              <w:t xml:space="preserve">3 749,00  </w:t>
            </w:r>
          </w:p>
        </w:tc>
      </w:tr>
      <w:tr w:rsidR="0043372F" w:rsidRPr="0043372F" w:rsidTr="0043372F">
        <w:trPr>
          <w:cantSplit/>
          <w:trHeight w:val="60"/>
          <w:jc w:val="center"/>
        </w:trPr>
        <w:tc>
          <w:tcPr>
            <w:tcW w:w="776" w:type="dxa"/>
            <w:vAlign w:val="center"/>
          </w:tcPr>
          <w:p w:rsidR="0043372F" w:rsidRPr="0043372F" w:rsidRDefault="0043372F" w:rsidP="0043372F">
            <w:pPr>
              <w:autoSpaceDE w:val="0"/>
              <w:autoSpaceDN w:val="0"/>
              <w:adjustRightInd w:val="0"/>
              <w:jc w:val="center"/>
              <w:rPr>
                <w:rFonts w:eastAsia="Calibri"/>
                <w:lang w:eastAsia="en-US"/>
              </w:rPr>
            </w:pPr>
            <w:r w:rsidRPr="0043372F">
              <w:rPr>
                <w:rFonts w:eastAsia="Calibri"/>
                <w:lang w:eastAsia="en-US"/>
              </w:rPr>
              <w:t>2.4.5.</w:t>
            </w:r>
          </w:p>
        </w:tc>
        <w:tc>
          <w:tcPr>
            <w:tcW w:w="7074" w:type="dxa"/>
            <w:vAlign w:val="center"/>
          </w:tcPr>
          <w:p w:rsidR="0043372F" w:rsidRPr="0043372F" w:rsidRDefault="0043372F" w:rsidP="0043372F">
            <w:pPr>
              <w:autoSpaceDE w:val="0"/>
              <w:autoSpaceDN w:val="0"/>
              <w:adjustRightInd w:val="0"/>
              <w:rPr>
                <w:rFonts w:eastAsia="Calibri"/>
                <w:lang w:eastAsia="en-US"/>
              </w:rPr>
            </w:pPr>
            <w:r w:rsidRPr="0043372F">
              <w:rPr>
                <w:rFonts w:eastAsia="Calibri"/>
                <w:lang w:eastAsia="en-US"/>
              </w:rPr>
              <w:t xml:space="preserve">строительство </w:t>
            </w:r>
            <w:r w:rsidRPr="0043372F">
              <w:t xml:space="preserve">трансформаторных подстанций </w:t>
            </w:r>
            <w:r w:rsidRPr="0043372F">
              <w:rPr>
                <w:rFonts w:eastAsia="Calibri"/>
                <w:lang w:eastAsia="en-US"/>
              </w:rPr>
              <w:t>типа 2БКТП</w:t>
            </w:r>
          </w:p>
        </w:tc>
        <w:tc>
          <w:tcPr>
            <w:tcW w:w="1984" w:type="dxa"/>
            <w:vAlign w:val="center"/>
          </w:tcPr>
          <w:p w:rsidR="0043372F" w:rsidRPr="0043372F" w:rsidRDefault="0043372F" w:rsidP="0043372F">
            <w:pPr>
              <w:jc w:val="center"/>
            </w:pPr>
            <w:r w:rsidRPr="0043372F">
              <w:t>х</w:t>
            </w:r>
          </w:p>
        </w:tc>
        <w:tc>
          <w:tcPr>
            <w:tcW w:w="1985" w:type="dxa"/>
            <w:vAlign w:val="center"/>
          </w:tcPr>
          <w:p w:rsidR="0043372F" w:rsidRPr="0043372F" w:rsidRDefault="0043372F" w:rsidP="0043372F">
            <w:pPr>
              <w:jc w:val="center"/>
            </w:pPr>
            <w:r w:rsidRPr="0043372F">
              <w:t xml:space="preserve">6 638,00  </w:t>
            </w:r>
          </w:p>
        </w:tc>
        <w:tc>
          <w:tcPr>
            <w:tcW w:w="1843" w:type="dxa"/>
            <w:vAlign w:val="center"/>
          </w:tcPr>
          <w:p w:rsidR="0043372F" w:rsidRPr="0043372F" w:rsidRDefault="0043372F" w:rsidP="0043372F">
            <w:pPr>
              <w:jc w:val="center"/>
            </w:pPr>
            <w:r w:rsidRPr="0043372F">
              <w:t>х</w:t>
            </w:r>
          </w:p>
        </w:tc>
        <w:tc>
          <w:tcPr>
            <w:tcW w:w="1864" w:type="dxa"/>
            <w:vAlign w:val="center"/>
          </w:tcPr>
          <w:p w:rsidR="0043372F" w:rsidRPr="0043372F" w:rsidRDefault="0043372F" w:rsidP="0043372F">
            <w:pPr>
              <w:jc w:val="center"/>
            </w:pPr>
            <w:r w:rsidRPr="0043372F">
              <w:t xml:space="preserve">6 638,00  </w:t>
            </w:r>
          </w:p>
        </w:tc>
      </w:tr>
      <w:tr w:rsidR="0043372F" w:rsidRPr="0043372F" w:rsidTr="0043372F">
        <w:trPr>
          <w:cantSplit/>
          <w:trHeight w:val="60"/>
          <w:jc w:val="center"/>
        </w:trPr>
        <w:tc>
          <w:tcPr>
            <w:tcW w:w="776" w:type="dxa"/>
            <w:vAlign w:val="center"/>
          </w:tcPr>
          <w:p w:rsidR="0043372F" w:rsidRPr="0043372F" w:rsidRDefault="0043372F" w:rsidP="0043372F">
            <w:pPr>
              <w:autoSpaceDE w:val="0"/>
              <w:autoSpaceDN w:val="0"/>
              <w:adjustRightInd w:val="0"/>
              <w:jc w:val="center"/>
              <w:rPr>
                <w:rFonts w:eastAsia="Calibri"/>
                <w:lang w:eastAsia="en-US"/>
              </w:rPr>
            </w:pPr>
            <w:r w:rsidRPr="0043372F">
              <w:rPr>
                <w:rFonts w:eastAsia="Calibri"/>
                <w:lang w:eastAsia="en-US"/>
              </w:rPr>
              <w:t>3.</w:t>
            </w:r>
          </w:p>
        </w:tc>
        <w:tc>
          <w:tcPr>
            <w:tcW w:w="7074" w:type="dxa"/>
            <w:vAlign w:val="center"/>
          </w:tcPr>
          <w:p w:rsidR="0043372F" w:rsidRPr="0043372F" w:rsidRDefault="0043372F" w:rsidP="0043372F">
            <w:pPr>
              <w:rPr>
                <w:color w:val="000000"/>
              </w:rPr>
            </w:pPr>
            <w:r w:rsidRPr="0043372F">
              <w:rPr>
                <w:color w:val="000000"/>
              </w:rPr>
              <w:t>Проверка сетевой организацией выполнения Заявителем технических условий *</w:t>
            </w:r>
          </w:p>
        </w:tc>
        <w:tc>
          <w:tcPr>
            <w:tcW w:w="3969" w:type="dxa"/>
            <w:gridSpan w:val="2"/>
            <w:vAlign w:val="center"/>
          </w:tcPr>
          <w:p w:rsidR="0043372F" w:rsidRPr="0043372F" w:rsidRDefault="0043372F" w:rsidP="0043372F">
            <w:pPr>
              <w:jc w:val="center"/>
            </w:pPr>
            <w:r w:rsidRPr="0043372F">
              <w:t>370,00</w:t>
            </w:r>
          </w:p>
        </w:tc>
        <w:tc>
          <w:tcPr>
            <w:tcW w:w="3707" w:type="dxa"/>
            <w:gridSpan w:val="2"/>
            <w:vAlign w:val="center"/>
          </w:tcPr>
          <w:p w:rsidR="0043372F" w:rsidRPr="0043372F" w:rsidRDefault="0043372F" w:rsidP="0043372F">
            <w:pPr>
              <w:jc w:val="center"/>
            </w:pPr>
            <w:r w:rsidRPr="0043372F">
              <w:t>370,00</w:t>
            </w:r>
          </w:p>
        </w:tc>
      </w:tr>
    </w:tbl>
    <w:p w:rsidR="0043372F" w:rsidRPr="0043372F" w:rsidRDefault="0043372F" w:rsidP="0020633E">
      <w:pPr>
        <w:jc w:val="both"/>
      </w:pPr>
      <w:r w:rsidRPr="0043372F">
        <w:rPr>
          <w:b/>
        </w:rPr>
        <w:t>Примечание:</w:t>
      </w:r>
      <w:r w:rsidRPr="0043372F">
        <w:t xml:space="preserve">* Ставки за единицу максимальной мощности применяются для постоянной схемы электроснабжения и временной схемы электроснабжения, в том числе для обеспечения электрической энергией передвижных </w:t>
      </w:r>
      <w:proofErr w:type="spellStart"/>
      <w:r w:rsidRPr="0043372F">
        <w:t>энергопринимающих</w:t>
      </w:r>
      <w:proofErr w:type="spellEnd"/>
      <w:r w:rsidRPr="0043372F">
        <w:t xml:space="preserve"> устройств с максимальной мощностью до 150 к</w:t>
      </w:r>
      <w:proofErr w:type="gramStart"/>
      <w:r w:rsidRPr="0043372F">
        <w:t>Вт вкл</w:t>
      </w:r>
      <w:proofErr w:type="gramEnd"/>
      <w:r w:rsidRPr="0043372F">
        <w:t xml:space="preserve">ючительно (с учетом мощности ранее присоединенных в данной точке присоединения </w:t>
      </w:r>
      <w:proofErr w:type="spellStart"/>
      <w:r w:rsidRPr="0043372F">
        <w:t>энергопринимающих</w:t>
      </w:r>
      <w:proofErr w:type="spellEnd"/>
      <w:r w:rsidRPr="0043372F">
        <w:t xml:space="preserve"> устройств).</w:t>
      </w:r>
    </w:p>
    <w:p w:rsidR="0043372F" w:rsidRPr="0043372F" w:rsidRDefault="0043372F" w:rsidP="0043372F">
      <w:pPr>
        <w:rPr>
          <w:b/>
          <w:sz w:val="24"/>
          <w:szCs w:val="24"/>
        </w:rPr>
        <w:sectPr w:rsidR="0043372F" w:rsidRPr="0043372F" w:rsidSect="0043372F">
          <w:pgSz w:w="16838" w:h="11906" w:orient="landscape"/>
          <w:pgMar w:top="567" w:right="851" w:bottom="851" w:left="851" w:header="720" w:footer="720" w:gutter="0"/>
          <w:cols w:space="720"/>
        </w:sectPr>
      </w:pPr>
    </w:p>
    <w:p w:rsidR="0043372F" w:rsidRPr="0043372F" w:rsidRDefault="0043372F" w:rsidP="0043372F">
      <w:pPr>
        <w:rPr>
          <w:sz w:val="24"/>
          <w:szCs w:val="24"/>
        </w:rPr>
      </w:pPr>
      <w:r w:rsidRPr="0043372F">
        <w:rPr>
          <w:noProof/>
          <w:sz w:val="24"/>
          <w:szCs w:val="24"/>
        </w:rPr>
        <w:lastRenderedPageBreak/>
        <mc:AlternateContent>
          <mc:Choice Requires="wps">
            <w:drawing>
              <wp:anchor distT="0" distB="0" distL="114300" distR="114300" simplePos="0" relativeHeight="251664384" behindDoc="0" locked="0" layoutInCell="1" allowOverlap="1" wp14:anchorId="06E09620" wp14:editId="70EBF528">
                <wp:simplePos x="0" y="0"/>
                <wp:positionH relativeFrom="column">
                  <wp:posOffset>3308284</wp:posOffset>
                </wp:positionH>
                <wp:positionV relativeFrom="paragraph">
                  <wp:posOffset>8150</wp:posOffset>
                </wp:positionV>
                <wp:extent cx="3139440" cy="743803"/>
                <wp:effectExtent l="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74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5E" w:rsidRDefault="00E33B5E" w:rsidP="0043372F">
                            <w:pPr>
                              <w:jc w:val="center"/>
                              <w:rPr>
                                <w:sz w:val="24"/>
                                <w:szCs w:val="24"/>
                              </w:rPr>
                            </w:pPr>
                          </w:p>
                          <w:p w:rsidR="00E33B5E" w:rsidRDefault="00E33B5E" w:rsidP="0043372F">
                            <w:pPr>
                              <w:jc w:val="center"/>
                              <w:rPr>
                                <w:sz w:val="24"/>
                                <w:szCs w:val="24"/>
                              </w:rPr>
                            </w:pPr>
                          </w:p>
                          <w:p w:rsidR="00E33B5E" w:rsidRPr="00A257E3" w:rsidRDefault="00E33B5E" w:rsidP="0043372F">
                            <w:pPr>
                              <w:jc w:val="center"/>
                              <w:rPr>
                                <w:sz w:val="24"/>
                                <w:szCs w:val="24"/>
                              </w:rPr>
                            </w:pPr>
                            <w:r>
                              <w:rPr>
                                <w:sz w:val="24"/>
                                <w:szCs w:val="24"/>
                              </w:rPr>
                              <w:t>Приложение № 5</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260.5pt;margin-top:.65pt;width:247.2pt;height: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" stroked="f">
                <v:textbox>
                  <w:txbxContent>
                    <w:p w:rsidR="00E33B5E" w:rsidRDefault="00E33B5E" w:rsidP="0043372F">
                      <w:pPr>
                        <w:jc w:val="center"/>
                        <w:rPr>
                          <w:sz w:val="24"/>
                          <w:szCs w:val="24"/>
                        </w:rPr>
                      </w:pPr>
                    </w:p>
                    <w:p w:rsidR="00E33B5E" w:rsidRDefault="00E33B5E" w:rsidP="0043372F">
                      <w:pPr>
                        <w:jc w:val="center"/>
                        <w:rPr>
                          <w:sz w:val="24"/>
                          <w:szCs w:val="24"/>
                        </w:rPr>
                      </w:pPr>
                    </w:p>
                    <w:p w:rsidR="00E33B5E" w:rsidRPr="00A257E3" w:rsidRDefault="00E33B5E" w:rsidP="0043372F">
                      <w:pPr>
                        <w:jc w:val="center"/>
                        <w:rPr>
                          <w:sz w:val="24"/>
                          <w:szCs w:val="24"/>
                        </w:rPr>
                      </w:pPr>
                      <w:r>
                        <w:rPr>
                          <w:sz w:val="24"/>
                          <w:szCs w:val="24"/>
                        </w:rPr>
                        <w:t>Приложение № 5</w:t>
                      </w:r>
                      <w:r w:rsidRPr="00A257E3">
                        <w:rPr>
                          <w:sz w:val="24"/>
                          <w:szCs w:val="24"/>
                        </w:rPr>
                        <w:t xml:space="preserve"> </w:t>
                      </w:r>
                    </w:p>
                  </w:txbxContent>
                </v:textbox>
              </v:shape>
            </w:pict>
          </mc:Fallback>
        </mc:AlternateContent>
      </w:r>
    </w:p>
    <w:p w:rsidR="0043372F" w:rsidRPr="0043372F" w:rsidRDefault="0043372F" w:rsidP="0043372F">
      <w:pPr>
        <w:ind w:left="502"/>
        <w:jc w:val="center"/>
        <w:rPr>
          <w:b/>
          <w:sz w:val="24"/>
          <w:szCs w:val="24"/>
        </w:rPr>
      </w:pPr>
    </w:p>
    <w:p w:rsidR="0043372F" w:rsidRPr="0043372F" w:rsidRDefault="0043372F" w:rsidP="0043372F">
      <w:pPr>
        <w:ind w:left="502"/>
        <w:jc w:val="center"/>
        <w:rPr>
          <w:b/>
          <w:sz w:val="24"/>
          <w:szCs w:val="24"/>
        </w:rPr>
      </w:pPr>
    </w:p>
    <w:p w:rsidR="0020633E" w:rsidRDefault="0020633E" w:rsidP="0043372F">
      <w:pPr>
        <w:ind w:left="502"/>
        <w:jc w:val="center"/>
        <w:rPr>
          <w:b/>
          <w:sz w:val="24"/>
          <w:szCs w:val="24"/>
        </w:rPr>
      </w:pPr>
    </w:p>
    <w:p w:rsidR="0020633E" w:rsidRDefault="0020633E" w:rsidP="0043372F">
      <w:pPr>
        <w:ind w:left="502"/>
        <w:jc w:val="center"/>
        <w:rPr>
          <w:b/>
          <w:sz w:val="24"/>
          <w:szCs w:val="24"/>
        </w:rPr>
      </w:pPr>
    </w:p>
    <w:p w:rsidR="0043372F" w:rsidRPr="0043372F" w:rsidRDefault="0043372F" w:rsidP="0043372F">
      <w:pPr>
        <w:ind w:left="502"/>
        <w:jc w:val="center"/>
        <w:rPr>
          <w:b/>
          <w:sz w:val="24"/>
          <w:szCs w:val="24"/>
        </w:rPr>
      </w:pPr>
      <w:r w:rsidRPr="0043372F">
        <w:rPr>
          <w:b/>
          <w:sz w:val="24"/>
          <w:szCs w:val="24"/>
        </w:rPr>
        <w:t>Формулы определения платы за технологическое присоединение</w:t>
      </w:r>
    </w:p>
    <w:p w:rsidR="0043372F" w:rsidRPr="0043372F" w:rsidRDefault="0043372F" w:rsidP="0043372F">
      <w:pPr>
        <w:jc w:val="center"/>
        <w:rPr>
          <w:b/>
          <w:sz w:val="24"/>
          <w:szCs w:val="24"/>
        </w:rPr>
      </w:pPr>
      <w:r w:rsidRPr="0043372F">
        <w:rPr>
          <w:b/>
          <w:sz w:val="24"/>
          <w:szCs w:val="24"/>
        </w:rPr>
        <w:t>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исходя из стандартизированных тарифных ставок и способа технологического присоединения</w:t>
      </w:r>
    </w:p>
    <w:p w:rsidR="0043372F" w:rsidRPr="0043372F" w:rsidRDefault="0043372F" w:rsidP="0043372F">
      <w:pPr>
        <w:rPr>
          <w:b/>
          <w:sz w:val="24"/>
          <w:szCs w:val="24"/>
        </w:rPr>
      </w:pPr>
    </w:p>
    <w:p w:rsidR="0043372F" w:rsidRPr="0043372F" w:rsidRDefault="0043372F" w:rsidP="0043372F">
      <w:pPr>
        <w:autoSpaceDE w:val="0"/>
        <w:autoSpaceDN w:val="0"/>
        <w:adjustRightInd w:val="0"/>
        <w:ind w:firstLine="540"/>
        <w:jc w:val="both"/>
        <w:rPr>
          <w:sz w:val="24"/>
          <w:szCs w:val="24"/>
        </w:rPr>
      </w:pPr>
      <w:r w:rsidRPr="0043372F">
        <w:rPr>
          <w:sz w:val="24"/>
          <w:szCs w:val="24"/>
        </w:rPr>
        <w:t>1. В случае если согласно техническим условиям отсутствует необходимость реализации мероприятий «последней мили» размер платы за технологическое присоединение определяется по формуле:</w:t>
      </w:r>
    </w:p>
    <w:p w:rsidR="0043372F" w:rsidRPr="0043372F" w:rsidRDefault="0043372F" w:rsidP="0043372F">
      <w:pPr>
        <w:autoSpaceDE w:val="0"/>
        <w:autoSpaceDN w:val="0"/>
        <w:adjustRightInd w:val="0"/>
        <w:jc w:val="both"/>
        <w:rPr>
          <w:sz w:val="24"/>
          <w:szCs w:val="24"/>
        </w:rPr>
      </w:pPr>
    </w:p>
    <w:p w:rsidR="0043372F" w:rsidRPr="0043372F" w:rsidRDefault="0043372F" w:rsidP="0043372F">
      <w:pPr>
        <w:autoSpaceDE w:val="0"/>
        <w:autoSpaceDN w:val="0"/>
        <w:adjustRightInd w:val="0"/>
        <w:jc w:val="center"/>
        <w:rPr>
          <w:sz w:val="24"/>
          <w:szCs w:val="24"/>
        </w:rPr>
      </w:pPr>
      <w:proofErr w:type="gramStart"/>
      <w:r w:rsidRPr="0043372F">
        <w:rPr>
          <w:sz w:val="24"/>
          <w:szCs w:val="24"/>
        </w:rPr>
        <w:t>Р</w:t>
      </w:r>
      <w:proofErr w:type="gramEnd"/>
      <w:r w:rsidRPr="0043372F">
        <w:rPr>
          <w:sz w:val="24"/>
          <w:szCs w:val="24"/>
        </w:rPr>
        <w:t xml:space="preserve"> = (С</w:t>
      </w:r>
      <w:r w:rsidRPr="0043372F">
        <w:rPr>
          <w:sz w:val="24"/>
          <w:szCs w:val="24"/>
          <w:vertAlign w:val="subscript"/>
        </w:rPr>
        <w:t>1.1</w:t>
      </w:r>
      <w:r w:rsidRPr="0043372F">
        <w:rPr>
          <w:sz w:val="24"/>
          <w:szCs w:val="24"/>
        </w:rPr>
        <w:t xml:space="preserve"> +С</w:t>
      </w:r>
      <w:r w:rsidRPr="0043372F">
        <w:rPr>
          <w:sz w:val="24"/>
          <w:szCs w:val="24"/>
          <w:vertAlign w:val="subscript"/>
        </w:rPr>
        <w:t>1.2</w:t>
      </w:r>
      <w:r w:rsidRPr="0043372F">
        <w:rPr>
          <w:sz w:val="24"/>
          <w:szCs w:val="24"/>
        </w:rPr>
        <w:t>) (руб.),</w:t>
      </w:r>
    </w:p>
    <w:p w:rsidR="0043372F" w:rsidRPr="0043372F" w:rsidRDefault="0043372F" w:rsidP="0043372F">
      <w:pPr>
        <w:autoSpaceDE w:val="0"/>
        <w:autoSpaceDN w:val="0"/>
        <w:adjustRightInd w:val="0"/>
        <w:jc w:val="both"/>
        <w:rPr>
          <w:sz w:val="24"/>
          <w:szCs w:val="24"/>
        </w:rPr>
      </w:pPr>
      <w:r w:rsidRPr="0043372F">
        <w:rPr>
          <w:sz w:val="24"/>
          <w:szCs w:val="24"/>
        </w:rPr>
        <w:t>где:</w:t>
      </w:r>
    </w:p>
    <w:p w:rsidR="0043372F" w:rsidRPr="0043372F" w:rsidRDefault="0043372F" w:rsidP="0043372F">
      <w:pPr>
        <w:jc w:val="both"/>
        <w:rPr>
          <w:color w:val="000000"/>
          <w:sz w:val="24"/>
          <w:szCs w:val="24"/>
        </w:rPr>
      </w:pPr>
      <w:proofErr w:type="gramStart"/>
      <w:r w:rsidRPr="0043372F">
        <w:rPr>
          <w:color w:val="000000"/>
          <w:sz w:val="24"/>
          <w:szCs w:val="24"/>
        </w:rPr>
        <w:t>Р</w:t>
      </w:r>
      <w:proofErr w:type="gramEnd"/>
      <w:r w:rsidRPr="0043372F">
        <w:rPr>
          <w:color w:val="000000"/>
          <w:sz w:val="24"/>
          <w:szCs w:val="24"/>
        </w:rPr>
        <w:t xml:space="preserve"> - плата за технологическое присоединение (руб.);</w:t>
      </w:r>
    </w:p>
    <w:p w:rsidR="0043372F" w:rsidRPr="0043372F" w:rsidRDefault="0043372F" w:rsidP="0043372F">
      <w:pPr>
        <w:jc w:val="both"/>
        <w:rPr>
          <w:color w:val="000000"/>
          <w:sz w:val="24"/>
          <w:szCs w:val="24"/>
        </w:rPr>
      </w:pPr>
      <w:r w:rsidRPr="0043372F">
        <w:rPr>
          <w:sz w:val="24"/>
          <w:szCs w:val="24"/>
        </w:rPr>
        <w:t>С</w:t>
      </w:r>
      <w:proofErr w:type="gramStart"/>
      <w:r w:rsidRPr="0043372F">
        <w:rPr>
          <w:sz w:val="24"/>
          <w:szCs w:val="24"/>
          <w:vertAlign w:val="subscript"/>
        </w:rPr>
        <w:t>1</w:t>
      </w:r>
      <w:proofErr w:type="gramEnd"/>
      <w:r w:rsidRPr="0043372F">
        <w:rPr>
          <w:sz w:val="24"/>
          <w:szCs w:val="24"/>
          <w:vertAlign w:val="subscript"/>
        </w:rPr>
        <w:t>.1</w:t>
      </w:r>
      <w:r w:rsidRPr="0043372F">
        <w:rPr>
          <w:sz w:val="24"/>
          <w:szCs w:val="24"/>
        </w:rPr>
        <w:t>, С</w:t>
      </w:r>
      <w:r w:rsidRPr="0043372F">
        <w:rPr>
          <w:sz w:val="24"/>
          <w:szCs w:val="24"/>
          <w:vertAlign w:val="subscript"/>
        </w:rPr>
        <w:t>1.2</w:t>
      </w:r>
      <w:r w:rsidRPr="0043372F">
        <w:rPr>
          <w:color w:val="000000"/>
          <w:sz w:val="24"/>
          <w:szCs w:val="24"/>
        </w:rPr>
        <w:t xml:space="preserve"> </w:t>
      </w:r>
      <w:r w:rsidRPr="0043372F">
        <w:rPr>
          <w:sz w:val="24"/>
          <w:szCs w:val="24"/>
        </w:rPr>
        <w:t>–</w:t>
      </w:r>
      <w:r w:rsidRPr="0043372F">
        <w:rPr>
          <w:color w:val="000000"/>
          <w:sz w:val="24"/>
          <w:szCs w:val="24"/>
        </w:rPr>
        <w:t xml:space="preserve"> стандартизированные тарифные ставки (руб./присоединение), установленные приложением 2 к настоящему приказу;</w:t>
      </w:r>
    </w:p>
    <w:p w:rsidR="0043372F" w:rsidRPr="0043372F" w:rsidRDefault="0043372F" w:rsidP="0043372F">
      <w:pPr>
        <w:autoSpaceDE w:val="0"/>
        <w:autoSpaceDN w:val="0"/>
        <w:adjustRightInd w:val="0"/>
        <w:ind w:left="142"/>
        <w:jc w:val="both"/>
        <w:rPr>
          <w:sz w:val="24"/>
          <w:szCs w:val="24"/>
        </w:rPr>
      </w:pPr>
      <w:r w:rsidRPr="0043372F">
        <w:rPr>
          <w:sz w:val="24"/>
          <w:szCs w:val="24"/>
        </w:rPr>
        <w:tab/>
        <w:t xml:space="preserve">2. </w:t>
      </w:r>
      <w:proofErr w:type="gramStart"/>
      <w:r w:rsidRPr="0043372F">
        <w:rPr>
          <w:sz w:val="24"/>
          <w:szCs w:val="24"/>
        </w:rPr>
        <w:t xml:space="preserve">В случае если согласно техническим условиям предусмотрены мероприятия «последней мили» по прокладке воздушных и (или) кабельных линий электропередачи, по строительству распределительных пунктов (РП), трансформаторных подстанций (ТП с уровнем напряжения до 35 </w:t>
      </w:r>
      <w:proofErr w:type="spellStart"/>
      <w:r w:rsidRPr="0043372F">
        <w:rPr>
          <w:sz w:val="24"/>
          <w:szCs w:val="24"/>
        </w:rPr>
        <w:t>кВ</w:t>
      </w:r>
      <w:proofErr w:type="spellEnd"/>
      <w:r w:rsidRPr="0043372F">
        <w:rPr>
          <w:sz w:val="24"/>
          <w:szCs w:val="24"/>
        </w:rPr>
        <w:t xml:space="preserve"> размер платы за технологическое присоединение определяется по формуле:</w:t>
      </w:r>
      <w:proofErr w:type="gramEnd"/>
    </w:p>
    <w:p w:rsidR="0043372F" w:rsidRPr="0043372F" w:rsidRDefault="0043372F" w:rsidP="0043372F">
      <w:pPr>
        <w:ind w:left="574"/>
        <w:rPr>
          <w:sz w:val="24"/>
          <w:szCs w:val="24"/>
        </w:rPr>
      </w:pPr>
    </w:p>
    <w:p w:rsidR="0043372F" w:rsidRPr="0043372F" w:rsidRDefault="0043372F" w:rsidP="0043372F">
      <w:pPr>
        <w:ind w:left="574"/>
        <w:rPr>
          <w:sz w:val="24"/>
          <w:szCs w:val="24"/>
        </w:rPr>
      </w:pPr>
      <w:r w:rsidRPr="0043372F">
        <w:rPr>
          <w:sz w:val="24"/>
          <w:szCs w:val="24"/>
        </w:rPr>
        <w:t>Р = (С</w:t>
      </w:r>
      <w:r w:rsidRPr="0043372F">
        <w:rPr>
          <w:sz w:val="24"/>
          <w:szCs w:val="24"/>
          <w:vertAlign w:val="subscript"/>
        </w:rPr>
        <w:t>1.1</w:t>
      </w:r>
      <w:r w:rsidRPr="0043372F">
        <w:rPr>
          <w:sz w:val="24"/>
          <w:szCs w:val="24"/>
        </w:rPr>
        <w:t xml:space="preserve"> +С</w:t>
      </w:r>
      <w:r w:rsidRPr="0043372F">
        <w:rPr>
          <w:sz w:val="24"/>
          <w:szCs w:val="24"/>
          <w:vertAlign w:val="subscript"/>
        </w:rPr>
        <w:t>1.2</w:t>
      </w:r>
      <w:r w:rsidRPr="0043372F">
        <w:rPr>
          <w:sz w:val="24"/>
          <w:szCs w:val="24"/>
        </w:rPr>
        <w:t>)  + С</w:t>
      </w:r>
      <w:r w:rsidRPr="0043372F">
        <w:rPr>
          <w:sz w:val="24"/>
          <w:szCs w:val="24"/>
          <w:vertAlign w:val="subscript"/>
        </w:rPr>
        <w:t>2</w:t>
      </w:r>
      <w:r w:rsidRPr="0043372F">
        <w:rPr>
          <w:sz w:val="24"/>
          <w:szCs w:val="24"/>
        </w:rPr>
        <w:t>*</w:t>
      </w:r>
      <w:proofErr w:type="spellStart"/>
      <w:r w:rsidRPr="0043372F">
        <w:rPr>
          <w:sz w:val="24"/>
          <w:szCs w:val="24"/>
        </w:rPr>
        <w:t>Lвлi</w:t>
      </w:r>
      <w:proofErr w:type="spellEnd"/>
      <w:r w:rsidRPr="0043372F">
        <w:rPr>
          <w:sz w:val="24"/>
          <w:szCs w:val="24"/>
        </w:rPr>
        <w:t xml:space="preserve"> + С</w:t>
      </w:r>
      <w:r w:rsidRPr="0043372F">
        <w:rPr>
          <w:sz w:val="24"/>
          <w:szCs w:val="24"/>
          <w:vertAlign w:val="subscript"/>
        </w:rPr>
        <w:t>3</w:t>
      </w:r>
      <w:r w:rsidRPr="0043372F">
        <w:rPr>
          <w:sz w:val="24"/>
          <w:szCs w:val="24"/>
        </w:rPr>
        <w:t>*</w:t>
      </w:r>
      <w:proofErr w:type="spellStart"/>
      <w:r w:rsidRPr="0043372F">
        <w:rPr>
          <w:sz w:val="24"/>
          <w:szCs w:val="24"/>
        </w:rPr>
        <w:t>Lклi</w:t>
      </w:r>
      <w:proofErr w:type="spellEnd"/>
      <w:r w:rsidRPr="0043372F">
        <w:rPr>
          <w:sz w:val="24"/>
          <w:szCs w:val="24"/>
        </w:rPr>
        <w:t xml:space="preserve"> + С</w:t>
      </w:r>
      <w:r w:rsidRPr="0043372F">
        <w:rPr>
          <w:sz w:val="24"/>
          <w:szCs w:val="24"/>
          <w:vertAlign w:val="subscript"/>
        </w:rPr>
        <w:t>4</w:t>
      </w:r>
      <w:proofErr w:type="gramStart"/>
      <w:r w:rsidRPr="0043372F">
        <w:rPr>
          <w:sz w:val="24"/>
          <w:szCs w:val="24"/>
        </w:rPr>
        <w:t>* Т</w:t>
      </w:r>
      <w:proofErr w:type="gramEnd"/>
      <w:r w:rsidRPr="0043372F">
        <w:rPr>
          <w:sz w:val="24"/>
          <w:szCs w:val="24"/>
        </w:rPr>
        <w:t xml:space="preserve"> +С</w:t>
      </w:r>
      <w:r w:rsidRPr="0043372F">
        <w:rPr>
          <w:sz w:val="24"/>
          <w:szCs w:val="24"/>
          <w:vertAlign w:val="subscript"/>
        </w:rPr>
        <w:t>5</w:t>
      </w:r>
      <w:r w:rsidRPr="0043372F">
        <w:rPr>
          <w:sz w:val="24"/>
          <w:szCs w:val="24"/>
        </w:rPr>
        <w:t xml:space="preserve"> * </w:t>
      </w:r>
      <w:proofErr w:type="spellStart"/>
      <w:r w:rsidRPr="0043372F">
        <w:rPr>
          <w:sz w:val="24"/>
          <w:szCs w:val="24"/>
        </w:rPr>
        <w:t>Ni</w:t>
      </w:r>
      <w:proofErr w:type="spellEnd"/>
      <w:r w:rsidRPr="0043372F">
        <w:rPr>
          <w:sz w:val="24"/>
          <w:szCs w:val="24"/>
        </w:rPr>
        <w:t xml:space="preserve"> (руб.),</w:t>
      </w:r>
    </w:p>
    <w:p w:rsidR="0043372F" w:rsidRPr="0043372F" w:rsidRDefault="0043372F" w:rsidP="0043372F">
      <w:pPr>
        <w:rPr>
          <w:sz w:val="24"/>
          <w:szCs w:val="24"/>
        </w:rPr>
      </w:pPr>
      <w:r w:rsidRPr="0043372F">
        <w:rPr>
          <w:sz w:val="24"/>
          <w:szCs w:val="24"/>
        </w:rPr>
        <w:t>где:</w:t>
      </w:r>
    </w:p>
    <w:p w:rsidR="0043372F" w:rsidRPr="0043372F" w:rsidRDefault="0043372F" w:rsidP="0043372F">
      <w:pPr>
        <w:rPr>
          <w:color w:val="000000"/>
          <w:sz w:val="24"/>
          <w:szCs w:val="24"/>
        </w:rPr>
      </w:pPr>
      <w:r w:rsidRPr="0043372F">
        <w:rPr>
          <w:sz w:val="24"/>
          <w:szCs w:val="24"/>
        </w:rPr>
        <w:t>С</w:t>
      </w:r>
      <w:proofErr w:type="gramStart"/>
      <w:r w:rsidRPr="0043372F">
        <w:rPr>
          <w:sz w:val="24"/>
          <w:szCs w:val="24"/>
          <w:vertAlign w:val="subscript"/>
        </w:rPr>
        <w:t>2</w:t>
      </w:r>
      <w:proofErr w:type="gramEnd"/>
      <w:r w:rsidRPr="0043372F">
        <w:rPr>
          <w:sz w:val="24"/>
          <w:szCs w:val="24"/>
          <w:vertAlign w:val="subscript"/>
        </w:rPr>
        <w:t xml:space="preserve">, </w:t>
      </w:r>
      <w:r w:rsidRPr="0043372F">
        <w:rPr>
          <w:sz w:val="24"/>
          <w:szCs w:val="24"/>
        </w:rPr>
        <w:t>С</w:t>
      </w:r>
      <w:r w:rsidRPr="0043372F">
        <w:rPr>
          <w:sz w:val="24"/>
          <w:szCs w:val="24"/>
          <w:vertAlign w:val="subscript"/>
        </w:rPr>
        <w:t xml:space="preserve">3, </w:t>
      </w:r>
      <w:r w:rsidRPr="0043372F">
        <w:rPr>
          <w:sz w:val="24"/>
          <w:szCs w:val="24"/>
        </w:rPr>
        <w:t xml:space="preserve"> С</w:t>
      </w:r>
      <w:r w:rsidRPr="0043372F">
        <w:rPr>
          <w:sz w:val="24"/>
          <w:szCs w:val="24"/>
          <w:vertAlign w:val="subscript"/>
        </w:rPr>
        <w:t xml:space="preserve">4, </w:t>
      </w:r>
      <w:r w:rsidRPr="0043372F">
        <w:rPr>
          <w:sz w:val="24"/>
          <w:szCs w:val="24"/>
        </w:rPr>
        <w:t>С</w:t>
      </w:r>
      <w:r w:rsidRPr="0043372F">
        <w:rPr>
          <w:sz w:val="24"/>
          <w:szCs w:val="24"/>
          <w:vertAlign w:val="subscript"/>
        </w:rPr>
        <w:t xml:space="preserve">5 </w:t>
      </w:r>
      <w:r w:rsidRPr="0043372F">
        <w:rPr>
          <w:sz w:val="24"/>
          <w:szCs w:val="24"/>
        </w:rPr>
        <w:t xml:space="preserve">– стандартизированные тарифные ставки, </w:t>
      </w:r>
      <w:r w:rsidRPr="0043372F">
        <w:rPr>
          <w:color w:val="000000"/>
          <w:sz w:val="24"/>
          <w:szCs w:val="24"/>
        </w:rPr>
        <w:t>установленные приложением 3 к настоящему приказу;</w:t>
      </w:r>
    </w:p>
    <w:p w:rsidR="0043372F" w:rsidRPr="0043372F" w:rsidRDefault="0043372F" w:rsidP="0043372F">
      <w:pPr>
        <w:rPr>
          <w:color w:val="000000"/>
          <w:sz w:val="24"/>
          <w:szCs w:val="24"/>
        </w:rPr>
      </w:pPr>
      <w:proofErr w:type="spellStart"/>
      <w:r w:rsidRPr="0043372F">
        <w:rPr>
          <w:sz w:val="24"/>
          <w:szCs w:val="24"/>
        </w:rPr>
        <w:t>Lвлi</w:t>
      </w:r>
      <w:proofErr w:type="spellEnd"/>
      <w:r w:rsidRPr="0043372F">
        <w:rPr>
          <w:sz w:val="24"/>
          <w:szCs w:val="24"/>
        </w:rPr>
        <w:t xml:space="preserve">, </w:t>
      </w:r>
      <w:proofErr w:type="spellStart"/>
      <w:r w:rsidRPr="0043372F">
        <w:rPr>
          <w:sz w:val="24"/>
          <w:szCs w:val="24"/>
        </w:rPr>
        <w:t>Lклi</w:t>
      </w:r>
      <w:proofErr w:type="spellEnd"/>
      <w:r w:rsidRPr="0043372F">
        <w:rPr>
          <w:sz w:val="24"/>
          <w:szCs w:val="24"/>
        </w:rPr>
        <w:t xml:space="preserve"> – длина воздушных и кабельных линий электропередачи (</w:t>
      </w:r>
      <w:proofErr w:type="gramStart"/>
      <w:r w:rsidRPr="0043372F">
        <w:rPr>
          <w:sz w:val="24"/>
          <w:szCs w:val="24"/>
        </w:rPr>
        <w:t>км</w:t>
      </w:r>
      <w:proofErr w:type="gramEnd"/>
      <w:r w:rsidRPr="0043372F">
        <w:rPr>
          <w:sz w:val="24"/>
          <w:szCs w:val="24"/>
        </w:rPr>
        <w:t>).</w:t>
      </w:r>
    </w:p>
    <w:p w:rsidR="0043372F" w:rsidRPr="0043372F" w:rsidRDefault="0043372F" w:rsidP="0043372F">
      <w:pPr>
        <w:rPr>
          <w:sz w:val="24"/>
          <w:szCs w:val="24"/>
        </w:rPr>
      </w:pPr>
      <w:r w:rsidRPr="0043372F">
        <w:rPr>
          <w:color w:val="000000"/>
          <w:sz w:val="24"/>
          <w:szCs w:val="24"/>
        </w:rPr>
        <w:t>Т – количество распределительных пунктов (шт.).</w:t>
      </w:r>
    </w:p>
    <w:p w:rsidR="0043372F" w:rsidRPr="0043372F" w:rsidRDefault="0043372F" w:rsidP="0043372F">
      <w:pPr>
        <w:numPr>
          <w:ilvl w:val="0"/>
          <w:numId w:val="4"/>
        </w:numPr>
        <w:autoSpaceDE w:val="0"/>
        <w:autoSpaceDN w:val="0"/>
        <w:adjustRightInd w:val="0"/>
        <w:jc w:val="both"/>
        <w:rPr>
          <w:sz w:val="24"/>
          <w:szCs w:val="24"/>
        </w:rPr>
      </w:pPr>
      <w:r w:rsidRPr="0043372F">
        <w:rPr>
          <w:sz w:val="24"/>
          <w:szCs w:val="24"/>
        </w:rPr>
        <w:t>В случае если техническими условиями предусмотрена вторая категория надежности электроснабжения, что предполагает технологическое присоединение к двум независимым источникам энергоснабжения, размер платы за технологическое присоединение определяется по формуле:</w:t>
      </w:r>
    </w:p>
    <w:p w:rsidR="0043372F" w:rsidRPr="0043372F" w:rsidRDefault="0043372F" w:rsidP="0043372F">
      <w:pPr>
        <w:autoSpaceDE w:val="0"/>
        <w:autoSpaceDN w:val="0"/>
        <w:adjustRightInd w:val="0"/>
        <w:jc w:val="both"/>
        <w:rPr>
          <w:sz w:val="24"/>
          <w:szCs w:val="24"/>
        </w:rPr>
      </w:pPr>
    </w:p>
    <w:p w:rsidR="0043372F" w:rsidRPr="0043372F" w:rsidRDefault="0043372F" w:rsidP="0043372F">
      <w:pPr>
        <w:autoSpaceDE w:val="0"/>
        <w:autoSpaceDN w:val="0"/>
        <w:adjustRightInd w:val="0"/>
        <w:jc w:val="both"/>
        <w:rPr>
          <w:sz w:val="24"/>
          <w:szCs w:val="24"/>
        </w:rPr>
      </w:pPr>
      <w:proofErr w:type="spellStart"/>
      <w:r w:rsidRPr="0043372F">
        <w:rPr>
          <w:sz w:val="24"/>
          <w:szCs w:val="24"/>
        </w:rPr>
        <w:t>Робщ</w:t>
      </w:r>
      <w:proofErr w:type="spellEnd"/>
      <w:r w:rsidRPr="0043372F">
        <w:rPr>
          <w:sz w:val="24"/>
          <w:szCs w:val="24"/>
        </w:rPr>
        <w:t xml:space="preserve"> = </w:t>
      </w:r>
      <w:proofErr w:type="gramStart"/>
      <w:r w:rsidRPr="0043372F">
        <w:rPr>
          <w:sz w:val="24"/>
          <w:szCs w:val="24"/>
        </w:rPr>
        <w:t>Р</w:t>
      </w:r>
      <w:proofErr w:type="gramEnd"/>
      <w:r w:rsidRPr="0043372F">
        <w:rPr>
          <w:sz w:val="24"/>
          <w:szCs w:val="24"/>
        </w:rPr>
        <w:t xml:space="preserve"> + (Pист1 + Pист2) (</w:t>
      </w:r>
      <w:proofErr w:type="spellStart"/>
      <w:r w:rsidRPr="0043372F">
        <w:rPr>
          <w:sz w:val="24"/>
          <w:szCs w:val="24"/>
        </w:rPr>
        <w:t>руб</w:t>
      </w:r>
      <w:proofErr w:type="spellEnd"/>
      <w:r w:rsidRPr="0043372F">
        <w:rPr>
          <w:sz w:val="24"/>
          <w:szCs w:val="24"/>
        </w:rPr>
        <w:t>),</w:t>
      </w:r>
    </w:p>
    <w:p w:rsidR="0043372F" w:rsidRPr="0043372F" w:rsidRDefault="0043372F" w:rsidP="0043372F">
      <w:pPr>
        <w:autoSpaceDE w:val="0"/>
        <w:autoSpaceDN w:val="0"/>
        <w:adjustRightInd w:val="0"/>
        <w:jc w:val="both"/>
        <w:rPr>
          <w:sz w:val="24"/>
          <w:szCs w:val="24"/>
        </w:rPr>
      </w:pPr>
      <w:r w:rsidRPr="0043372F">
        <w:rPr>
          <w:sz w:val="24"/>
          <w:szCs w:val="24"/>
        </w:rPr>
        <w:t>где:</w:t>
      </w:r>
    </w:p>
    <w:p w:rsidR="0043372F" w:rsidRPr="0043372F" w:rsidRDefault="0043372F" w:rsidP="0043372F">
      <w:pPr>
        <w:jc w:val="both"/>
        <w:rPr>
          <w:sz w:val="24"/>
          <w:szCs w:val="24"/>
        </w:rPr>
      </w:pPr>
      <w:proofErr w:type="gramStart"/>
      <w:r w:rsidRPr="0043372F">
        <w:rPr>
          <w:sz w:val="24"/>
          <w:szCs w:val="24"/>
        </w:rPr>
        <w:t>Р</w:t>
      </w:r>
      <w:proofErr w:type="gramEnd"/>
      <w:r w:rsidRPr="0043372F">
        <w:rPr>
          <w:sz w:val="24"/>
          <w:szCs w:val="24"/>
        </w:rPr>
        <w:t xml:space="preserve"> - плата за технологическое присоединение, определяемая в соответствии с пунктом 1 приложения 5 к настоящему приказу (руб.);</w:t>
      </w:r>
    </w:p>
    <w:p w:rsidR="0043372F" w:rsidRPr="0043372F" w:rsidRDefault="0043372F" w:rsidP="0043372F">
      <w:pPr>
        <w:jc w:val="both"/>
        <w:rPr>
          <w:sz w:val="24"/>
          <w:szCs w:val="24"/>
        </w:rPr>
      </w:pPr>
      <w:r w:rsidRPr="0043372F">
        <w:rPr>
          <w:sz w:val="24"/>
          <w:szCs w:val="24"/>
        </w:rPr>
        <w:t xml:space="preserve">Pист1 - </w:t>
      </w:r>
      <w:r w:rsidRPr="0043372F">
        <w:rPr>
          <w:color w:val="000000"/>
          <w:sz w:val="24"/>
          <w:szCs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Методических указаний (руб.);</w:t>
      </w:r>
    </w:p>
    <w:p w:rsidR="0043372F" w:rsidRPr="0043372F" w:rsidRDefault="0043372F" w:rsidP="0043372F">
      <w:pPr>
        <w:jc w:val="both"/>
        <w:rPr>
          <w:sz w:val="24"/>
          <w:szCs w:val="24"/>
        </w:rPr>
      </w:pPr>
      <w:r w:rsidRPr="0043372F">
        <w:rPr>
          <w:sz w:val="24"/>
          <w:szCs w:val="24"/>
        </w:rPr>
        <w:t xml:space="preserve"> Pист2 - </w:t>
      </w:r>
      <w:r w:rsidRPr="0043372F">
        <w:rPr>
          <w:color w:val="000000"/>
          <w:sz w:val="24"/>
          <w:szCs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Методических указаний (руб.);</w:t>
      </w:r>
    </w:p>
    <w:p w:rsidR="0043372F" w:rsidRPr="0043372F" w:rsidRDefault="0043372F" w:rsidP="0043372F">
      <w:pPr>
        <w:autoSpaceDE w:val="0"/>
        <w:autoSpaceDN w:val="0"/>
        <w:adjustRightInd w:val="0"/>
        <w:jc w:val="both"/>
        <w:rPr>
          <w:b/>
          <w:sz w:val="24"/>
          <w:szCs w:val="24"/>
        </w:rPr>
      </w:pPr>
    </w:p>
    <w:p w:rsidR="0043372F" w:rsidRPr="0043372F" w:rsidRDefault="0043372F" w:rsidP="0043372F">
      <w:pPr>
        <w:autoSpaceDE w:val="0"/>
        <w:autoSpaceDN w:val="0"/>
        <w:adjustRightInd w:val="0"/>
        <w:jc w:val="both"/>
        <w:rPr>
          <w:b/>
          <w:sz w:val="24"/>
          <w:szCs w:val="24"/>
        </w:rPr>
      </w:pPr>
      <w:r w:rsidRPr="0043372F">
        <w:rPr>
          <w:b/>
          <w:sz w:val="24"/>
          <w:szCs w:val="24"/>
        </w:rPr>
        <w:t>Примечание:</w:t>
      </w:r>
    </w:p>
    <w:p w:rsidR="0043372F" w:rsidRPr="0043372F" w:rsidRDefault="0043372F" w:rsidP="0043372F">
      <w:pPr>
        <w:jc w:val="both"/>
        <w:rPr>
          <w:sz w:val="24"/>
          <w:szCs w:val="24"/>
        </w:rPr>
      </w:pPr>
      <w:r w:rsidRPr="0043372F">
        <w:rPr>
          <w:sz w:val="24"/>
          <w:szCs w:val="24"/>
        </w:rPr>
        <w:t>1.</w:t>
      </w:r>
      <w:r w:rsidRPr="0043372F">
        <w:rPr>
          <w:sz w:val="24"/>
          <w:szCs w:val="24"/>
        </w:rPr>
        <w:tab/>
        <w:t xml:space="preserve">Плата за технологическое присоединение определяется по формулам, с учетом </w:t>
      </w:r>
      <w:proofErr w:type="gramStart"/>
      <w:r w:rsidRPr="0043372F">
        <w:rPr>
          <w:sz w:val="24"/>
          <w:szCs w:val="24"/>
        </w:rPr>
        <w:t>мероприятий</w:t>
      </w:r>
      <w:proofErr w:type="gramEnd"/>
      <w:r w:rsidRPr="0043372F">
        <w:rPr>
          <w:sz w:val="24"/>
          <w:szCs w:val="24"/>
        </w:rPr>
        <w:t xml:space="preserve"> согласно выданным техническим условиям.</w:t>
      </w:r>
    </w:p>
    <w:p w:rsidR="0043372F" w:rsidRPr="0043372F" w:rsidRDefault="0043372F" w:rsidP="0043372F">
      <w:pPr>
        <w:jc w:val="both"/>
        <w:rPr>
          <w:sz w:val="24"/>
          <w:szCs w:val="24"/>
        </w:rPr>
      </w:pPr>
      <w:r w:rsidRPr="0043372F">
        <w:rPr>
          <w:sz w:val="24"/>
          <w:szCs w:val="24"/>
        </w:rPr>
        <w:lastRenderedPageBreak/>
        <w:t>2.</w:t>
      </w:r>
      <w:r w:rsidRPr="0043372F">
        <w:rPr>
          <w:sz w:val="24"/>
          <w:szCs w:val="24"/>
        </w:rPr>
        <w:tab/>
        <w: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43372F" w:rsidRPr="0043372F" w:rsidRDefault="0043372F" w:rsidP="0043372F">
      <w:pPr>
        <w:autoSpaceDE w:val="0"/>
        <w:autoSpaceDN w:val="0"/>
        <w:adjustRightInd w:val="0"/>
        <w:ind w:firstLine="540"/>
        <w:jc w:val="both"/>
        <w:rPr>
          <w:sz w:val="24"/>
          <w:szCs w:val="24"/>
        </w:rPr>
      </w:pPr>
      <w:proofErr w:type="gramStart"/>
      <w:r w:rsidRPr="0043372F">
        <w:rPr>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43372F" w:rsidRPr="0043372F" w:rsidRDefault="0043372F" w:rsidP="0043372F">
      <w:pPr>
        <w:autoSpaceDE w:val="0"/>
        <w:autoSpaceDN w:val="0"/>
        <w:adjustRightInd w:val="0"/>
        <w:ind w:firstLine="540"/>
        <w:jc w:val="both"/>
        <w:rPr>
          <w:sz w:val="24"/>
          <w:szCs w:val="24"/>
        </w:rPr>
      </w:pPr>
      <w:proofErr w:type="gramStart"/>
      <w:r w:rsidRPr="0043372F">
        <w:rPr>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43372F" w:rsidRPr="0043372F" w:rsidRDefault="0043372F" w:rsidP="0043372F">
      <w:pPr>
        <w:autoSpaceDE w:val="0"/>
        <w:autoSpaceDN w:val="0"/>
        <w:adjustRightInd w:val="0"/>
        <w:ind w:firstLine="540"/>
        <w:jc w:val="both"/>
        <w:rPr>
          <w:sz w:val="24"/>
          <w:szCs w:val="24"/>
        </w:rPr>
      </w:pPr>
      <w:r w:rsidRPr="0043372F">
        <w:rPr>
          <w:sz w:val="24"/>
          <w:szCs w:val="24"/>
        </w:rPr>
        <w:t>Размер платы для каждого случая технологического присоединения рассчитывается сетевой организацией в соответствии с утвержденной формулой.</w:t>
      </w: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pPr>
    </w:p>
    <w:p w:rsidR="0043372F" w:rsidRPr="0043372F" w:rsidRDefault="0043372F" w:rsidP="0043372F">
      <w:pPr>
        <w:rPr>
          <w:b/>
          <w:sz w:val="24"/>
          <w:szCs w:val="24"/>
        </w:rPr>
        <w:sectPr w:rsidR="0043372F" w:rsidRPr="0043372F" w:rsidSect="0043372F">
          <w:pgSz w:w="11906" w:h="16838"/>
          <w:pgMar w:top="851" w:right="567" w:bottom="851" w:left="851" w:header="720" w:footer="720" w:gutter="0"/>
          <w:cols w:space="720"/>
        </w:sectPr>
      </w:pPr>
    </w:p>
    <w:p w:rsidR="0043372F" w:rsidRPr="0043372F" w:rsidRDefault="0043372F" w:rsidP="0043372F">
      <w:pPr>
        <w:jc w:val="both"/>
        <w:rPr>
          <w:sz w:val="24"/>
          <w:szCs w:val="24"/>
        </w:rPr>
      </w:pPr>
      <w:r w:rsidRPr="0043372F">
        <w:rPr>
          <w:noProof/>
          <w:sz w:val="24"/>
          <w:szCs w:val="24"/>
        </w:rPr>
        <w:lastRenderedPageBreak/>
        <mc:AlternateContent>
          <mc:Choice Requires="wps">
            <w:drawing>
              <wp:anchor distT="0" distB="0" distL="114300" distR="114300" simplePos="0" relativeHeight="251663360" behindDoc="0" locked="0" layoutInCell="1" allowOverlap="1" wp14:anchorId="29FD054A" wp14:editId="6AC0C10C">
                <wp:simplePos x="0" y="0"/>
                <wp:positionH relativeFrom="column">
                  <wp:posOffset>3581400</wp:posOffset>
                </wp:positionH>
                <wp:positionV relativeFrom="paragraph">
                  <wp:posOffset>-131749</wp:posOffset>
                </wp:positionV>
                <wp:extent cx="3044190" cy="302150"/>
                <wp:effectExtent l="0" t="0" r="381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5E" w:rsidRPr="00342233" w:rsidRDefault="00E33B5E" w:rsidP="0043372F">
                            <w:pPr>
                              <w:jc w:val="center"/>
                              <w:rPr>
                                <w:sz w:val="24"/>
                                <w:szCs w:val="24"/>
                              </w:rPr>
                            </w:pPr>
                            <w:r>
                              <w:rPr>
                                <w:sz w:val="24"/>
                                <w:szCs w:val="24"/>
                              </w:rPr>
                              <w:t>Приложение № 6</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282pt;margin-top:-10.35pt;width:239.7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" stroked="f">
                <v:textbox>
                  <w:txbxContent>
                    <w:p w:rsidR="00E33B5E" w:rsidRPr="00342233" w:rsidRDefault="00E33B5E" w:rsidP="0043372F">
                      <w:pPr>
                        <w:jc w:val="center"/>
                        <w:rPr>
                          <w:sz w:val="24"/>
                          <w:szCs w:val="24"/>
                        </w:rPr>
                      </w:pPr>
                      <w:r>
                        <w:rPr>
                          <w:sz w:val="24"/>
                          <w:szCs w:val="24"/>
                        </w:rPr>
                        <w:t>Приложение № 6</w:t>
                      </w:r>
                      <w:r w:rsidRPr="00A257E3">
                        <w:rPr>
                          <w:sz w:val="24"/>
                          <w:szCs w:val="24"/>
                        </w:rPr>
                        <w:t xml:space="preserve"> </w:t>
                      </w:r>
                    </w:p>
                  </w:txbxContent>
                </v:textbox>
              </v:shape>
            </w:pict>
          </mc:Fallback>
        </mc:AlternateContent>
      </w:r>
    </w:p>
    <w:p w:rsidR="0043372F" w:rsidRPr="0043372F" w:rsidRDefault="0043372F" w:rsidP="0043372F">
      <w:pPr>
        <w:jc w:val="center"/>
        <w:rPr>
          <w:b/>
          <w:sz w:val="24"/>
          <w:szCs w:val="24"/>
        </w:rPr>
      </w:pPr>
      <w:r w:rsidRPr="0043372F">
        <w:rPr>
          <w:b/>
          <w:sz w:val="24"/>
          <w:szCs w:val="24"/>
        </w:rPr>
        <w:t>Формулы определения платы за технологическое присоединение</w:t>
      </w:r>
    </w:p>
    <w:p w:rsidR="0043372F" w:rsidRPr="0043372F" w:rsidRDefault="0043372F" w:rsidP="0043372F">
      <w:pPr>
        <w:jc w:val="center"/>
        <w:rPr>
          <w:b/>
          <w:sz w:val="24"/>
          <w:szCs w:val="24"/>
        </w:rPr>
      </w:pPr>
      <w:r w:rsidRPr="0043372F">
        <w:rPr>
          <w:b/>
          <w:sz w:val="24"/>
          <w:szCs w:val="24"/>
        </w:rPr>
        <w:t xml:space="preserve">к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исходя из ставок за единицу максимальной мощности технологического присоединения </w:t>
      </w:r>
    </w:p>
    <w:p w:rsidR="0043372F" w:rsidRPr="0043372F" w:rsidRDefault="0043372F" w:rsidP="0043372F">
      <w:pPr>
        <w:jc w:val="center"/>
        <w:rPr>
          <w:b/>
          <w:sz w:val="24"/>
          <w:szCs w:val="24"/>
        </w:rPr>
      </w:pPr>
      <w:r w:rsidRPr="0043372F">
        <w:rPr>
          <w:b/>
          <w:sz w:val="24"/>
          <w:szCs w:val="24"/>
        </w:rPr>
        <w:t>и реализации соответствующих мероприятий</w:t>
      </w:r>
    </w:p>
    <w:p w:rsidR="0043372F" w:rsidRPr="0043372F" w:rsidRDefault="0043372F" w:rsidP="0043372F">
      <w:pPr>
        <w:jc w:val="both"/>
        <w:rPr>
          <w:sz w:val="24"/>
          <w:szCs w:val="24"/>
        </w:rPr>
      </w:pPr>
    </w:p>
    <w:p w:rsidR="0043372F" w:rsidRPr="0043372F" w:rsidRDefault="0043372F" w:rsidP="0043372F">
      <w:pPr>
        <w:ind w:firstLine="720"/>
        <w:jc w:val="both"/>
        <w:rPr>
          <w:sz w:val="24"/>
          <w:szCs w:val="24"/>
        </w:rPr>
      </w:pPr>
      <w:proofErr w:type="gramStart"/>
      <w:r w:rsidRPr="0043372F">
        <w:rPr>
          <w:sz w:val="24"/>
          <w:szCs w:val="24"/>
        </w:rPr>
        <w:t xml:space="preserve">Плата за технологическое присоединение к распределительным электрическим сетям сетевых организаций Ленинградской области, перечисленных в приложении № 1 к настоящему приказу, на территории Ленинградской области, на уровне напряжения ниже 35 </w:t>
      </w:r>
      <w:proofErr w:type="spellStart"/>
      <w:r w:rsidRPr="0043372F">
        <w:rPr>
          <w:sz w:val="24"/>
          <w:szCs w:val="24"/>
        </w:rPr>
        <w:t>кВ</w:t>
      </w:r>
      <w:proofErr w:type="spellEnd"/>
      <w:r w:rsidRPr="0043372F">
        <w:rPr>
          <w:sz w:val="24"/>
          <w:szCs w:val="24"/>
        </w:rPr>
        <w:t xml:space="preserve"> и максимальной мощности менее 8900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 Заявителем</w:t>
      </w:r>
      <w:proofErr w:type="gramEnd"/>
      <w:r w:rsidRPr="0043372F">
        <w:rPr>
          <w:sz w:val="24"/>
          <w:szCs w:val="24"/>
        </w:rPr>
        <w:t xml:space="preserve"> категории надежности по следующей формуле:</w:t>
      </w:r>
    </w:p>
    <w:p w:rsidR="0043372F" w:rsidRPr="0043372F" w:rsidRDefault="0043372F" w:rsidP="0043372F">
      <w:pPr>
        <w:jc w:val="both"/>
        <w:rPr>
          <w:sz w:val="24"/>
          <w:szCs w:val="24"/>
        </w:rPr>
      </w:pPr>
    </w:p>
    <w:p w:rsidR="0043372F" w:rsidRPr="0043372F" w:rsidRDefault="0043372F" w:rsidP="0043372F">
      <w:pPr>
        <w:jc w:val="both"/>
        <w:rPr>
          <w:sz w:val="24"/>
          <w:szCs w:val="24"/>
        </w:rPr>
      </w:pPr>
      <w:r w:rsidRPr="0043372F">
        <w:rPr>
          <w:sz w:val="24"/>
          <w:szCs w:val="24"/>
        </w:rPr>
        <w:t>Т</w:t>
      </w:r>
      <w:proofErr w:type="spellStart"/>
      <w:r w:rsidRPr="0043372F">
        <w:rPr>
          <w:sz w:val="24"/>
          <w:szCs w:val="24"/>
          <w:vertAlign w:val="subscript"/>
          <w:lang w:val="en-US"/>
        </w:rPr>
        <w:t>ij</w:t>
      </w:r>
      <w:proofErr w:type="spellEnd"/>
      <w:r w:rsidRPr="0043372F">
        <w:rPr>
          <w:sz w:val="24"/>
          <w:szCs w:val="24"/>
        </w:rPr>
        <w:t xml:space="preserve"> = ((С</w:t>
      </w:r>
      <w:r w:rsidRPr="0043372F">
        <w:rPr>
          <w:sz w:val="24"/>
          <w:szCs w:val="24"/>
          <w:vertAlign w:val="subscript"/>
        </w:rPr>
        <w:t>1.1</w:t>
      </w:r>
      <w:r w:rsidRPr="0043372F">
        <w:rPr>
          <w:sz w:val="24"/>
          <w:szCs w:val="24"/>
        </w:rPr>
        <w:t xml:space="preserve"> +С</w:t>
      </w:r>
      <w:r w:rsidRPr="0043372F">
        <w:rPr>
          <w:sz w:val="24"/>
          <w:szCs w:val="24"/>
          <w:vertAlign w:val="subscript"/>
        </w:rPr>
        <w:t>1.2</w:t>
      </w:r>
      <w:r w:rsidRPr="0043372F">
        <w:rPr>
          <w:sz w:val="24"/>
          <w:szCs w:val="24"/>
        </w:rPr>
        <w:t xml:space="preserve">) * </w:t>
      </w:r>
      <w:r w:rsidRPr="0043372F">
        <w:rPr>
          <w:sz w:val="24"/>
          <w:szCs w:val="24"/>
          <w:lang w:val="en-US"/>
        </w:rPr>
        <w:t>N</w:t>
      </w:r>
      <w:r w:rsidRPr="0043372F">
        <w:rPr>
          <w:sz w:val="24"/>
          <w:szCs w:val="24"/>
          <w:vertAlign w:val="subscript"/>
          <w:lang w:val="en-US"/>
        </w:rPr>
        <w:t>i</w:t>
      </w:r>
      <w:r w:rsidRPr="0043372F">
        <w:rPr>
          <w:sz w:val="24"/>
          <w:szCs w:val="24"/>
        </w:rPr>
        <w:t>) + {(С</w:t>
      </w:r>
      <w:r w:rsidRPr="0043372F">
        <w:rPr>
          <w:sz w:val="24"/>
          <w:szCs w:val="24"/>
          <w:vertAlign w:val="subscript"/>
        </w:rPr>
        <w:t>2</w:t>
      </w:r>
      <w:proofErr w:type="spellStart"/>
      <w:r w:rsidRPr="0043372F">
        <w:rPr>
          <w:sz w:val="24"/>
          <w:szCs w:val="24"/>
          <w:vertAlign w:val="subscript"/>
          <w:lang w:val="en-US"/>
        </w:rPr>
        <w:t>i</w:t>
      </w:r>
      <w:proofErr w:type="spellEnd"/>
      <w:r w:rsidRPr="0043372F">
        <w:rPr>
          <w:sz w:val="24"/>
          <w:szCs w:val="24"/>
        </w:rPr>
        <w:t xml:space="preserve"> </w:t>
      </w:r>
      <w:r w:rsidRPr="0043372F">
        <w:rPr>
          <w:sz w:val="24"/>
          <w:szCs w:val="24"/>
          <w:lang w:val="en-US"/>
        </w:rPr>
        <w:t>x</w:t>
      </w:r>
      <w:r w:rsidRPr="0043372F">
        <w:rPr>
          <w:sz w:val="24"/>
          <w:szCs w:val="24"/>
        </w:rPr>
        <w:t xml:space="preserve"> </w:t>
      </w:r>
      <w:r w:rsidRPr="0043372F">
        <w:rPr>
          <w:sz w:val="24"/>
          <w:szCs w:val="24"/>
          <w:lang w:val="en-US"/>
        </w:rPr>
        <w:t>N</w:t>
      </w:r>
      <w:r w:rsidRPr="0043372F">
        <w:rPr>
          <w:sz w:val="24"/>
          <w:szCs w:val="24"/>
          <w:vertAlign w:val="subscript"/>
          <w:lang w:val="en-US"/>
        </w:rPr>
        <w:t>i</w:t>
      </w:r>
      <w:r w:rsidRPr="0043372F">
        <w:rPr>
          <w:sz w:val="24"/>
          <w:szCs w:val="24"/>
        </w:rPr>
        <w:t>) + (С</w:t>
      </w:r>
      <w:r w:rsidRPr="0043372F">
        <w:rPr>
          <w:sz w:val="24"/>
          <w:szCs w:val="24"/>
          <w:vertAlign w:val="subscript"/>
        </w:rPr>
        <w:t>3</w:t>
      </w:r>
      <w:proofErr w:type="spellStart"/>
      <w:r w:rsidRPr="0043372F">
        <w:rPr>
          <w:sz w:val="24"/>
          <w:szCs w:val="24"/>
          <w:vertAlign w:val="subscript"/>
          <w:lang w:val="en-US"/>
        </w:rPr>
        <w:t>i</w:t>
      </w:r>
      <w:proofErr w:type="spellEnd"/>
      <w:r w:rsidRPr="0043372F">
        <w:rPr>
          <w:sz w:val="24"/>
          <w:szCs w:val="24"/>
        </w:rPr>
        <w:t xml:space="preserve"> </w:t>
      </w:r>
      <w:r w:rsidRPr="0043372F">
        <w:rPr>
          <w:sz w:val="24"/>
          <w:szCs w:val="24"/>
          <w:lang w:val="en-US"/>
        </w:rPr>
        <w:t>x</w:t>
      </w:r>
      <w:r w:rsidRPr="0043372F">
        <w:rPr>
          <w:sz w:val="24"/>
          <w:szCs w:val="24"/>
        </w:rPr>
        <w:t xml:space="preserve"> </w:t>
      </w:r>
      <w:r w:rsidRPr="0043372F">
        <w:rPr>
          <w:sz w:val="24"/>
          <w:szCs w:val="24"/>
          <w:lang w:val="en-US"/>
        </w:rPr>
        <w:t>N</w:t>
      </w:r>
      <w:r w:rsidRPr="0043372F">
        <w:rPr>
          <w:sz w:val="24"/>
          <w:szCs w:val="24"/>
          <w:vertAlign w:val="subscript"/>
          <w:lang w:val="en-US"/>
        </w:rPr>
        <w:t>i</w:t>
      </w:r>
      <w:r w:rsidRPr="0043372F">
        <w:rPr>
          <w:sz w:val="24"/>
          <w:szCs w:val="24"/>
        </w:rPr>
        <w:t>) + (С</w:t>
      </w:r>
      <w:r w:rsidRPr="0043372F">
        <w:rPr>
          <w:sz w:val="24"/>
          <w:szCs w:val="24"/>
          <w:vertAlign w:val="subscript"/>
        </w:rPr>
        <w:t>4</w:t>
      </w:r>
      <w:proofErr w:type="spellStart"/>
      <w:r w:rsidRPr="0043372F">
        <w:rPr>
          <w:sz w:val="24"/>
          <w:szCs w:val="24"/>
          <w:vertAlign w:val="subscript"/>
          <w:lang w:val="en-US"/>
        </w:rPr>
        <w:t>i</w:t>
      </w:r>
      <w:proofErr w:type="spellEnd"/>
      <w:r w:rsidRPr="0043372F">
        <w:rPr>
          <w:sz w:val="24"/>
          <w:szCs w:val="24"/>
        </w:rPr>
        <w:t xml:space="preserve"> </w:t>
      </w:r>
      <w:r w:rsidRPr="0043372F">
        <w:rPr>
          <w:sz w:val="24"/>
          <w:szCs w:val="24"/>
          <w:lang w:val="en-US"/>
        </w:rPr>
        <w:t>x</w:t>
      </w:r>
      <w:r w:rsidRPr="0043372F">
        <w:rPr>
          <w:sz w:val="24"/>
          <w:szCs w:val="24"/>
        </w:rPr>
        <w:t xml:space="preserve"> </w:t>
      </w:r>
      <w:r w:rsidRPr="0043372F">
        <w:rPr>
          <w:sz w:val="24"/>
          <w:szCs w:val="24"/>
          <w:lang w:val="en-US"/>
        </w:rPr>
        <w:t>N</w:t>
      </w:r>
      <w:r w:rsidRPr="0043372F">
        <w:rPr>
          <w:sz w:val="24"/>
          <w:szCs w:val="24"/>
          <w:vertAlign w:val="subscript"/>
          <w:lang w:val="en-US"/>
        </w:rPr>
        <w:t>i</w:t>
      </w:r>
      <w:r w:rsidRPr="0043372F">
        <w:rPr>
          <w:sz w:val="24"/>
          <w:szCs w:val="24"/>
        </w:rPr>
        <w:t>) + С</w:t>
      </w:r>
      <w:r w:rsidRPr="0043372F">
        <w:rPr>
          <w:sz w:val="24"/>
          <w:szCs w:val="24"/>
          <w:vertAlign w:val="subscript"/>
        </w:rPr>
        <w:t>5</w:t>
      </w:r>
      <w:proofErr w:type="spellStart"/>
      <w:r w:rsidRPr="0043372F">
        <w:rPr>
          <w:sz w:val="24"/>
          <w:szCs w:val="24"/>
          <w:vertAlign w:val="subscript"/>
          <w:lang w:val="en-US"/>
        </w:rPr>
        <w:t>i</w:t>
      </w:r>
      <w:proofErr w:type="spellEnd"/>
      <w:r w:rsidRPr="0043372F">
        <w:rPr>
          <w:sz w:val="24"/>
          <w:szCs w:val="24"/>
        </w:rPr>
        <w:t xml:space="preserve"> </w:t>
      </w:r>
      <w:r w:rsidRPr="0043372F">
        <w:rPr>
          <w:sz w:val="24"/>
          <w:szCs w:val="24"/>
          <w:lang w:val="en-US"/>
        </w:rPr>
        <w:t>x</w:t>
      </w:r>
      <w:r w:rsidRPr="0043372F">
        <w:rPr>
          <w:sz w:val="24"/>
          <w:szCs w:val="24"/>
        </w:rPr>
        <w:t xml:space="preserve"> </w:t>
      </w:r>
      <w:r w:rsidRPr="0043372F">
        <w:rPr>
          <w:sz w:val="24"/>
          <w:szCs w:val="24"/>
          <w:lang w:val="en-US"/>
        </w:rPr>
        <w:t>N</w:t>
      </w:r>
      <w:r w:rsidRPr="0043372F">
        <w:rPr>
          <w:sz w:val="24"/>
          <w:szCs w:val="24"/>
          <w:vertAlign w:val="subscript"/>
          <w:lang w:val="en-US"/>
        </w:rPr>
        <w:t>i</w:t>
      </w:r>
      <w:r w:rsidRPr="0043372F">
        <w:rPr>
          <w:sz w:val="24"/>
          <w:szCs w:val="24"/>
        </w:rPr>
        <w:t>)</w:t>
      </w:r>
      <w:proofErr w:type="gramStart"/>
      <w:r w:rsidRPr="0043372F">
        <w:rPr>
          <w:sz w:val="24"/>
          <w:szCs w:val="24"/>
        </w:rPr>
        <w:t xml:space="preserve"> }</w:t>
      </w:r>
      <w:proofErr w:type="gramEnd"/>
      <w:r w:rsidRPr="0043372F">
        <w:rPr>
          <w:sz w:val="24"/>
          <w:szCs w:val="24"/>
        </w:rPr>
        <w:t xml:space="preserve"> (руб.),</w:t>
      </w:r>
    </w:p>
    <w:p w:rsidR="0043372F" w:rsidRPr="0043372F" w:rsidRDefault="0043372F" w:rsidP="0043372F">
      <w:pPr>
        <w:jc w:val="both"/>
        <w:rPr>
          <w:sz w:val="24"/>
          <w:szCs w:val="24"/>
        </w:rPr>
      </w:pPr>
      <w:r w:rsidRPr="0043372F">
        <w:rPr>
          <w:sz w:val="24"/>
          <w:szCs w:val="24"/>
        </w:rPr>
        <w:t>где</w:t>
      </w:r>
    </w:p>
    <w:p w:rsidR="0043372F" w:rsidRPr="0043372F" w:rsidRDefault="0043372F" w:rsidP="0043372F">
      <w:pPr>
        <w:jc w:val="both"/>
        <w:rPr>
          <w:sz w:val="24"/>
          <w:szCs w:val="24"/>
        </w:rPr>
      </w:pPr>
      <w:proofErr w:type="spellStart"/>
      <w:proofErr w:type="gramStart"/>
      <w:r w:rsidRPr="0043372F">
        <w:rPr>
          <w:sz w:val="24"/>
          <w:szCs w:val="24"/>
        </w:rPr>
        <w:t>Т</w:t>
      </w:r>
      <w:proofErr w:type="gramEnd"/>
      <w:r w:rsidRPr="0043372F">
        <w:rPr>
          <w:sz w:val="24"/>
          <w:szCs w:val="24"/>
        </w:rPr>
        <w:t>ij</w:t>
      </w:r>
      <w:proofErr w:type="spellEnd"/>
      <w:r w:rsidRPr="0043372F">
        <w:rPr>
          <w:sz w:val="24"/>
          <w:szCs w:val="24"/>
        </w:rPr>
        <w:t xml:space="preserve">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распределительных пунктов (РП), трансформаторных подстанций (ТП).</w:t>
      </w:r>
    </w:p>
    <w:p w:rsidR="0043372F" w:rsidRPr="0043372F" w:rsidRDefault="0043372F" w:rsidP="0043372F">
      <w:pPr>
        <w:jc w:val="both"/>
        <w:rPr>
          <w:sz w:val="24"/>
          <w:szCs w:val="24"/>
        </w:rPr>
      </w:pPr>
      <w:r w:rsidRPr="0043372F">
        <w:rPr>
          <w:sz w:val="24"/>
          <w:szCs w:val="24"/>
        </w:rPr>
        <w:t>С</w:t>
      </w:r>
      <w:proofErr w:type="gramStart"/>
      <w:r w:rsidRPr="0043372F">
        <w:rPr>
          <w:sz w:val="24"/>
          <w:szCs w:val="24"/>
          <w:vertAlign w:val="subscript"/>
        </w:rPr>
        <w:t>1</w:t>
      </w:r>
      <w:proofErr w:type="gramEnd"/>
      <w:r w:rsidRPr="0043372F">
        <w:rPr>
          <w:sz w:val="24"/>
          <w:szCs w:val="24"/>
          <w:vertAlign w:val="subscript"/>
        </w:rPr>
        <w:t>.1</w:t>
      </w:r>
      <w:r w:rsidRPr="0043372F">
        <w:rPr>
          <w:sz w:val="24"/>
          <w:szCs w:val="24"/>
        </w:rPr>
        <w:t xml:space="preserve"> - ставка за единицу максимальной мощности на осуществление сетевой организацией</w:t>
      </w:r>
      <w:r w:rsidRPr="0043372F">
        <w:rPr>
          <w:color w:val="000000"/>
          <w:sz w:val="24"/>
          <w:szCs w:val="24"/>
        </w:rPr>
        <w:t xml:space="preserve"> мероприятий по подготовке и выдаче сетевой организацией технических условий Заявителю</w:t>
      </w:r>
      <w:r w:rsidRPr="0043372F">
        <w:rPr>
          <w:sz w:val="24"/>
          <w:szCs w:val="24"/>
        </w:rPr>
        <w:t>, в ценах периода регулирования (руб./кВт);</w:t>
      </w:r>
    </w:p>
    <w:p w:rsidR="0043372F" w:rsidRPr="0043372F" w:rsidRDefault="0043372F" w:rsidP="0043372F">
      <w:pPr>
        <w:jc w:val="both"/>
        <w:rPr>
          <w:sz w:val="24"/>
          <w:szCs w:val="24"/>
        </w:rPr>
      </w:pPr>
      <w:r w:rsidRPr="0043372F">
        <w:rPr>
          <w:sz w:val="24"/>
          <w:szCs w:val="24"/>
        </w:rPr>
        <w:t>С</w:t>
      </w:r>
      <w:proofErr w:type="gramStart"/>
      <w:r w:rsidRPr="0043372F">
        <w:rPr>
          <w:sz w:val="24"/>
          <w:szCs w:val="24"/>
          <w:vertAlign w:val="subscript"/>
        </w:rPr>
        <w:t>1</w:t>
      </w:r>
      <w:proofErr w:type="gramEnd"/>
      <w:r w:rsidRPr="0043372F">
        <w:rPr>
          <w:sz w:val="24"/>
          <w:szCs w:val="24"/>
          <w:vertAlign w:val="subscript"/>
        </w:rPr>
        <w:t xml:space="preserve">.2 </w:t>
      </w:r>
      <w:r w:rsidRPr="0043372F">
        <w:rPr>
          <w:sz w:val="24"/>
          <w:szCs w:val="24"/>
        </w:rPr>
        <w:t>- ставка за единицу максимальной мощности на осуществление сетевой организацией</w:t>
      </w:r>
      <w:r w:rsidRPr="0043372F">
        <w:rPr>
          <w:color w:val="000000"/>
          <w:sz w:val="24"/>
          <w:szCs w:val="24"/>
        </w:rPr>
        <w:t xml:space="preserve"> мероприятий по проверке сетевой организацией выполнения Заявителем технических условий</w:t>
      </w:r>
      <w:r w:rsidRPr="0043372F">
        <w:rPr>
          <w:sz w:val="24"/>
          <w:szCs w:val="24"/>
        </w:rPr>
        <w:t>, в ценах периода регулирования (руб./кВт);</w:t>
      </w:r>
    </w:p>
    <w:p w:rsidR="0043372F" w:rsidRPr="0043372F" w:rsidRDefault="0043372F" w:rsidP="0043372F">
      <w:pPr>
        <w:jc w:val="both"/>
        <w:rPr>
          <w:sz w:val="24"/>
          <w:szCs w:val="24"/>
        </w:rPr>
      </w:pPr>
      <w:proofErr w:type="spellStart"/>
      <w:r w:rsidRPr="0043372F">
        <w:rPr>
          <w:sz w:val="24"/>
          <w:szCs w:val="24"/>
        </w:rPr>
        <w:t>Ni</w:t>
      </w:r>
      <w:proofErr w:type="spellEnd"/>
      <w:r w:rsidRPr="0043372F">
        <w:rPr>
          <w:sz w:val="24"/>
          <w:szCs w:val="24"/>
        </w:rPr>
        <w:t xml:space="preserve"> - объем максимальной мощности, указанный в заявке на технологическое присоединение Заявителем (кВт);</w:t>
      </w:r>
    </w:p>
    <w:p w:rsidR="0043372F" w:rsidRPr="0043372F" w:rsidRDefault="0043372F" w:rsidP="0043372F">
      <w:pPr>
        <w:jc w:val="both"/>
        <w:rPr>
          <w:sz w:val="24"/>
          <w:szCs w:val="24"/>
        </w:rPr>
      </w:pPr>
      <w:r w:rsidRPr="0043372F">
        <w:rPr>
          <w:sz w:val="24"/>
          <w:szCs w:val="24"/>
        </w:rPr>
        <w:t>С</w:t>
      </w:r>
      <w:r w:rsidRPr="0043372F">
        <w:rPr>
          <w:sz w:val="24"/>
          <w:szCs w:val="24"/>
          <w:vertAlign w:val="subscript"/>
        </w:rPr>
        <w:t>2i</w:t>
      </w:r>
      <w:r w:rsidRPr="0043372F">
        <w:rPr>
          <w:sz w:val="24"/>
          <w:szCs w:val="24"/>
        </w:rPr>
        <w:t xml:space="preserve"> - ставка за единицу максимальной мощности на осуществление сетевой организацией мероприятий по строительству воздушных линий электропередачи на i-м уровне напряжения в ценах периода регулирования (руб./кВт);</w:t>
      </w:r>
    </w:p>
    <w:p w:rsidR="0043372F" w:rsidRPr="0043372F" w:rsidRDefault="0043372F" w:rsidP="0043372F">
      <w:pPr>
        <w:jc w:val="both"/>
        <w:rPr>
          <w:sz w:val="24"/>
          <w:szCs w:val="24"/>
        </w:rPr>
      </w:pPr>
      <w:r w:rsidRPr="0043372F">
        <w:rPr>
          <w:sz w:val="24"/>
          <w:szCs w:val="24"/>
        </w:rPr>
        <w:t>С</w:t>
      </w:r>
      <w:r w:rsidRPr="0043372F">
        <w:rPr>
          <w:sz w:val="24"/>
          <w:szCs w:val="24"/>
          <w:vertAlign w:val="subscript"/>
        </w:rPr>
        <w:t>3i</w:t>
      </w:r>
      <w:r w:rsidRPr="0043372F">
        <w:rPr>
          <w:sz w:val="24"/>
          <w:szCs w:val="24"/>
        </w:rP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периода регулирования (руб./кВт);</w:t>
      </w:r>
    </w:p>
    <w:p w:rsidR="0043372F" w:rsidRPr="0043372F" w:rsidRDefault="0043372F" w:rsidP="0043372F">
      <w:pPr>
        <w:jc w:val="both"/>
        <w:rPr>
          <w:sz w:val="24"/>
          <w:szCs w:val="24"/>
        </w:rPr>
      </w:pPr>
      <w:r w:rsidRPr="0043372F">
        <w:rPr>
          <w:sz w:val="24"/>
          <w:szCs w:val="24"/>
        </w:rPr>
        <w:t>С</w:t>
      </w:r>
      <w:r w:rsidRPr="0043372F">
        <w:rPr>
          <w:sz w:val="24"/>
          <w:szCs w:val="24"/>
          <w:vertAlign w:val="subscript"/>
        </w:rPr>
        <w:t xml:space="preserve">4i – </w:t>
      </w:r>
      <w:r w:rsidRPr="0043372F">
        <w:rPr>
          <w:sz w:val="24"/>
          <w:szCs w:val="24"/>
        </w:rPr>
        <w:t>ставка за единицу максимальной мощности на осуществление сетевой организацией мероприятий по строительству распределительных пунктов (РП) на i-м уровне напряжения в ценах периода регулирования (руб./кВт);</w:t>
      </w:r>
    </w:p>
    <w:p w:rsidR="0043372F" w:rsidRPr="0043372F" w:rsidRDefault="0043372F" w:rsidP="0043372F">
      <w:pPr>
        <w:jc w:val="both"/>
        <w:rPr>
          <w:sz w:val="24"/>
          <w:szCs w:val="24"/>
        </w:rPr>
      </w:pPr>
      <w:r w:rsidRPr="0043372F">
        <w:rPr>
          <w:sz w:val="24"/>
          <w:szCs w:val="24"/>
        </w:rPr>
        <w:t>С</w:t>
      </w:r>
      <w:r w:rsidRPr="0043372F">
        <w:rPr>
          <w:sz w:val="24"/>
          <w:szCs w:val="24"/>
          <w:vertAlign w:val="subscript"/>
        </w:rPr>
        <w:t>5i</w:t>
      </w:r>
      <w:r w:rsidRPr="0043372F">
        <w:rPr>
          <w:sz w:val="24"/>
          <w:szCs w:val="24"/>
        </w:rPr>
        <w:t xml:space="preserve">  - ставка за единицу максимальной мощности на осуществление сетевой организацией мероприятий по строительству подстанций (ТП), на i-м уровне напряжения в расчете на 1 кВт присоединяемой мощности в ценах периода регулирования (руб./кВт).</w:t>
      </w:r>
    </w:p>
    <w:p w:rsidR="0043372F" w:rsidRPr="0043372F" w:rsidRDefault="0043372F" w:rsidP="0043372F">
      <w:pPr>
        <w:jc w:val="both"/>
        <w:rPr>
          <w:sz w:val="24"/>
          <w:szCs w:val="24"/>
        </w:rPr>
      </w:pPr>
      <w:r w:rsidRPr="0043372F">
        <w:rPr>
          <w:sz w:val="24"/>
          <w:szCs w:val="24"/>
        </w:rPr>
        <w:t>2.</w:t>
      </w:r>
      <w:r w:rsidRPr="0043372F">
        <w:rPr>
          <w:sz w:val="24"/>
          <w:szCs w:val="24"/>
        </w:rPr>
        <w:tab/>
        <w:t>В случае если Заявитель при технологическом присоединении запрашивает вторую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43372F">
        <w:rPr>
          <w:sz w:val="24"/>
          <w:szCs w:val="24"/>
        </w:rPr>
        <w:t>Робщ</w:t>
      </w:r>
      <w:proofErr w:type="spellEnd"/>
      <w:r w:rsidRPr="0043372F">
        <w:rPr>
          <w:sz w:val="24"/>
          <w:szCs w:val="24"/>
        </w:rPr>
        <w:t>) определяется следующим образом:</w:t>
      </w:r>
    </w:p>
    <w:p w:rsidR="0043372F" w:rsidRPr="0043372F" w:rsidRDefault="0043372F" w:rsidP="0043372F">
      <w:pPr>
        <w:jc w:val="both"/>
        <w:rPr>
          <w:sz w:val="24"/>
          <w:szCs w:val="24"/>
        </w:rPr>
      </w:pPr>
    </w:p>
    <w:p w:rsidR="0043372F" w:rsidRPr="0043372F" w:rsidRDefault="0043372F" w:rsidP="0043372F">
      <w:pPr>
        <w:jc w:val="both"/>
        <w:rPr>
          <w:sz w:val="24"/>
          <w:szCs w:val="24"/>
        </w:rPr>
      </w:pPr>
      <w:proofErr w:type="spellStart"/>
      <w:r w:rsidRPr="0043372F">
        <w:rPr>
          <w:sz w:val="24"/>
          <w:szCs w:val="24"/>
        </w:rPr>
        <w:t>Робщ</w:t>
      </w:r>
      <w:proofErr w:type="spellEnd"/>
      <w:r w:rsidRPr="0043372F">
        <w:rPr>
          <w:sz w:val="24"/>
          <w:szCs w:val="24"/>
        </w:rPr>
        <w:t xml:space="preserve"> = </w:t>
      </w:r>
      <w:proofErr w:type="gramStart"/>
      <w:r w:rsidRPr="0043372F">
        <w:rPr>
          <w:sz w:val="24"/>
          <w:szCs w:val="24"/>
        </w:rPr>
        <w:t>Р</w:t>
      </w:r>
      <w:proofErr w:type="gramEnd"/>
      <w:r w:rsidRPr="0043372F">
        <w:rPr>
          <w:sz w:val="24"/>
          <w:szCs w:val="24"/>
        </w:rPr>
        <w:t xml:space="preserve"> + Pист1 + Pист2 (руб.),</w:t>
      </w:r>
    </w:p>
    <w:p w:rsidR="0043372F" w:rsidRPr="0043372F" w:rsidRDefault="0043372F" w:rsidP="0043372F">
      <w:pPr>
        <w:jc w:val="both"/>
        <w:rPr>
          <w:sz w:val="24"/>
          <w:szCs w:val="24"/>
        </w:rPr>
      </w:pPr>
      <w:r w:rsidRPr="0043372F">
        <w:rPr>
          <w:sz w:val="24"/>
          <w:szCs w:val="24"/>
        </w:rPr>
        <w:t>где:</w:t>
      </w:r>
    </w:p>
    <w:p w:rsidR="0043372F" w:rsidRPr="0043372F" w:rsidRDefault="0043372F" w:rsidP="0020633E">
      <w:pPr>
        <w:contextualSpacing/>
        <w:jc w:val="both"/>
        <w:rPr>
          <w:sz w:val="24"/>
          <w:szCs w:val="24"/>
        </w:rPr>
      </w:pPr>
      <w:r w:rsidRPr="0043372F">
        <w:rPr>
          <w:sz w:val="24"/>
          <w:szCs w:val="24"/>
        </w:rPr>
        <w:tab/>
      </w:r>
      <w:proofErr w:type="gramStart"/>
      <w:r w:rsidRPr="0043372F">
        <w:rPr>
          <w:sz w:val="24"/>
          <w:szCs w:val="24"/>
        </w:rPr>
        <w:t>Р</w:t>
      </w:r>
      <w:proofErr w:type="gramEnd"/>
      <w:r w:rsidRPr="0043372F">
        <w:rPr>
          <w:sz w:val="24"/>
          <w:szCs w:val="24"/>
        </w:rPr>
        <w:t xml:space="preserve"> – расходы на осуществление сетевой организацией</w:t>
      </w:r>
      <w:r w:rsidRPr="0043372F">
        <w:rPr>
          <w:color w:val="000000"/>
          <w:sz w:val="24"/>
          <w:szCs w:val="24"/>
        </w:rPr>
        <w:t xml:space="preserve"> мероприятий по подготовке и выдаче сетевой организацией технических условий Заявителю</w:t>
      </w:r>
      <w:r w:rsidRPr="0043372F">
        <w:rPr>
          <w:sz w:val="24"/>
          <w:szCs w:val="24"/>
        </w:rPr>
        <w:t xml:space="preserve">, </w:t>
      </w:r>
      <w:r w:rsidRPr="0043372F">
        <w:rPr>
          <w:color w:val="000000"/>
          <w:sz w:val="24"/>
          <w:szCs w:val="24"/>
        </w:rPr>
        <w:t xml:space="preserve">по проверке сетевой организацией </w:t>
      </w:r>
      <w:r w:rsidRPr="0043372F">
        <w:rPr>
          <w:color w:val="000000"/>
          <w:sz w:val="24"/>
          <w:szCs w:val="24"/>
        </w:rPr>
        <w:lastRenderedPageBreak/>
        <w:t>выполнения Заявителем технических условий</w:t>
      </w:r>
      <w:r w:rsidRPr="0043372F">
        <w:rPr>
          <w:sz w:val="24"/>
          <w:szCs w:val="24"/>
        </w:rPr>
        <w:t xml:space="preserve"> для конкретного присоединения на основании выданных сетевой организацией технических условий (руб.);</w:t>
      </w:r>
    </w:p>
    <w:p w:rsidR="0043372F" w:rsidRPr="0043372F" w:rsidRDefault="0043372F" w:rsidP="0020633E">
      <w:pPr>
        <w:ind w:firstLine="547"/>
        <w:contextualSpacing/>
        <w:jc w:val="both"/>
        <w:rPr>
          <w:color w:val="000000"/>
          <w:sz w:val="24"/>
          <w:szCs w:val="24"/>
        </w:rPr>
      </w:pPr>
      <w:r w:rsidRPr="0043372F">
        <w:rPr>
          <w:color w:val="000000"/>
          <w:sz w:val="24"/>
          <w:szCs w:val="24"/>
        </w:rPr>
        <w:t>Pист1 -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III Методических указаний (руб.);</w:t>
      </w:r>
    </w:p>
    <w:p w:rsidR="0043372F" w:rsidRPr="0043372F" w:rsidRDefault="0043372F" w:rsidP="0020633E">
      <w:pPr>
        <w:contextualSpacing/>
        <w:jc w:val="both"/>
        <w:rPr>
          <w:sz w:val="24"/>
          <w:szCs w:val="24"/>
        </w:rPr>
      </w:pPr>
      <w:r w:rsidRPr="0043372F">
        <w:rPr>
          <w:sz w:val="24"/>
          <w:szCs w:val="24"/>
        </w:rPr>
        <w:tab/>
        <w:t xml:space="preserve">Pист2 - </w:t>
      </w:r>
      <w:r w:rsidRPr="0043372F">
        <w:rPr>
          <w:color w:val="000000"/>
          <w:sz w:val="24"/>
          <w:szCs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III Методических указаний (руб.)</w:t>
      </w:r>
      <w:r w:rsidRPr="0043372F">
        <w:rPr>
          <w:sz w:val="24"/>
          <w:szCs w:val="24"/>
        </w:rPr>
        <w:t>.</w:t>
      </w:r>
    </w:p>
    <w:p w:rsidR="0043372F" w:rsidRPr="0043372F" w:rsidRDefault="0043372F" w:rsidP="0020633E">
      <w:pPr>
        <w:contextualSpacing/>
        <w:jc w:val="center"/>
        <w:rPr>
          <w:b/>
          <w:sz w:val="24"/>
          <w:szCs w:val="24"/>
        </w:rPr>
      </w:pPr>
    </w:p>
    <w:p w:rsidR="0043372F" w:rsidRPr="0043372F" w:rsidRDefault="0043372F" w:rsidP="0020633E">
      <w:pPr>
        <w:contextualSpacing/>
        <w:jc w:val="center"/>
        <w:rPr>
          <w:b/>
          <w:sz w:val="24"/>
          <w:szCs w:val="24"/>
        </w:rPr>
      </w:pPr>
      <w:r w:rsidRPr="0043372F">
        <w:rPr>
          <w:b/>
          <w:sz w:val="24"/>
          <w:szCs w:val="24"/>
        </w:rPr>
        <w:t>Результаты голосования: за – 6 человек, против – нет, воздержались – нет.</w:t>
      </w:r>
    </w:p>
    <w:p w:rsidR="00137913" w:rsidRDefault="00137913" w:rsidP="007057F1">
      <w:pPr>
        <w:autoSpaceDE w:val="0"/>
        <w:autoSpaceDN w:val="0"/>
        <w:adjustRightInd w:val="0"/>
        <w:ind w:right="-1"/>
        <w:jc w:val="both"/>
        <w:rPr>
          <w:sz w:val="24"/>
          <w:szCs w:val="24"/>
        </w:rPr>
      </w:pPr>
    </w:p>
    <w:p w:rsidR="007057F1" w:rsidRDefault="007057F1"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20633E" w:rsidRDefault="0020633E"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sectPr w:rsidR="00BD37E4" w:rsidSect="007057F1">
      <w:pgSz w:w="11906" w:h="16838"/>
      <w:pgMar w:top="993"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5E" w:rsidRDefault="00E33B5E" w:rsidP="0043372F">
      <w:r>
        <w:separator/>
      </w:r>
    </w:p>
  </w:endnote>
  <w:endnote w:type="continuationSeparator" w:id="0">
    <w:p w:rsidR="00E33B5E" w:rsidRDefault="00E33B5E" w:rsidP="0043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5E" w:rsidRDefault="00E33B5E" w:rsidP="0043372F">
      <w:r>
        <w:separator/>
      </w:r>
    </w:p>
  </w:footnote>
  <w:footnote w:type="continuationSeparator" w:id="0">
    <w:p w:rsidR="00E33B5E" w:rsidRDefault="00E33B5E" w:rsidP="00433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359321"/>
      <w:docPartObj>
        <w:docPartGallery w:val="Page Numbers (Top of Page)"/>
        <w:docPartUnique/>
      </w:docPartObj>
    </w:sdtPr>
    <w:sdtEndPr/>
    <w:sdtContent>
      <w:p w:rsidR="00E33B5E" w:rsidRDefault="00E33B5E">
        <w:pPr>
          <w:pStyle w:val="a7"/>
          <w:jc w:val="center"/>
        </w:pPr>
        <w:r>
          <w:fldChar w:fldCharType="begin"/>
        </w:r>
        <w:r>
          <w:instrText>PAGE   \* MERGEFORMAT</w:instrText>
        </w:r>
        <w:r>
          <w:fldChar w:fldCharType="separate"/>
        </w:r>
        <w:r w:rsidR="00E346C9">
          <w:rPr>
            <w:noProof/>
          </w:rPr>
          <w:t>23</w:t>
        </w:r>
        <w:r>
          <w:fldChar w:fldCharType="end"/>
        </w:r>
      </w:p>
    </w:sdtContent>
  </w:sdt>
  <w:p w:rsidR="00E33B5E" w:rsidRDefault="00E33B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7437"/>
      <w:docPartObj>
        <w:docPartGallery w:val="Page Numbers (Top of Page)"/>
        <w:docPartUnique/>
      </w:docPartObj>
    </w:sdtPr>
    <w:sdtEndPr>
      <w:rPr>
        <w:color w:val="FFFFFF" w:themeColor="background1"/>
      </w:rPr>
    </w:sdtEndPr>
    <w:sdtContent>
      <w:p w:rsidR="00E33B5E" w:rsidRPr="00F169F7" w:rsidRDefault="00E33B5E">
        <w:pPr>
          <w:pStyle w:val="a7"/>
          <w:jc w:val="center"/>
          <w:rPr>
            <w:color w:val="FFFFFF" w:themeColor="background1"/>
          </w:rPr>
        </w:pPr>
        <w:r w:rsidRPr="00F169F7">
          <w:rPr>
            <w:color w:val="FFFFFF" w:themeColor="background1"/>
          </w:rPr>
          <w:fldChar w:fldCharType="begin"/>
        </w:r>
        <w:r w:rsidRPr="00F169F7">
          <w:rPr>
            <w:color w:val="FFFFFF" w:themeColor="background1"/>
          </w:rPr>
          <w:instrText>PAGE   \* MERGEFORMAT</w:instrText>
        </w:r>
        <w:r w:rsidRPr="00F169F7">
          <w:rPr>
            <w:color w:val="FFFFFF" w:themeColor="background1"/>
          </w:rPr>
          <w:fldChar w:fldCharType="separate"/>
        </w:r>
        <w:r w:rsidR="00E346C9">
          <w:rPr>
            <w:noProof/>
            <w:color w:val="FFFFFF" w:themeColor="background1"/>
          </w:rPr>
          <w:t>1</w:t>
        </w:r>
        <w:r w:rsidRPr="00F169F7">
          <w:rPr>
            <w:color w:val="FFFFFF" w:themeColor="background1"/>
          </w:rPr>
          <w:fldChar w:fldCharType="end"/>
        </w:r>
      </w:p>
    </w:sdtContent>
  </w:sdt>
  <w:p w:rsidR="00E33B5E" w:rsidRDefault="00E33B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A26"/>
    <w:multiLevelType w:val="hybridMultilevel"/>
    <w:tmpl w:val="16869660"/>
    <w:lvl w:ilvl="0" w:tplc="83CC9ED6">
      <w:start w:val="1"/>
      <w:numFmt w:val="decimal"/>
      <w:lvlText w:val="%1."/>
      <w:lvlJc w:val="left"/>
      <w:pPr>
        <w:ind w:left="360" w:hanging="360"/>
      </w:pPr>
      <w:rPr>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4148FE"/>
    <w:multiLevelType w:val="hybridMultilevel"/>
    <w:tmpl w:val="D10671A0"/>
    <w:lvl w:ilvl="0" w:tplc="3CE6BB1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0851082"/>
    <w:multiLevelType w:val="hybridMultilevel"/>
    <w:tmpl w:val="A2005A76"/>
    <w:lvl w:ilvl="0" w:tplc="2B9C450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37913"/>
    <w:rsid w:val="0015227D"/>
    <w:rsid w:val="001620E2"/>
    <w:rsid w:val="0020633E"/>
    <w:rsid w:val="00210D20"/>
    <w:rsid w:val="002627EB"/>
    <w:rsid w:val="002F2728"/>
    <w:rsid w:val="003B6B87"/>
    <w:rsid w:val="003C3D4D"/>
    <w:rsid w:val="0043372F"/>
    <w:rsid w:val="005A40CD"/>
    <w:rsid w:val="007057F1"/>
    <w:rsid w:val="007244AB"/>
    <w:rsid w:val="007753ED"/>
    <w:rsid w:val="0084613E"/>
    <w:rsid w:val="0084665E"/>
    <w:rsid w:val="00894DB5"/>
    <w:rsid w:val="00900E45"/>
    <w:rsid w:val="00932E36"/>
    <w:rsid w:val="009A63CA"/>
    <w:rsid w:val="00A34C6B"/>
    <w:rsid w:val="00A36B0E"/>
    <w:rsid w:val="00AF0832"/>
    <w:rsid w:val="00B756D9"/>
    <w:rsid w:val="00BD37E4"/>
    <w:rsid w:val="00E33B5E"/>
    <w:rsid w:val="00E346C9"/>
    <w:rsid w:val="00E35AB1"/>
    <w:rsid w:val="00E93883"/>
    <w:rsid w:val="00F1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Title"/>
    <w:basedOn w:val="a"/>
    <w:next w:val="a"/>
    <w:link w:val="a6"/>
    <w:uiPriority w:val="10"/>
    <w:qFormat/>
    <w:rsid w:val="004337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3372F"/>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header"/>
    <w:basedOn w:val="a"/>
    <w:link w:val="a8"/>
    <w:uiPriority w:val="99"/>
    <w:unhideWhenUsed/>
    <w:rsid w:val="0043372F"/>
    <w:pPr>
      <w:tabs>
        <w:tab w:val="center" w:pos="4677"/>
        <w:tab w:val="right" w:pos="9355"/>
      </w:tabs>
    </w:pPr>
  </w:style>
  <w:style w:type="character" w:customStyle="1" w:styleId="a8">
    <w:name w:val="Верхний колонтитул Знак"/>
    <w:basedOn w:val="a0"/>
    <w:link w:val="a7"/>
    <w:uiPriority w:val="99"/>
    <w:rsid w:val="0043372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3372F"/>
    <w:pPr>
      <w:tabs>
        <w:tab w:val="center" w:pos="4677"/>
        <w:tab w:val="right" w:pos="9355"/>
      </w:tabs>
    </w:pPr>
  </w:style>
  <w:style w:type="character" w:customStyle="1" w:styleId="aa">
    <w:name w:val="Нижний колонтитул Знак"/>
    <w:basedOn w:val="a0"/>
    <w:link w:val="a9"/>
    <w:uiPriority w:val="99"/>
    <w:rsid w:val="0043372F"/>
    <w:rPr>
      <w:rFonts w:ascii="Times New Roman" w:eastAsia="Times New Roman" w:hAnsi="Times New Roman" w:cs="Times New Roman"/>
      <w:sz w:val="20"/>
      <w:szCs w:val="20"/>
      <w:lang w:eastAsia="ru-RU"/>
    </w:rPr>
  </w:style>
  <w:style w:type="paragraph" w:styleId="ab">
    <w:name w:val="List Paragraph"/>
    <w:basedOn w:val="a"/>
    <w:uiPriority w:val="34"/>
    <w:qFormat/>
    <w:rsid w:val="00F16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Title"/>
    <w:basedOn w:val="a"/>
    <w:next w:val="a"/>
    <w:link w:val="a6"/>
    <w:uiPriority w:val="10"/>
    <w:qFormat/>
    <w:rsid w:val="004337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3372F"/>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header"/>
    <w:basedOn w:val="a"/>
    <w:link w:val="a8"/>
    <w:uiPriority w:val="99"/>
    <w:unhideWhenUsed/>
    <w:rsid w:val="0043372F"/>
    <w:pPr>
      <w:tabs>
        <w:tab w:val="center" w:pos="4677"/>
        <w:tab w:val="right" w:pos="9355"/>
      </w:tabs>
    </w:pPr>
  </w:style>
  <w:style w:type="character" w:customStyle="1" w:styleId="a8">
    <w:name w:val="Верхний колонтитул Знак"/>
    <w:basedOn w:val="a0"/>
    <w:link w:val="a7"/>
    <w:uiPriority w:val="99"/>
    <w:rsid w:val="0043372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3372F"/>
    <w:pPr>
      <w:tabs>
        <w:tab w:val="center" w:pos="4677"/>
        <w:tab w:val="right" w:pos="9355"/>
      </w:tabs>
    </w:pPr>
  </w:style>
  <w:style w:type="character" w:customStyle="1" w:styleId="aa">
    <w:name w:val="Нижний колонтитул Знак"/>
    <w:basedOn w:val="a0"/>
    <w:link w:val="a9"/>
    <w:uiPriority w:val="99"/>
    <w:rsid w:val="0043372F"/>
    <w:rPr>
      <w:rFonts w:ascii="Times New Roman" w:eastAsia="Times New Roman" w:hAnsi="Times New Roman" w:cs="Times New Roman"/>
      <w:sz w:val="20"/>
      <w:szCs w:val="20"/>
      <w:lang w:eastAsia="ru-RU"/>
    </w:rPr>
  </w:style>
  <w:style w:type="paragraph" w:styleId="ab">
    <w:name w:val="List Paragraph"/>
    <w:basedOn w:val="a"/>
    <w:uiPriority w:val="34"/>
    <w:qFormat/>
    <w:rsid w:val="00F1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905725810">
      <w:bodyDiv w:val="1"/>
      <w:marLeft w:val="0"/>
      <w:marRight w:val="0"/>
      <w:marTop w:val="0"/>
      <w:marBottom w:val="0"/>
      <w:divBdr>
        <w:top w:val="none" w:sz="0" w:space="0" w:color="auto"/>
        <w:left w:val="none" w:sz="0" w:space="0" w:color="auto"/>
        <w:bottom w:val="none" w:sz="0" w:space="0" w:color="auto"/>
        <w:right w:val="none" w:sz="0" w:space="0" w:color="auto"/>
      </w:divBdr>
    </w:div>
    <w:div w:id="1372994094">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998680047">
      <w:bodyDiv w:val="1"/>
      <w:marLeft w:val="0"/>
      <w:marRight w:val="0"/>
      <w:marTop w:val="0"/>
      <w:marBottom w:val="0"/>
      <w:divBdr>
        <w:top w:val="none" w:sz="0" w:space="0" w:color="auto"/>
        <w:left w:val="none" w:sz="0" w:space="0" w:color="auto"/>
        <w:bottom w:val="none" w:sz="0" w:space="0" w:color="auto"/>
        <w:right w:val="none" w:sz="0" w:space="0" w:color="auto"/>
      </w:divBdr>
    </w:div>
    <w:div w:id="2017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1055;&#1088;&#1072;&#1074;&#1083;&#1077;&#1085;&#1080;&#1077;\2018\29.12\&#1069;&#1051;&#1045;&#1050;&#1058;&#1056;&#1054;\&#1055;&#1088;&#1080;&#1082;&#1072;&#1079;%20&#1086;%20&#1074;&#1085;&#1077;&#1089;&#1077;&#1085;&#1080;&#1080;%20&#1080;&#1079;&#1084;&#1077;&#1085;&#1077;&#1085;&#1080;&#1081;%20&#1074;%20535-&#1087;%20&#1089;&#1077;&#1090;&#1080;.doc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iv_malerchuk\Documents\&#1084;&#1086;&#1105;%20&#1074;&#1089;&#1105;\&#1090;&#1072;&#1088;&#1080;&#1092;&#1099;%20&#1087;&#1077;&#1088;&#1077;&#1076;&#1072;&#1095;&#1072;\&#1051;&#1054;&#1069;&#1057;&#1050;\2018\&#1088;&#1072;&#1089;&#1095;&#1077;&#1090;%20&#1082;&#1086;&#1088;&#1088;&#1077;&#1082;&#1090;&#1080;&#1088;&#1086;&#1074;&#1086;&#1082;%20&#1083;&#1086;&#1101;&#1089;&#1082;%202016.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08EB49724692EAA56EDFAC9A7E48F99EE259FC5994AEECE52BC6199E780000F3D574ACE57tE18H" TargetMode="External"/><Relationship Id="rId4" Type="http://schemas.openxmlformats.org/officeDocument/2006/relationships/settings" Target="settings.xml"/><Relationship Id="rId9" Type="http://schemas.openxmlformats.org/officeDocument/2006/relationships/hyperlink" Target="file:///U:\..\&#1055;&#1088;&#1072;&#1074;&#1083;&#1077;&#1085;&#1080;&#1077;\2018\29.12\&#1069;&#1051;&#1045;&#1050;&#1058;&#1056;&#1054;\&#1055;&#1088;&#1080;&#1082;&#1072;&#1079;%20&#1086;%20&#1074;&#1085;&#1077;&#1089;&#1077;&#1085;&#1080;&#1080;%20&#1080;&#1079;&#1084;&#1077;&#1085;&#1077;&#1085;&#1080;&#1081;%20&#1074;%20535-&#1087;%20&#1089;&#1077;&#1090;&#108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10211</Words>
  <Characters>58208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28</cp:revision>
  <cp:lastPrinted>2019-01-15T14:44:00Z</cp:lastPrinted>
  <dcterms:created xsi:type="dcterms:W3CDTF">2014-10-27T07:45:00Z</dcterms:created>
  <dcterms:modified xsi:type="dcterms:W3CDTF">2019-01-15T14:44:00Z</dcterms:modified>
</cp:coreProperties>
</file>