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AE6B71" w:rsidRDefault="007057F1" w:rsidP="00E3506F">
      <w:pPr>
        <w:pStyle w:val="1"/>
        <w:contextualSpacing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9F67D8">
        <w:rPr>
          <w:b/>
          <w:color w:val="000000"/>
          <w:sz w:val="24"/>
          <w:szCs w:val="24"/>
        </w:rPr>
        <w:t>21</w:t>
      </w:r>
    </w:p>
    <w:p w:rsidR="007057F1" w:rsidRPr="00912606" w:rsidRDefault="007057F1" w:rsidP="00E3506F">
      <w:pPr>
        <w:pStyle w:val="1"/>
        <w:contextualSpacing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E3506F">
      <w:pPr>
        <w:pStyle w:val="3"/>
        <w:contextualSpacing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E3506F">
      <w:pPr>
        <w:pStyle w:val="3"/>
        <w:contextualSpacing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E3506F">
      <w:pPr>
        <w:contextualSpacing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9F67D8" w:rsidP="00E3506F">
      <w:pPr>
        <w:contextualSpacing/>
        <w:rPr>
          <w:sz w:val="24"/>
          <w:szCs w:val="24"/>
        </w:rPr>
      </w:pPr>
      <w:r>
        <w:rPr>
          <w:sz w:val="24"/>
          <w:szCs w:val="24"/>
        </w:rPr>
        <w:t>28</w:t>
      </w:r>
      <w:r w:rsidR="0018168A">
        <w:rPr>
          <w:sz w:val="24"/>
          <w:szCs w:val="24"/>
        </w:rPr>
        <w:t xml:space="preserve"> июня</w:t>
      </w:r>
      <w:r w:rsidR="007057F1">
        <w:rPr>
          <w:sz w:val="24"/>
          <w:szCs w:val="24"/>
        </w:rPr>
        <w:t xml:space="preserve"> 201</w:t>
      </w:r>
      <w:r w:rsidR="0018168A"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года                       </w:t>
      </w:r>
      <w:r w:rsidR="00B26219">
        <w:rPr>
          <w:sz w:val="24"/>
          <w:szCs w:val="24"/>
        </w:rPr>
        <w:t xml:space="preserve"> </w:t>
      </w:r>
      <w:r w:rsidR="0018168A">
        <w:rPr>
          <w:sz w:val="24"/>
          <w:szCs w:val="24"/>
        </w:rPr>
        <w:t xml:space="preserve">    </w:t>
      </w:r>
      <w:r w:rsidR="00B26219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</w:t>
      </w:r>
      <w:r w:rsidR="009E045E"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</w:t>
      </w:r>
      <w:r w:rsidR="00644EE3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</w:t>
      </w:r>
      <w:r w:rsidR="002C6960">
        <w:rPr>
          <w:sz w:val="24"/>
          <w:szCs w:val="24"/>
        </w:rPr>
        <w:t xml:space="preserve">            </w:t>
      </w:r>
      <w:r w:rsidR="005A40CD">
        <w:rPr>
          <w:sz w:val="24"/>
          <w:szCs w:val="24"/>
        </w:rPr>
        <w:t xml:space="preserve">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E3506F">
      <w:pPr>
        <w:contextualSpacing/>
        <w:rPr>
          <w:sz w:val="24"/>
          <w:szCs w:val="24"/>
        </w:rPr>
      </w:pPr>
    </w:p>
    <w:p w:rsidR="0018168A" w:rsidRPr="0018168A" w:rsidRDefault="0018168A" w:rsidP="00E3506F">
      <w:pPr>
        <w:tabs>
          <w:tab w:val="left" w:pos="567"/>
          <w:tab w:val="left" w:pos="709"/>
        </w:tabs>
        <w:ind w:firstLine="709"/>
        <w:contextualSpacing/>
        <w:rPr>
          <w:b/>
          <w:sz w:val="24"/>
          <w:szCs w:val="24"/>
        </w:rPr>
      </w:pPr>
      <w:r w:rsidRPr="0018168A">
        <w:rPr>
          <w:b/>
          <w:sz w:val="24"/>
          <w:szCs w:val="24"/>
        </w:rPr>
        <w:t xml:space="preserve">Председательствовала: </w:t>
      </w:r>
      <w:r w:rsidRPr="0018168A">
        <w:rPr>
          <w:sz w:val="24"/>
          <w:szCs w:val="24"/>
        </w:rPr>
        <w:t>Свиридова Татьяна Львовна.</w:t>
      </w:r>
    </w:p>
    <w:p w:rsidR="0018168A" w:rsidRPr="0018168A" w:rsidRDefault="0018168A" w:rsidP="00E3506F">
      <w:pPr>
        <w:tabs>
          <w:tab w:val="left" w:pos="567"/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18168A">
        <w:rPr>
          <w:b/>
          <w:sz w:val="24"/>
          <w:szCs w:val="24"/>
        </w:rPr>
        <w:t>Присутствовали члены правления ЛенРТК:</w:t>
      </w:r>
      <w:r w:rsidRPr="0018168A">
        <w:rPr>
          <w:sz w:val="24"/>
          <w:szCs w:val="24"/>
        </w:rPr>
        <w:t xml:space="preserve"> </w:t>
      </w:r>
      <w:proofErr w:type="spellStart"/>
      <w:r w:rsidRPr="0018168A">
        <w:rPr>
          <w:sz w:val="24"/>
          <w:szCs w:val="24"/>
        </w:rPr>
        <w:t>Синюкова</w:t>
      </w:r>
      <w:proofErr w:type="spellEnd"/>
      <w:r w:rsidRPr="0018168A">
        <w:rPr>
          <w:sz w:val="24"/>
          <w:szCs w:val="24"/>
        </w:rPr>
        <w:t xml:space="preserve"> Ирина Васильевна, Зороян </w:t>
      </w:r>
      <w:r w:rsidRPr="0018168A">
        <w:rPr>
          <w:sz w:val="24"/>
          <w:szCs w:val="24"/>
        </w:rPr>
        <w:br/>
        <w:t>Сурен Георгиевич, Кремнева Наталья Николаевна, Курылко Светлана Анатольевна.</w:t>
      </w:r>
    </w:p>
    <w:p w:rsidR="0018168A" w:rsidRDefault="0018168A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A34C6B" w:rsidRDefault="00A34C6B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18168A" w:rsidRPr="0018168A" w:rsidRDefault="0018168A" w:rsidP="00E3506F">
      <w:pPr>
        <w:numPr>
          <w:ilvl w:val="0"/>
          <w:numId w:val="20"/>
        </w:numPr>
        <w:ind w:left="0" w:firstLine="360"/>
        <w:contextualSpacing/>
        <w:jc w:val="both"/>
        <w:rPr>
          <w:sz w:val="24"/>
          <w:szCs w:val="24"/>
        </w:rPr>
      </w:pPr>
      <w:proofErr w:type="gramStart"/>
      <w:r w:rsidRPr="0018168A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 572-п «Об установлении тарифов на услуги по захоронению твердых коммунальных отходов, оказываемые обществом с ограниченной ответственностью «Эко ПЛАНТ» в 2019-2021 годах» и о признании утратившим силу приказа комитета по тарифам и ценовой политике Ленинградской области от 1 марта 2019 года № 62-п «О</w:t>
      </w:r>
      <w:proofErr w:type="gramEnd"/>
      <w:r w:rsidRPr="0018168A">
        <w:rPr>
          <w:sz w:val="24"/>
          <w:szCs w:val="24"/>
        </w:rPr>
        <w:t xml:space="preserve"> </w:t>
      </w:r>
      <w:proofErr w:type="gramStart"/>
      <w:r w:rsidRPr="0018168A">
        <w:rPr>
          <w:sz w:val="24"/>
          <w:szCs w:val="24"/>
        </w:rPr>
        <w:t>внесении</w:t>
      </w:r>
      <w:proofErr w:type="gramEnd"/>
      <w:r w:rsidRPr="0018168A">
        <w:rPr>
          <w:sz w:val="24"/>
          <w:szCs w:val="24"/>
        </w:rPr>
        <w:t xml:space="preserve"> изменений в приказ комитета по тарифам и ценовой политике Ленинградской области от 20 декабря 2018 года </w:t>
      </w:r>
      <w:r w:rsidRPr="0018168A">
        <w:rPr>
          <w:sz w:val="24"/>
          <w:szCs w:val="24"/>
        </w:rPr>
        <w:br/>
        <w:t>№ 572-п «Об установлении тарифов на услуги по захоронению твердых коммунальных отходов, оказываемые обществом с ограниченной ответственностью «Эко ПЛАНТ» в 2019-2021 годах».</w:t>
      </w:r>
    </w:p>
    <w:p w:rsidR="0018168A" w:rsidRPr="0018168A" w:rsidRDefault="0018168A" w:rsidP="00E3506F">
      <w:pPr>
        <w:numPr>
          <w:ilvl w:val="0"/>
          <w:numId w:val="20"/>
        </w:numPr>
        <w:ind w:left="0" w:firstLine="360"/>
        <w:contextualSpacing/>
        <w:jc w:val="both"/>
        <w:rPr>
          <w:sz w:val="24"/>
          <w:szCs w:val="24"/>
        </w:rPr>
      </w:pPr>
      <w:r w:rsidRPr="0018168A">
        <w:rPr>
          <w:sz w:val="24"/>
          <w:szCs w:val="24"/>
        </w:rPr>
        <w:t xml:space="preserve">Об установлении тарифов на питьевую воду и  водоотведение муниципального унитарного предприятия «Водоканал Кировского района» на 2019 год. </w:t>
      </w:r>
    </w:p>
    <w:p w:rsidR="0018168A" w:rsidRPr="0018168A" w:rsidRDefault="0018168A" w:rsidP="00E3506F">
      <w:pPr>
        <w:numPr>
          <w:ilvl w:val="0"/>
          <w:numId w:val="20"/>
        </w:numPr>
        <w:ind w:left="0" w:firstLine="360"/>
        <w:contextualSpacing/>
        <w:jc w:val="both"/>
        <w:rPr>
          <w:sz w:val="24"/>
          <w:szCs w:val="24"/>
        </w:rPr>
      </w:pPr>
      <w:r w:rsidRPr="0018168A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 521-п «Об установлении тарифов на питьевую воду, техническую воду и водоотведение муниципального унитарного предприятия «Водоканал Кировского района» на 2019 год».</w:t>
      </w:r>
    </w:p>
    <w:p w:rsidR="0018168A" w:rsidRPr="0018168A" w:rsidRDefault="0018168A" w:rsidP="00E3506F">
      <w:pPr>
        <w:numPr>
          <w:ilvl w:val="0"/>
          <w:numId w:val="20"/>
        </w:numPr>
        <w:ind w:left="0" w:firstLine="360"/>
        <w:contextualSpacing/>
        <w:jc w:val="both"/>
        <w:rPr>
          <w:sz w:val="24"/>
          <w:szCs w:val="24"/>
        </w:rPr>
      </w:pPr>
      <w:proofErr w:type="gramStart"/>
      <w:r w:rsidRPr="0018168A">
        <w:rPr>
          <w:sz w:val="24"/>
          <w:szCs w:val="24"/>
        </w:rPr>
        <w:t>Об установлении платы за подключение (технологическое присоединение) к системе теплоснабжения государственного унитарного предприятия «Топливно-энергетический комплекс Санкт-Петербурга» объектов заявителей, подключаемая тепловая нагрузка которых более 0,1 Гкал/ч и не превышает 1,5 Гкал/ч, в расчете на единицу мощности подключаемой тепловой нагрузки, расположенных на территории муниципального образования «</w:t>
      </w:r>
      <w:proofErr w:type="spellStart"/>
      <w:r w:rsidRPr="0018168A">
        <w:rPr>
          <w:sz w:val="24"/>
          <w:szCs w:val="24"/>
        </w:rPr>
        <w:t>Тельмановское</w:t>
      </w:r>
      <w:proofErr w:type="spellEnd"/>
      <w:r w:rsidRPr="0018168A">
        <w:rPr>
          <w:sz w:val="24"/>
          <w:szCs w:val="24"/>
        </w:rPr>
        <w:t xml:space="preserve"> сельское поселение» </w:t>
      </w:r>
      <w:proofErr w:type="spellStart"/>
      <w:r w:rsidRPr="0018168A">
        <w:rPr>
          <w:sz w:val="24"/>
          <w:szCs w:val="24"/>
        </w:rPr>
        <w:t>Тосненского</w:t>
      </w:r>
      <w:proofErr w:type="spellEnd"/>
      <w:r w:rsidRPr="0018168A">
        <w:rPr>
          <w:sz w:val="24"/>
          <w:szCs w:val="24"/>
        </w:rPr>
        <w:t xml:space="preserve"> муниципального района Ленинградской области на 2019 год.</w:t>
      </w:r>
      <w:proofErr w:type="gramEnd"/>
    </w:p>
    <w:p w:rsidR="0018168A" w:rsidRPr="0018168A" w:rsidRDefault="0018168A" w:rsidP="00E3506F">
      <w:pPr>
        <w:numPr>
          <w:ilvl w:val="0"/>
          <w:numId w:val="20"/>
        </w:numPr>
        <w:ind w:left="0" w:firstLine="360"/>
        <w:contextualSpacing/>
        <w:jc w:val="both"/>
        <w:rPr>
          <w:sz w:val="24"/>
          <w:szCs w:val="24"/>
        </w:rPr>
      </w:pPr>
      <w:r w:rsidRPr="0018168A">
        <w:rPr>
          <w:sz w:val="24"/>
          <w:szCs w:val="24"/>
        </w:rPr>
        <w:t>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общества с ограниченной ответственностью «</w:t>
      </w:r>
      <w:proofErr w:type="spellStart"/>
      <w:r w:rsidRPr="0018168A">
        <w:rPr>
          <w:sz w:val="24"/>
          <w:szCs w:val="24"/>
        </w:rPr>
        <w:t>Лимпэк</w:t>
      </w:r>
      <w:proofErr w:type="spellEnd"/>
      <w:r w:rsidRPr="0018168A">
        <w:rPr>
          <w:sz w:val="24"/>
          <w:szCs w:val="24"/>
        </w:rPr>
        <w:t xml:space="preserve">» (объект присоединения - паровая котельная), по </w:t>
      </w:r>
      <w:proofErr w:type="gramStart"/>
      <w:r w:rsidRPr="0018168A">
        <w:rPr>
          <w:sz w:val="24"/>
          <w:szCs w:val="24"/>
        </w:rPr>
        <w:t>индивидуальному проекту</w:t>
      </w:r>
      <w:proofErr w:type="gramEnd"/>
      <w:r w:rsidRPr="0018168A">
        <w:rPr>
          <w:sz w:val="24"/>
          <w:szCs w:val="24"/>
        </w:rPr>
        <w:t xml:space="preserve"> «Наружный газопровод до границ земельного участка, расположенного по адресу: Ленинградская область, г. Гатчина, </w:t>
      </w:r>
      <w:proofErr w:type="spellStart"/>
      <w:r w:rsidRPr="0018168A">
        <w:rPr>
          <w:sz w:val="24"/>
          <w:szCs w:val="24"/>
        </w:rPr>
        <w:t>Промзона</w:t>
      </w:r>
      <w:proofErr w:type="spellEnd"/>
      <w:r w:rsidRPr="0018168A">
        <w:rPr>
          <w:sz w:val="24"/>
          <w:szCs w:val="24"/>
        </w:rPr>
        <w:t xml:space="preserve"> 1, квартал 2, площадка 2 (</w:t>
      </w:r>
      <w:proofErr w:type="spellStart"/>
      <w:r w:rsidRPr="0018168A">
        <w:rPr>
          <w:sz w:val="24"/>
          <w:szCs w:val="24"/>
        </w:rPr>
        <w:t>кад</w:t>
      </w:r>
      <w:proofErr w:type="spellEnd"/>
      <w:r w:rsidRPr="0018168A">
        <w:rPr>
          <w:sz w:val="24"/>
          <w:szCs w:val="24"/>
        </w:rPr>
        <w:t>. № 45:25:0112012:42)».</w:t>
      </w:r>
    </w:p>
    <w:p w:rsidR="0018168A" w:rsidRPr="0018168A" w:rsidRDefault="0018168A" w:rsidP="00E3506F">
      <w:pPr>
        <w:numPr>
          <w:ilvl w:val="0"/>
          <w:numId w:val="20"/>
        </w:numPr>
        <w:ind w:left="0" w:firstLine="360"/>
        <w:contextualSpacing/>
        <w:jc w:val="both"/>
        <w:rPr>
          <w:sz w:val="24"/>
          <w:szCs w:val="24"/>
        </w:rPr>
      </w:pPr>
      <w:r w:rsidRPr="0018168A">
        <w:rPr>
          <w:sz w:val="24"/>
          <w:szCs w:val="24"/>
        </w:rPr>
        <w:t xml:space="preserve">Об установлении платы за технологическое присоединение к электрическим сетям акционерного общества «РЖД» </w:t>
      </w:r>
      <w:proofErr w:type="spellStart"/>
      <w:r w:rsidRPr="0018168A">
        <w:rPr>
          <w:sz w:val="24"/>
          <w:szCs w:val="24"/>
        </w:rPr>
        <w:t>энергопринимающих</w:t>
      </w:r>
      <w:proofErr w:type="spellEnd"/>
      <w:r w:rsidRPr="0018168A">
        <w:rPr>
          <w:sz w:val="24"/>
          <w:szCs w:val="24"/>
        </w:rPr>
        <w:t xml:space="preserve"> устройств общества с ограниченной ответственностью «</w:t>
      </w:r>
      <w:proofErr w:type="spellStart"/>
      <w:r w:rsidRPr="0018168A">
        <w:rPr>
          <w:sz w:val="24"/>
          <w:szCs w:val="24"/>
        </w:rPr>
        <w:t>Всеволожское</w:t>
      </w:r>
      <w:proofErr w:type="spellEnd"/>
      <w:r w:rsidRPr="0018168A">
        <w:rPr>
          <w:sz w:val="24"/>
          <w:szCs w:val="24"/>
        </w:rPr>
        <w:t xml:space="preserve"> земельное общество - 153» (объект присоединения – земельный участок), расположенных по адресу: Ленинградская область, Всеволожский муниципальный район, земли ЗАО «</w:t>
      </w:r>
      <w:proofErr w:type="spellStart"/>
      <w:r w:rsidRPr="0018168A">
        <w:rPr>
          <w:sz w:val="24"/>
          <w:szCs w:val="24"/>
        </w:rPr>
        <w:t>Щеглово</w:t>
      </w:r>
      <w:proofErr w:type="spellEnd"/>
      <w:r w:rsidRPr="0018168A">
        <w:rPr>
          <w:sz w:val="24"/>
          <w:szCs w:val="24"/>
        </w:rPr>
        <w:t>» (кадастровый номер земельного участка 47:07:0000000:595).</w:t>
      </w:r>
    </w:p>
    <w:p w:rsidR="0018168A" w:rsidRPr="0018168A" w:rsidRDefault="0018168A" w:rsidP="00E3506F">
      <w:pPr>
        <w:numPr>
          <w:ilvl w:val="0"/>
          <w:numId w:val="20"/>
        </w:numPr>
        <w:ind w:left="0" w:firstLine="360"/>
        <w:contextualSpacing/>
        <w:jc w:val="both"/>
        <w:rPr>
          <w:sz w:val="24"/>
          <w:szCs w:val="24"/>
        </w:rPr>
      </w:pPr>
      <w:r w:rsidRPr="0018168A">
        <w:rPr>
          <w:sz w:val="24"/>
          <w:szCs w:val="24"/>
        </w:rPr>
        <w:t xml:space="preserve">Об установлении тарифов на тепловую энергию, поставляемую обществом с ограниченной ответственностью «Газпром </w:t>
      </w:r>
      <w:proofErr w:type="spellStart"/>
      <w:r w:rsidRPr="0018168A">
        <w:rPr>
          <w:sz w:val="24"/>
          <w:szCs w:val="24"/>
        </w:rPr>
        <w:t>теплоэнерго</w:t>
      </w:r>
      <w:proofErr w:type="spellEnd"/>
      <w:r w:rsidRPr="0018168A">
        <w:rPr>
          <w:sz w:val="24"/>
          <w:szCs w:val="24"/>
        </w:rPr>
        <w:t xml:space="preserve"> Северо-Запад» потребителям на территории Ленинградской области в 2019 году.</w:t>
      </w:r>
    </w:p>
    <w:p w:rsidR="0018168A" w:rsidRPr="0018168A" w:rsidRDefault="0018168A" w:rsidP="00E3506F">
      <w:pPr>
        <w:numPr>
          <w:ilvl w:val="0"/>
          <w:numId w:val="20"/>
        </w:numPr>
        <w:ind w:left="0" w:firstLine="360"/>
        <w:contextualSpacing/>
        <w:jc w:val="both"/>
        <w:rPr>
          <w:sz w:val="24"/>
          <w:szCs w:val="24"/>
        </w:rPr>
      </w:pPr>
      <w:proofErr w:type="gramStart"/>
      <w:r w:rsidRPr="0018168A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 680-п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2019 году».</w:t>
      </w:r>
      <w:proofErr w:type="gramEnd"/>
    </w:p>
    <w:p w:rsidR="0018168A" w:rsidRDefault="0018168A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18168A" w:rsidRPr="0018168A" w:rsidRDefault="00792041" w:rsidP="00E3506F">
      <w:pPr>
        <w:pStyle w:val="a6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792041">
        <w:rPr>
          <w:b/>
          <w:sz w:val="24"/>
          <w:szCs w:val="24"/>
        </w:rPr>
        <w:lastRenderedPageBreak/>
        <w:t xml:space="preserve">1. </w:t>
      </w:r>
      <w:proofErr w:type="gramStart"/>
      <w:r w:rsidRPr="00792041">
        <w:rPr>
          <w:b/>
          <w:sz w:val="24"/>
          <w:szCs w:val="24"/>
        </w:rPr>
        <w:t>По вопросу повестки «</w:t>
      </w:r>
      <w:r w:rsidR="0018168A" w:rsidRPr="0018168A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 572-п «Об установлении тарифов на услуги по захоронению твердых коммунальных отходов, оказываемые обществом с ограниченной ответственностью «Эко ПЛАНТ» в 2019-2021 годах» и о признании утратившим силу приказа комитета по тарифам и ценовой политике Ленинградской области от 1 марта 2019</w:t>
      </w:r>
      <w:proofErr w:type="gramEnd"/>
      <w:r w:rsidR="0018168A" w:rsidRPr="0018168A">
        <w:rPr>
          <w:b/>
          <w:sz w:val="24"/>
          <w:szCs w:val="24"/>
        </w:rPr>
        <w:t xml:space="preserve"> </w:t>
      </w:r>
      <w:proofErr w:type="gramStart"/>
      <w:r w:rsidR="0018168A" w:rsidRPr="0018168A">
        <w:rPr>
          <w:b/>
          <w:sz w:val="24"/>
          <w:szCs w:val="24"/>
        </w:rPr>
        <w:t>года № 62-п «О внесении изменений в приказ комитета по тарифам и ценовой политике Ленинградской области от 20 декабря 2018 года № 572-п «Об установлении тарифов на услуги по захоронению твердых коммунальных отходов, оказываемые обществом с ограниченной ответственностью «Эко ПЛАНТ» в 2019-2021 годах</w:t>
      </w:r>
      <w:r w:rsidRPr="007920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18168A" w:rsidRPr="0018168A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</w:t>
      </w:r>
      <w:proofErr w:type="gramEnd"/>
      <w:r w:rsidR="0018168A" w:rsidRPr="0018168A">
        <w:rPr>
          <w:sz w:val="24"/>
          <w:szCs w:val="24"/>
          <w:lang w:val="x-none" w:eastAsia="x-none"/>
        </w:rPr>
        <w:t xml:space="preserve"> Л.Н.</w:t>
      </w:r>
      <w:r w:rsidR="0018168A" w:rsidRPr="0018168A">
        <w:rPr>
          <w:sz w:val="24"/>
          <w:szCs w:val="24"/>
          <w:lang w:eastAsia="x-none"/>
        </w:rPr>
        <w:t xml:space="preserve"> </w:t>
      </w:r>
      <w:r w:rsidR="00E3506F">
        <w:rPr>
          <w:sz w:val="24"/>
          <w:szCs w:val="24"/>
          <w:lang w:eastAsia="x-none"/>
        </w:rPr>
        <w:t xml:space="preserve">и </w:t>
      </w:r>
      <w:r w:rsidR="0018168A" w:rsidRPr="0018168A">
        <w:rPr>
          <w:sz w:val="24"/>
          <w:szCs w:val="24"/>
          <w:lang w:eastAsia="x-none"/>
        </w:rPr>
        <w:t>сообщила, что н</w:t>
      </w:r>
      <w:r w:rsidR="0018168A" w:rsidRPr="0018168A">
        <w:rPr>
          <w:rFonts w:eastAsia="Calibri"/>
          <w:sz w:val="24"/>
          <w:szCs w:val="24"/>
          <w:lang w:eastAsia="en-US"/>
        </w:rPr>
        <w:t xml:space="preserve">а основании решения Ленинградского областного суда от 08.04.2019 по административному делу № 3а-52/2019 (далее – Решение), принятого по исковому заявлению ООО «Эко ПЛАНТ» о признании недействующими (в части) приказов ЛенРТК от 20.12.2018 № 572-п «Об установлении тарифов на услуги по захоронению твердых коммунальных отходов, оказываемые обществом с ограниченной ответственностью «Эко ПЛАНТ» в 2019-2021 годах» и </w:t>
      </w:r>
      <w:r w:rsidR="00E3506F">
        <w:rPr>
          <w:rFonts w:eastAsia="Calibri"/>
          <w:sz w:val="24"/>
          <w:szCs w:val="24"/>
          <w:lang w:eastAsia="en-US"/>
        </w:rPr>
        <w:br/>
      </w:r>
      <w:r w:rsidR="0018168A" w:rsidRPr="0018168A">
        <w:rPr>
          <w:rFonts w:eastAsia="Calibri"/>
          <w:sz w:val="24"/>
          <w:szCs w:val="24"/>
          <w:lang w:eastAsia="en-US"/>
        </w:rPr>
        <w:t>от 01.03.2019 № 62-п «О внесении изменений в приказ комитета по тарифам и ценовой политике Ленинградской области от 20 декабря 2018 года №572-п «Об установлении тарифов на услуги по захоронению твердых коммунальных отходов, оказываемые обществом с ограниченной ответственностью «Эко ПЛАНТ» в 2019-2021 годах», признаны недействующими с даты вступления в законную силу решения суда:</w:t>
      </w:r>
    </w:p>
    <w:p w:rsidR="0018168A" w:rsidRPr="0018168A" w:rsidRDefault="0018168A" w:rsidP="00E3506F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68A">
        <w:rPr>
          <w:rFonts w:eastAsia="Calibri"/>
          <w:sz w:val="24"/>
          <w:szCs w:val="24"/>
          <w:lang w:eastAsia="en-US"/>
        </w:rPr>
        <w:t>приложение 2 приказа ЛенРТК от 20.12.2018 № 572-п «Об установлении тарифов на услуги по захоронению твердых коммунальных отходов, оказываемые обществом с ограниченной ответственностью «Эко ПЛАНТ» в 2019-2021 годах»;</w:t>
      </w:r>
    </w:p>
    <w:p w:rsidR="0018168A" w:rsidRPr="0018168A" w:rsidRDefault="0018168A" w:rsidP="00E3506F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68A">
        <w:rPr>
          <w:rFonts w:eastAsia="Calibri"/>
          <w:sz w:val="24"/>
          <w:szCs w:val="24"/>
          <w:lang w:eastAsia="en-US"/>
        </w:rPr>
        <w:t xml:space="preserve">приказ ЛенРТК от 01.03.2019 № 62-п «О внесении изменений в приказ комитета по тарифам и ценовой политике Ленинградской области от 20 декабря 2018 года № 572-п </w:t>
      </w:r>
    </w:p>
    <w:p w:rsidR="0018168A" w:rsidRPr="0018168A" w:rsidRDefault="0018168A" w:rsidP="00E3506F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68A">
        <w:rPr>
          <w:rFonts w:eastAsia="Calibri"/>
          <w:sz w:val="24"/>
          <w:szCs w:val="24"/>
          <w:lang w:eastAsia="en-US"/>
        </w:rPr>
        <w:t>«Об установлении тарифов на услуги по захоронению твердых коммунальных отходов, оказываемые обществом с ограниченной ответственностью «Эко ПЛАНТ» в 2019-2021 годах».</w:t>
      </w:r>
    </w:p>
    <w:p w:rsidR="0018168A" w:rsidRPr="0018168A" w:rsidRDefault="0018168A" w:rsidP="00E3506F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68A">
        <w:rPr>
          <w:rFonts w:eastAsia="Calibri"/>
          <w:sz w:val="24"/>
          <w:szCs w:val="24"/>
          <w:lang w:eastAsia="en-US"/>
        </w:rPr>
        <w:t xml:space="preserve">В частности, суд пришел к выводу, что при принятии оспариваемых региональных норм расчетная масса твердых коммунальных отходов, принимаемых ООО «Эко ПЛАНТ»                               на захоронение (48 000 тонн), определена ЛенРТК неправильно. </w:t>
      </w:r>
      <w:proofErr w:type="gramStart"/>
      <w:r w:rsidRPr="0018168A">
        <w:rPr>
          <w:rFonts w:eastAsia="Calibri"/>
          <w:sz w:val="24"/>
          <w:szCs w:val="24"/>
          <w:lang w:eastAsia="en-US"/>
        </w:rPr>
        <w:t xml:space="preserve">Учитывая выводы суда,                            на основании пункта 14 Методических указаний по расчету регулируемых тарифов в области обращения с твердыми коммунальными отходами, утвержденных приказом ФАС России                        от 21.11.2016 № 1638/16, расчетный объем и (или) масса твердых коммунальных отходов на </w:t>
      </w:r>
      <w:r w:rsidRPr="0018168A">
        <w:rPr>
          <w:rFonts w:eastAsia="Calibri"/>
          <w:sz w:val="24"/>
          <w:szCs w:val="24"/>
          <w:lang w:eastAsia="en-US"/>
        </w:rPr>
        <w:br/>
        <w:t>2019 год для целей установления предельных тарифов на услуги ООО «Эко ПЛАНТ» по захоронению твердых коммунальных отходов, должны быть приняты ЛенРТК исходя из</w:t>
      </w:r>
      <w:proofErr w:type="gramEnd"/>
      <w:r w:rsidRPr="0018168A">
        <w:rPr>
          <w:rFonts w:eastAsia="Calibri"/>
          <w:sz w:val="24"/>
          <w:szCs w:val="24"/>
          <w:lang w:eastAsia="en-US"/>
        </w:rPr>
        <w:t xml:space="preserve"> данных Территориальной схемы обращения с отходами, в том числе с твердыми коммунальными отходами, утвержденной приказом Управления Ленинградской области по организации и контролю деятельности по обращению с отходами от 17.11.2016 № 7.</w:t>
      </w:r>
    </w:p>
    <w:p w:rsidR="0018168A" w:rsidRPr="0018168A" w:rsidRDefault="0018168A" w:rsidP="00E3506F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68A">
        <w:rPr>
          <w:rFonts w:eastAsia="Calibri"/>
          <w:sz w:val="24"/>
          <w:szCs w:val="24"/>
          <w:lang w:eastAsia="en-US"/>
        </w:rPr>
        <w:t xml:space="preserve">Также на ЛенРТК возложена обязанность </w:t>
      </w:r>
      <w:proofErr w:type="gramStart"/>
      <w:r w:rsidRPr="0018168A">
        <w:rPr>
          <w:rFonts w:eastAsia="Calibri"/>
          <w:sz w:val="24"/>
          <w:szCs w:val="24"/>
          <w:lang w:eastAsia="en-US"/>
        </w:rPr>
        <w:t>принять</w:t>
      </w:r>
      <w:proofErr w:type="gramEnd"/>
      <w:r w:rsidRPr="0018168A">
        <w:rPr>
          <w:rFonts w:eastAsia="Calibri"/>
          <w:sz w:val="24"/>
          <w:szCs w:val="24"/>
          <w:lang w:eastAsia="en-US"/>
        </w:rPr>
        <w:t xml:space="preserve"> новый нормативный правовой акт, заменяющий признанные недействующими региональные нормы.</w:t>
      </w:r>
    </w:p>
    <w:p w:rsidR="0018168A" w:rsidRPr="0018168A" w:rsidRDefault="0018168A" w:rsidP="005C7A4B">
      <w:pPr>
        <w:ind w:firstLine="56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18168A">
        <w:rPr>
          <w:color w:val="000000"/>
          <w:sz w:val="24"/>
          <w:szCs w:val="24"/>
          <w:shd w:val="clear" w:color="auto" w:fill="FFFFFF"/>
        </w:rPr>
        <w:t xml:space="preserve">Согласно </w:t>
      </w:r>
      <w:r w:rsidRPr="0018168A">
        <w:rPr>
          <w:sz w:val="24"/>
          <w:szCs w:val="24"/>
        </w:rPr>
        <w:t xml:space="preserve">Территориальной схеме обращения с отходами, в том числе с твердыми коммунальными отходами, утвержденной приказом Управления Ленинградской области по организации и контролю деятельности по обращению с отходами от 17.11.2016 № 7 (далее – Территориальная схема), по состоянию </w:t>
      </w:r>
      <w:r w:rsidRPr="0018168A">
        <w:rPr>
          <w:color w:val="000000"/>
          <w:sz w:val="24"/>
          <w:szCs w:val="24"/>
          <w:shd w:val="clear" w:color="auto" w:fill="FFFFFF"/>
        </w:rPr>
        <w:t xml:space="preserve">на 20.12.2018, ООО «Эко ПЛАНТ» включено в таблицу 9.4 как объект захоронения отходов. В таблице 9.6 Территориальной схемы отражено, что объектом размещения отходов, поступающих из Всеволожского муниципального района Ленинградской области в количестве 139 385,93 тонн в год, является полигон, эксплуатируемый ООО «Эко ПЛАНТ». Равно как объектом размещения отходов, поступающих из </w:t>
      </w:r>
      <w:proofErr w:type="spellStart"/>
      <w:r w:rsidRPr="0018168A">
        <w:rPr>
          <w:color w:val="000000"/>
          <w:sz w:val="24"/>
          <w:szCs w:val="24"/>
          <w:shd w:val="clear" w:color="auto" w:fill="FFFFFF"/>
        </w:rPr>
        <w:t>Тосненского</w:t>
      </w:r>
      <w:proofErr w:type="spellEnd"/>
      <w:r w:rsidRPr="0018168A">
        <w:rPr>
          <w:color w:val="000000"/>
          <w:sz w:val="24"/>
          <w:szCs w:val="24"/>
          <w:shd w:val="clear" w:color="auto" w:fill="FFFFFF"/>
        </w:rPr>
        <w:t xml:space="preserve"> муниципального района Ленинградской области в количестве 42 059,97 тонн в год, также является полигон, эксплуатируемый ООО «Эко ПЛАНТ».</w:t>
      </w:r>
    </w:p>
    <w:p w:rsidR="0018168A" w:rsidRPr="0018168A" w:rsidRDefault="0018168A" w:rsidP="005C7A4B">
      <w:pPr>
        <w:ind w:firstLine="56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18168A">
        <w:rPr>
          <w:color w:val="000000"/>
          <w:sz w:val="24"/>
          <w:szCs w:val="24"/>
          <w:shd w:val="clear" w:color="auto" w:fill="FFFFFF"/>
        </w:rPr>
        <w:lastRenderedPageBreak/>
        <w:t xml:space="preserve">Таким образом, масса твердых коммунальных отходов, поступающих на полигон, эксплуатируемый ООО «Эко ПЛАНТ» в 2019 году, согласно данным Территориальной схемы на дату принятия приказа ЛенРТК от 20.12.2018 № 572-п составляет 181 445,90 тонн в год </w:t>
      </w:r>
      <w:r w:rsidRPr="0018168A">
        <w:rPr>
          <w:color w:val="000000"/>
          <w:sz w:val="24"/>
          <w:szCs w:val="24"/>
          <w:shd w:val="clear" w:color="auto" w:fill="FFFFFF"/>
        </w:rPr>
        <w:br/>
        <w:t>(181,45 тыс. тонн в год), что учтено ЛенРТК при исполнении Решения.</w:t>
      </w:r>
    </w:p>
    <w:p w:rsidR="0018168A" w:rsidRPr="0018168A" w:rsidRDefault="0018168A" w:rsidP="005C7A4B">
      <w:pPr>
        <w:ind w:firstLine="567"/>
        <w:contextualSpacing/>
        <w:jc w:val="both"/>
        <w:rPr>
          <w:sz w:val="24"/>
          <w:szCs w:val="24"/>
        </w:rPr>
      </w:pPr>
      <w:r w:rsidRPr="0018168A">
        <w:rPr>
          <w:color w:val="000000"/>
          <w:sz w:val="24"/>
          <w:szCs w:val="24"/>
          <w:shd w:val="clear" w:color="auto" w:fill="FFFFFF"/>
        </w:rPr>
        <w:t>Согласно Решению приложение 1 к приказу ЛенРТК от 20.12.2018 № 572-п, которым утверждены базовый уровень операционных расходов и д</w:t>
      </w:r>
      <w:r w:rsidRPr="0018168A">
        <w:rPr>
          <w:sz w:val="24"/>
          <w:szCs w:val="24"/>
        </w:rPr>
        <w:t>олгосрочные параметры регулирования тарифов, определяемые на долгосрочный период регулирования ООО «Эко ПЛАНТ» на 2019-2021 годы, пересмотру не подлежит.</w:t>
      </w:r>
    </w:p>
    <w:p w:rsidR="0018168A" w:rsidRPr="0018168A" w:rsidRDefault="0018168A" w:rsidP="005C7A4B">
      <w:pPr>
        <w:ind w:firstLine="567"/>
        <w:contextualSpacing/>
        <w:jc w:val="both"/>
        <w:rPr>
          <w:sz w:val="24"/>
          <w:szCs w:val="24"/>
        </w:rPr>
      </w:pPr>
      <w:r w:rsidRPr="0018168A">
        <w:rPr>
          <w:sz w:val="24"/>
          <w:szCs w:val="24"/>
        </w:rPr>
        <w:t>Следовательно, для целей исполнения Решения ЛенРТК исходит из следующего.</w:t>
      </w:r>
    </w:p>
    <w:p w:rsidR="0018168A" w:rsidRPr="0018168A" w:rsidRDefault="0018168A" w:rsidP="005C7A4B">
      <w:pPr>
        <w:ind w:firstLine="567"/>
        <w:contextualSpacing/>
        <w:jc w:val="both"/>
        <w:rPr>
          <w:rFonts w:eastAsia="Calibri"/>
          <w:color w:val="000000"/>
          <w:sz w:val="24"/>
          <w:szCs w:val="24"/>
        </w:rPr>
      </w:pPr>
      <w:r w:rsidRPr="0018168A">
        <w:rPr>
          <w:rFonts w:eastAsia="Calibri"/>
          <w:color w:val="000000"/>
          <w:sz w:val="24"/>
          <w:szCs w:val="24"/>
        </w:rPr>
        <w:t>Уровень операционных расходов: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6192"/>
        <w:gridCol w:w="2493"/>
        <w:gridCol w:w="1329"/>
      </w:tblGrid>
      <w:tr w:rsidR="0018168A" w:rsidRPr="0018168A" w:rsidTr="00E3506F">
        <w:trPr>
          <w:trHeight w:val="20"/>
        </w:trPr>
        <w:tc>
          <w:tcPr>
            <w:tcW w:w="260" w:type="pct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 xml:space="preserve">№ </w:t>
            </w:r>
          </w:p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proofErr w:type="gramStart"/>
            <w:r w:rsidRPr="0018168A">
              <w:rPr>
                <w:color w:val="000000"/>
              </w:rPr>
              <w:t>п</w:t>
            </w:r>
            <w:proofErr w:type="gramEnd"/>
            <w:r w:rsidRPr="0018168A">
              <w:rPr>
                <w:color w:val="000000"/>
              </w:rPr>
              <w:t>/п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Наименование регулируемого вида деятельности</w:t>
            </w:r>
          </w:p>
        </w:tc>
        <w:tc>
          <w:tcPr>
            <w:tcW w:w="1180" w:type="pct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Единица измерения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2019 год</w:t>
            </w:r>
          </w:p>
        </w:tc>
      </w:tr>
      <w:tr w:rsidR="0018168A" w:rsidRPr="0018168A" w:rsidTr="00E3506F">
        <w:trPr>
          <w:trHeight w:val="20"/>
        </w:trPr>
        <w:tc>
          <w:tcPr>
            <w:tcW w:w="260" w:type="pct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1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2</w:t>
            </w:r>
          </w:p>
        </w:tc>
        <w:tc>
          <w:tcPr>
            <w:tcW w:w="1180" w:type="pct"/>
            <w:vAlign w:val="center"/>
          </w:tcPr>
          <w:p w:rsidR="0018168A" w:rsidRPr="0018168A" w:rsidRDefault="0018168A" w:rsidP="00E3506F">
            <w:pPr>
              <w:contextualSpacing/>
              <w:jc w:val="center"/>
            </w:pPr>
            <w:r w:rsidRPr="0018168A">
              <w:t>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4</w:t>
            </w:r>
          </w:p>
        </w:tc>
      </w:tr>
      <w:tr w:rsidR="0018168A" w:rsidRPr="0018168A" w:rsidTr="00E3506F">
        <w:trPr>
          <w:trHeight w:val="20"/>
        </w:trPr>
        <w:tc>
          <w:tcPr>
            <w:tcW w:w="260" w:type="pct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1.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Захоронение твердых коммунальных отходов</w:t>
            </w:r>
          </w:p>
        </w:tc>
        <w:tc>
          <w:tcPr>
            <w:tcW w:w="1180" w:type="pct"/>
            <w:vAlign w:val="center"/>
          </w:tcPr>
          <w:p w:rsidR="0018168A" w:rsidRPr="0018168A" w:rsidRDefault="0018168A" w:rsidP="00E3506F">
            <w:pPr>
              <w:contextualSpacing/>
              <w:jc w:val="center"/>
            </w:pPr>
            <w:r w:rsidRPr="0018168A">
              <w:t>тыс. руб.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30 837,87</w:t>
            </w:r>
          </w:p>
        </w:tc>
      </w:tr>
    </w:tbl>
    <w:p w:rsidR="0018168A" w:rsidRPr="0018168A" w:rsidRDefault="0018168A" w:rsidP="00E3506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18168A">
        <w:rPr>
          <w:color w:val="000000"/>
          <w:sz w:val="24"/>
          <w:szCs w:val="24"/>
        </w:rPr>
        <w:t>Долгосрочные параметры регулирования: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500"/>
        <w:gridCol w:w="750"/>
        <w:gridCol w:w="1701"/>
        <w:gridCol w:w="1701"/>
        <w:gridCol w:w="3402"/>
      </w:tblGrid>
      <w:tr w:rsidR="0018168A" w:rsidRPr="0018168A" w:rsidTr="00E3506F">
        <w:trPr>
          <w:trHeight w:val="20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 xml:space="preserve">№ </w:t>
            </w:r>
            <w:proofErr w:type="gramStart"/>
            <w:r w:rsidRPr="0018168A">
              <w:rPr>
                <w:color w:val="000000"/>
              </w:rPr>
              <w:t>п</w:t>
            </w:r>
            <w:proofErr w:type="gramEnd"/>
            <w:r w:rsidRPr="0018168A">
              <w:rPr>
                <w:color w:val="000000"/>
              </w:rPr>
              <w:t>/п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 xml:space="preserve">Наименование регулируемого вида </w:t>
            </w:r>
            <w:r w:rsidRPr="0018168A">
              <w:rPr>
                <w:color w:val="000000"/>
              </w:rPr>
              <w:br/>
              <w:t>деятельности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Базовый уровень операционных расходов,</w:t>
            </w:r>
            <w:r w:rsidRPr="0018168A">
              <w:rPr>
                <w:color w:val="000000"/>
              </w:rPr>
              <w:br/>
              <w:t xml:space="preserve"> тыс. руб.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Индекс эффективности операционных расходов, %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Показатели энергосбережения и энергетической эффективности</w:t>
            </w:r>
          </w:p>
        </w:tc>
      </w:tr>
      <w:tr w:rsidR="0018168A" w:rsidRPr="0018168A" w:rsidTr="00E3506F">
        <w:trPr>
          <w:trHeight w:val="20"/>
        </w:trPr>
        <w:tc>
          <w:tcPr>
            <w:tcW w:w="544" w:type="dxa"/>
            <w:vMerge/>
            <w:shd w:val="clear" w:color="auto" w:fill="auto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vertAlign w:val="superscript"/>
              </w:rPr>
            </w:pPr>
            <w:r w:rsidRPr="0018168A">
              <w:rPr>
                <w:color w:val="000000"/>
              </w:rPr>
              <w:t xml:space="preserve">Удельный расход электрической энергии, </w:t>
            </w:r>
            <w:proofErr w:type="spellStart"/>
            <w:r w:rsidRPr="0018168A">
              <w:rPr>
                <w:color w:val="000000"/>
              </w:rPr>
              <w:t>кВтч</w:t>
            </w:r>
            <w:proofErr w:type="spellEnd"/>
            <w:r w:rsidRPr="0018168A">
              <w:rPr>
                <w:color w:val="000000"/>
              </w:rPr>
              <w:t>/тонну</w:t>
            </w:r>
          </w:p>
        </w:tc>
      </w:tr>
      <w:tr w:rsidR="0018168A" w:rsidRPr="0018168A" w:rsidTr="00E3506F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1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6</w:t>
            </w:r>
          </w:p>
        </w:tc>
      </w:tr>
      <w:tr w:rsidR="0018168A" w:rsidRPr="0018168A" w:rsidTr="00E3506F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1.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Захоронение твердых коммунальных отходов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30 837,87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1,00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-</w:t>
            </w:r>
          </w:p>
        </w:tc>
      </w:tr>
    </w:tbl>
    <w:p w:rsidR="0018168A" w:rsidRPr="0018168A" w:rsidRDefault="0018168A" w:rsidP="00E3506F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18168A">
        <w:rPr>
          <w:sz w:val="24"/>
          <w:szCs w:val="24"/>
        </w:rPr>
        <w:t>ООО «Эко ПЛАНТ</w:t>
      </w:r>
      <w:r w:rsidRPr="0018168A">
        <w:rPr>
          <w:bCs/>
          <w:sz w:val="24"/>
          <w:szCs w:val="24"/>
        </w:rPr>
        <w:t xml:space="preserve">» </w:t>
      </w:r>
      <w:r w:rsidRPr="0018168A">
        <w:rPr>
          <w:sz w:val="24"/>
          <w:szCs w:val="24"/>
        </w:rPr>
        <w:t>представлены письма о несогласии с предложенным ЛенРТК уровнем тарифов (</w:t>
      </w:r>
      <w:proofErr w:type="spellStart"/>
      <w:r w:rsidRPr="0018168A">
        <w:rPr>
          <w:sz w:val="24"/>
          <w:szCs w:val="24"/>
        </w:rPr>
        <w:t>вх</w:t>
      </w:r>
      <w:proofErr w:type="spellEnd"/>
      <w:r w:rsidRPr="0018168A">
        <w:rPr>
          <w:sz w:val="24"/>
          <w:szCs w:val="24"/>
        </w:rPr>
        <w:t>.</w:t>
      </w:r>
      <w:proofErr w:type="gramEnd"/>
      <w:r w:rsidRPr="0018168A">
        <w:rPr>
          <w:sz w:val="24"/>
          <w:szCs w:val="24"/>
        </w:rPr>
        <w:t xml:space="preserve"> № </w:t>
      </w:r>
      <w:proofErr w:type="gramStart"/>
      <w:r w:rsidRPr="0018168A">
        <w:rPr>
          <w:sz w:val="24"/>
          <w:szCs w:val="24"/>
        </w:rPr>
        <w:t>КТ-1-3718/2019 от 27.06.2018 и № КТ-1-3739/2019 от 28.06.2019)</w:t>
      </w:r>
      <w:proofErr w:type="gramEnd"/>
    </w:p>
    <w:p w:rsidR="0018168A" w:rsidRPr="0018168A" w:rsidRDefault="0018168A" w:rsidP="00E3506F">
      <w:pPr>
        <w:ind w:firstLine="709"/>
        <w:contextualSpacing/>
        <w:jc w:val="both"/>
        <w:rPr>
          <w:sz w:val="24"/>
          <w:szCs w:val="24"/>
        </w:rPr>
      </w:pPr>
    </w:p>
    <w:p w:rsidR="0018168A" w:rsidRPr="0018168A" w:rsidRDefault="0018168A" w:rsidP="00E3506F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18168A">
        <w:rPr>
          <w:b/>
          <w:sz w:val="24"/>
          <w:szCs w:val="24"/>
        </w:rPr>
        <w:t xml:space="preserve">Правление приняло решение:  </w:t>
      </w:r>
    </w:p>
    <w:p w:rsidR="0018168A" w:rsidRPr="0018168A" w:rsidRDefault="0018168A" w:rsidP="00E3506F">
      <w:pPr>
        <w:ind w:firstLine="709"/>
        <w:contextualSpacing/>
        <w:jc w:val="both"/>
        <w:rPr>
          <w:sz w:val="24"/>
          <w:szCs w:val="24"/>
        </w:rPr>
      </w:pPr>
      <w:r w:rsidRPr="0018168A">
        <w:rPr>
          <w:sz w:val="24"/>
          <w:szCs w:val="24"/>
        </w:rPr>
        <w:t>Корректировка величины расходов по уплате налогов и сборов:</w:t>
      </w:r>
    </w:p>
    <w:p w:rsidR="0018168A" w:rsidRPr="0018168A" w:rsidRDefault="0018168A" w:rsidP="00E3506F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proofErr w:type="gramStart"/>
      <w:r w:rsidRPr="0018168A">
        <w:rPr>
          <w:sz w:val="24"/>
          <w:szCs w:val="24"/>
        </w:rPr>
        <w:t>величины платы за негативное воздействие на окружающую среду, расчет которой произведен на основании данных о массе твердых коммунальных отходов, согласно Территориальной схемы, и ставок платы, утвержденных постановлением Правительства Российской Федерации от 13.09.2016 № 913, постановлением Правительства Российской Федерации от 29.06.2018 № 758 и постановлением Правительства Российской Федерации от 16.02.2019 № 156,</w:t>
      </w:r>
      <w:proofErr w:type="gramEnd"/>
    </w:p>
    <w:p w:rsidR="0018168A" w:rsidRPr="0018168A" w:rsidRDefault="0018168A" w:rsidP="00E3506F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18168A">
        <w:rPr>
          <w:color w:val="000000"/>
          <w:sz w:val="24"/>
          <w:szCs w:val="24"/>
        </w:rPr>
        <w:t xml:space="preserve">величины налога на прибыль, расчет которого произведен исходя из величины прибыли, принятой на основании раздела </w:t>
      </w:r>
      <w:r w:rsidRPr="0018168A">
        <w:rPr>
          <w:color w:val="000000"/>
          <w:sz w:val="24"/>
          <w:szCs w:val="24"/>
          <w:lang w:val="en-US"/>
        </w:rPr>
        <w:t>VII</w:t>
      </w:r>
      <w:r w:rsidRPr="0018168A">
        <w:rPr>
          <w:color w:val="000000"/>
          <w:sz w:val="24"/>
          <w:szCs w:val="24"/>
        </w:rPr>
        <w:t xml:space="preserve"> </w:t>
      </w:r>
      <w:r w:rsidRPr="0018168A">
        <w:rPr>
          <w:rFonts w:eastAsia="Calibri"/>
          <w:color w:val="000000"/>
          <w:sz w:val="24"/>
          <w:szCs w:val="24"/>
          <w:lang w:eastAsia="en-US"/>
        </w:rPr>
        <w:t>Основ ценообразования в области обращения с твердыми коммунальными отходами</w:t>
      </w:r>
      <w:r w:rsidRPr="0018168A">
        <w:rPr>
          <w:color w:val="000000"/>
          <w:sz w:val="24"/>
          <w:szCs w:val="24"/>
        </w:rPr>
        <w:t xml:space="preserve">, утвержденных постановлением Правительства Российской Федерации от 30.05.2016 № 484, и данных о массе твердых коммунальных отходов, </w:t>
      </w:r>
      <w:proofErr w:type="gramStart"/>
      <w:r w:rsidRPr="0018168A">
        <w:rPr>
          <w:color w:val="000000"/>
          <w:sz w:val="24"/>
          <w:szCs w:val="24"/>
        </w:rPr>
        <w:t>согласно</w:t>
      </w:r>
      <w:proofErr w:type="gramEnd"/>
      <w:r w:rsidRPr="0018168A">
        <w:rPr>
          <w:color w:val="000000"/>
          <w:sz w:val="24"/>
          <w:szCs w:val="24"/>
        </w:rPr>
        <w:t xml:space="preserve"> Территориальной схемы: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405"/>
        <w:gridCol w:w="1134"/>
        <w:gridCol w:w="1559"/>
        <w:gridCol w:w="2410"/>
        <w:gridCol w:w="1417"/>
      </w:tblGrid>
      <w:tr w:rsidR="0018168A" w:rsidRPr="0018168A" w:rsidTr="00E3506F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 xml:space="preserve">№ </w:t>
            </w:r>
            <w:proofErr w:type="gramStart"/>
            <w:r w:rsidRPr="0018168A">
              <w:rPr>
                <w:color w:val="000000"/>
              </w:rPr>
              <w:t>п</w:t>
            </w:r>
            <w:proofErr w:type="gramEnd"/>
            <w:r w:rsidRPr="0018168A">
              <w:rPr>
                <w:color w:val="000000"/>
              </w:rPr>
              <w:t>/п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 xml:space="preserve">принято на 2019 год </w:t>
            </w:r>
          </w:p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(план ЛенРТК)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принято на 2019 год в связи с исполнением Решения (скорректированный план ЛенРТК)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отклонение (столбец 5-столбец 4)</w:t>
            </w:r>
          </w:p>
        </w:tc>
      </w:tr>
      <w:tr w:rsidR="0018168A" w:rsidRPr="0018168A" w:rsidTr="00E3506F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1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</w:pPr>
            <w:r w:rsidRPr="0018168A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</w:pPr>
            <w:r w:rsidRPr="0018168A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</w:pPr>
            <w:r w:rsidRPr="0018168A"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</w:pPr>
            <w:r w:rsidRPr="0018168A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</w:pPr>
            <w:r w:rsidRPr="0018168A">
              <w:t>6</w:t>
            </w:r>
          </w:p>
        </w:tc>
      </w:tr>
      <w:tr w:rsidR="0018168A" w:rsidRPr="0018168A" w:rsidTr="00E3506F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1.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</w:pPr>
            <w:r w:rsidRPr="0018168A">
              <w:t>Масса твердых коммунальных отходов, принятая  на захоронение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</w:pPr>
            <w:r w:rsidRPr="0018168A">
              <w:t>тыс. 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</w:pPr>
            <w:r w:rsidRPr="0018168A">
              <w:t>48,00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</w:pPr>
            <w:r w:rsidRPr="0018168A">
              <w:t>181,45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</w:pPr>
            <w:r w:rsidRPr="0018168A">
              <w:t>+ 133,45</w:t>
            </w:r>
          </w:p>
        </w:tc>
      </w:tr>
      <w:tr w:rsidR="0018168A" w:rsidRPr="0018168A" w:rsidTr="00E3506F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2.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</w:pPr>
            <w:r w:rsidRPr="0018168A">
              <w:t>Расходы по уплате налогов и сборов, 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</w:pPr>
            <w:r w:rsidRPr="0018168A"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</w:pPr>
            <w:r w:rsidRPr="0018168A">
              <w:t>4778,11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</w:pPr>
            <w:r w:rsidRPr="0018168A">
              <w:t>16 891,46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</w:pPr>
            <w:r w:rsidRPr="0018168A">
              <w:t>+12 113,35</w:t>
            </w:r>
          </w:p>
        </w:tc>
      </w:tr>
      <w:tr w:rsidR="0018168A" w:rsidRPr="0018168A" w:rsidTr="00E3506F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2.1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</w:pPr>
            <w:r w:rsidRPr="0018168A">
              <w:t>плата за негативное воздействие на окружающую среду при размещении отходов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</w:pPr>
            <w:r w:rsidRPr="0018168A"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</w:pPr>
            <w:r w:rsidRPr="0018168A">
              <w:t>4 313,57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</w:pPr>
            <w:r w:rsidRPr="0018168A">
              <w:t>16 305,78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</w:pPr>
            <w:r w:rsidRPr="0018168A">
              <w:t>+11 992,21</w:t>
            </w:r>
          </w:p>
        </w:tc>
      </w:tr>
      <w:tr w:rsidR="0018168A" w:rsidRPr="0018168A" w:rsidTr="00E3506F">
        <w:trPr>
          <w:trHeight w:val="357"/>
        </w:trPr>
        <w:tc>
          <w:tcPr>
            <w:tcW w:w="531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2.2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</w:pPr>
            <w:r w:rsidRPr="0018168A">
              <w:t>налог на прибыль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</w:pPr>
            <w:r w:rsidRPr="0018168A"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</w:pPr>
            <w:r w:rsidRPr="0018168A">
              <w:t>464,54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</w:pPr>
            <w:r w:rsidRPr="0018168A">
              <w:t>585,67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</w:pPr>
            <w:r w:rsidRPr="0018168A">
              <w:t>+1 21,13</w:t>
            </w:r>
          </w:p>
        </w:tc>
      </w:tr>
      <w:tr w:rsidR="0018168A" w:rsidRPr="0018168A" w:rsidTr="00E3506F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3.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</w:pPr>
            <w:r w:rsidRPr="0018168A">
              <w:t>Величина прибыли (деятельность по </w:t>
            </w:r>
            <w:r w:rsidRPr="0018168A">
              <w:rPr>
                <w:color w:val="000000"/>
              </w:rPr>
              <w:t>захоронению твердых коммунальных отходов)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</w:pPr>
            <w:r w:rsidRPr="0018168A"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</w:pPr>
            <w:r w:rsidRPr="0018168A">
              <w:t>2 322,70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</w:pPr>
            <w:r w:rsidRPr="0018168A">
              <w:rPr>
                <w:color w:val="000000"/>
              </w:rPr>
              <w:t>2 928,37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</w:pPr>
            <w:r w:rsidRPr="0018168A">
              <w:t>+ 605,67</w:t>
            </w:r>
          </w:p>
        </w:tc>
      </w:tr>
    </w:tbl>
    <w:p w:rsidR="0018168A" w:rsidRPr="0018168A" w:rsidRDefault="0018168A" w:rsidP="00E3506F">
      <w:pPr>
        <w:ind w:firstLine="72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18168A">
        <w:rPr>
          <w:sz w:val="24"/>
          <w:szCs w:val="24"/>
        </w:rPr>
        <w:lastRenderedPageBreak/>
        <w:t xml:space="preserve">Проведение корректировки обусловливает существенное изменение тарифов </w:t>
      </w:r>
      <w:r w:rsidRPr="0018168A">
        <w:rPr>
          <w:color w:val="000000"/>
          <w:sz w:val="24"/>
          <w:szCs w:val="24"/>
          <w:shd w:val="clear" w:color="auto" w:fill="FFFFFF"/>
        </w:rPr>
        <w:t>на услуги по захоронению твердых коммунальных отходов (с 947,53 руб./тонну до 320,75 руб./тонну), оказываемые ООО «Эко ПЛАНТ», и прогнозной величины тарифной выручки организации.</w:t>
      </w:r>
    </w:p>
    <w:p w:rsidR="0018168A" w:rsidRPr="0018168A" w:rsidRDefault="0018168A" w:rsidP="00E3506F">
      <w:pPr>
        <w:ind w:firstLine="720"/>
        <w:contextualSpacing/>
        <w:jc w:val="both"/>
        <w:rPr>
          <w:color w:val="FF0000"/>
          <w:sz w:val="24"/>
          <w:szCs w:val="24"/>
        </w:rPr>
      </w:pPr>
      <w:proofErr w:type="gramStart"/>
      <w:r w:rsidRPr="0018168A">
        <w:rPr>
          <w:color w:val="000000"/>
          <w:sz w:val="24"/>
          <w:szCs w:val="24"/>
          <w:shd w:val="clear" w:color="auto" w:fill="FFFFFF"/>
        </w:rPr>
        <w:t xml:space="preserve">Исходя из стоимостных и объемных показателей, на основании которых принималось признанное судом недействующим (в части) тарифное решение на 2019 год, ЛенРТК рассчитана прогнозная величина тарифной выручки, которая составляет 171 929,32 тыс. руб. </w:t>
      </w:r>
      <w:r w:rsidRPr="0018168A">
        <w:rPr>
          <w:sz w:val="24"/>
          <w:szCs w:val="24"/>
        </w:rPr>
        <w:t xml:space="preserve">При этом на основании Решения обоснованная </w:t>
      </w:r>
      <w:r w:rsidRPr="0018168A">
        <w:rPr>
          <w:sz w:val="24"/>
          <w:szCs w:val="24"/>
          <w:shd w:val="clear" w:color="auto" w:fill="FFFFFF"/>
        </w:rPr>
        <w:t>прогнозная величина тарифной выручки организации должна была быть определена ЛенРТК в размере 58 200,40 тыс. руб. Следовательно, по результатам деятельности по захоронению</w:t>
      </w:r>
      <w:proofErr w:type="gramEnd"/>
      <w:r w:rsidRPr="0018168A">
        <w:rPr>
          <w:sz w:val="24"/>
          <w:szCs w:val="24"/>
          <w:shd w:val="clear" w:color="auto" w:fill="FFFFFF"/>
        </w:rPr>
        <w:t xml:space="preserve"> </w:t>
      </w:r>
      <w:proofErr w:type="gramStart"/>
      <w:r w:rsidRPr="0018168A">
        <w:rPr>
          <w:sz w:val="24"/>
          <w:szCs w:val="24"/>
          <w:shd w:val="clear" w:color="auto" w:fill="FFFFFF"/>
        </w:rPr>
        <w:t xml:space="preserve">твердых коммунальных отходов в 2019 году прогнозируется возникновение у ООО «Эко ПЛАНТ» экономически необоснованной (излишней) тарифной выручки в размере 113 728,92 тыс. руб. (171 929,32-58 200,40=113 728,92), которая на основании </w:t>
      </w:r>
      <w:r w:rsidRPr="0018168A">
        <w:rPr>
          <w:sz w:val="24"/>
          <w:szCs w:val="24"/>
        </w:rPr>
        <w:t xml:space="preserve">пункта 12 Основ ценообразования </w:t>
      </w:r>
      <w:r w:rsidRPr="0018168A">
        <w:rPr>
          <w:rFonts w:eastAsia="Calibri"/>
          <w:sz w:val="24"/>
          <w:szCs w:val="24"/>
          <w:lang w:eastAsia="en-US"/>
        </w:rPr>
        <w:t>в области обращения с твердыми коммунальными отходами</w:t>
      </w:r>
      <w:r w:rsidRPr="0018168A">
        <w:rPr>
          <w:sz w:val="24"/>
          <w:szCs w:val="24"/>
        </w:rPr>
        <w:t>, утвержденных постановлением Правительства Российской Федерации от 30.05.2016 № 484, подлежит исключению из необходимой валовой выручки.</w:t>
      </w:r>
      <w:proofErr w:type="gramEnd"/>
    </w:p>
    <w:p w:rsidR="0018168A" w:rsidRPr="0018168A" w:rsidRDefault="0018168A" w:rsidP="00E3506F">
      <w:pPr>
        <w:ind w:firstLine="720"/>
        <w:contextualSpacing/>
        <w:jc w:val="both"/>
        <w:rPr>
          <w:sz w:val="24"/>
          <w:szCs w:val="24"/>
          <w:shd w:val="clear" w:color="auto" w:fill="FFFFFF"/>
        </w:rPr>
      </w:pPr>
      <w:proofErr w:type="gramStart"/>
      <w:r w:rsidRPr="0018168A">
        <w:rPr>
          <w:sz w:val="24"/>
          <w:szCs w:val="24"/>
        </w:rPr>
        <w:t>При этом необходимо принять во внимание, что в случае принятия новой редакции Территориальной схемы (</w:t>
      </w:r>
      <w:r w:rsidRPr="0018168A">
        <w:rPr>
          <w:color w:val="000000"/>
          <w:sz w:val="24"/>
          <w:szCs w:val="24"/>
        </w:rPr>
        <w:t>в настоящее время на сайте управления Ленинградской области по организации и контролю по деятельности по обращению с отходами размещено уведомление о проведении общественного обсуждения проекта изменений), регулируемые виды деятельности, осуществляемые ООО «Эко ПЛАНТ», будут дополнены деятельностью по обработке твердых коммунальных отходов, что приведет к увеличению расходов</w:t>
      </w:r>
      <w:proofErr w:type="gramEnd"/>
      <w:r w:rsidRPr="0018168A">
        <w:rPr>
          <w:color w:val="000000"/>
          <w:sz w:val="24"/>
          <w:szCs w:val="24"/>
        </w:rPr>
        <w:t xml:space="preserve"> организации и уменьшению определенной прогнозной величины </w:t>
      </w:r>
      <w:r w:rsidRPr="0018168A">
        <w:rPr>
          <w:sz w:val="24"/>
          <w:szCs w:val="24"/>
          <w:shd w:val="clear" w:color="auto" w:fill="FFFFFF"/>
        </w:rPr>
        <w:t>экономически необоснованной тарифной выручки.</w:t>
      </w:r>
    </w:p>
    <w:p w:rsidR="0018168A" w:rsidRPr="0018168A" w:rsidRDefault="0018168A" w:rsidP="00E3506F">
      <w:pPr>
        <w:ind w:firstLine="720"/>
        <w:contextualSpacing/>
        <w:jc w:val="both"/>
        <w:rPr>
          <w:sz w:val="24"/>
          <w:szCs w:val="24"/>
          <w:shd w:val="clear" w:color="auto" w:fill="FFFFFF"/>
        </w:rPr>
      </w:pPr>
      <w:r w:rsidRPr="0018168A">
        <w:rPr>
          <w:sz w:val="24"/>
          <w:szCs w:val="24"/>
          <w:shd w:val="clear" w:color="auto" w:fill="FFFFFF"/>
        </w:rPr>
        <w:t xml:space="preserve">Также следует отметить, что законодательство в сфере обращения с твердыми коммунальными отходами исходит из недопущения резкого изменения предельных тарифов (как увеличение, так и уменьшение), поэтому в качестве </w:t>
      </w:r>
      <w:proofErr w:type="gramStart"/>
      <w:r w:rsidRPr="0018168A">
        <w:rPr>
          <w:sz w:val="24"/>
          <w:szCs w:val="24"/>
          <w:shd w:val="clear" w:color="auto" w:fill="FFFFFF"/>
        </w:rPr>
        <w:t>меры сглаживания изменения прогнозируемой величины тарифной выручки</w:t>
      </w:r>
      <w:proofErr w:type="gramEnd"/>
      <w:r w:rsidRPr="0018168A">
        <w:rPr>
          <w:sz w:val="24"/>
          <w:szCs w:val="24"/>
          <w:shd w:val="clear" w:color="auto" w:fill="FFFFFF"/>
        </w:rPr>
        <w:t xml:space="preserve"> ООО «Эко ПЛАНТ» и тарифов на 2019 год в связи с принятием Решения, предлагается:</w:t>
      </w:r>
    </w:p>
    <w:p w:rsidR="0018168A" w:rsidRPr="0018168A" w:rsidRDefault="0018168A" w:rsidP="00E3506F">
      <w:pPr>
        <w:numPr>
          <w:ilvl w:val="0"/>
          <w:numId w:val="18"/>
        </w:numPr>
        <w:tabs>
          <w:tab w:val="left" w:pos="1134"/>
        </w:tabs>
        <w:ind w:left="0" w:firstLine="720"/>
        <w:contextualSpacing/>
        <w:jc w:val="both"/>
        <w:rPr>
          <w:sz w:val="24"/>
          <w:szCs w:val="24"/>
        </w:rPr>
      </w:pPr>
      <w:r w:rsidRPr="0018168A">
        <w:rPr>
          <w:sz w:val="24"/>
          <w:szCs w:val="24"/>
          <w:shd w:val="clear" w:color="auto" w:fill="FFFFFF"/>
        </w:rPr>
        <w:t xml:space="preserve">установленные </w:t>
      </w:r>
      <w:r w:rsidRPr="0018168A">
        <w:rPr>
          <w:color w:val="000000"/>
          <w:sz w:val="24"/>
          <w:szCs w:val="24"/>
          <w:shd w:val="clear" w:color="auto" w:fill="FFFFFF"/>
        </w:rPr>
        <w:t>приказом ЛенРТК от 20.12.2018 № 572-п</w:t>
      </w:r>
      <w:r w:rsidRPr="0018168A">
        <w:rPr>
          <w:sz w:val="24"/>
          <w:szCs w:val="24"/>
          <w:shd w:val="clear" w:color="auto" w:fill="FFFFFF"/>
        </w:rPr>
        <w:t xml:space="preserve"> (в редакции приказа ЛенРТК от 01.03.2019 № 62-п) тарифы на 2019 год (без учета НДС) оставить на прежнем уровне: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3526"/>
        <w:gridCol w:w="4425"/>
        <w:gridCol w:w="1832"/>
      </w:tblGrid>
      <w:tr w:rsidR="0018168A" w:rsidRPr="0018168A" w:rsidTr="00E3506F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</w:rPr>
            </w:pPr>
            <w:r w:rsidRPr="0018168A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18168A">
              <w:rPr>
                <w:rFonts w:eastAsia="Calibri"/>
                <w:color w:val="000000"/>
              </w:rPr>
              <w:t>п</w:t>
            </w:r>
            <w:proofErr w:type="gramEnd"/>
            <w:r w:rsidRPr="0018168A">
              <w:rPr>
                <w:rFonts w:eastAsia="Calibri"/>
                <w:color w:val="000000"/>
              </w:rPr>
              <w:t>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18168A">
              <w:rPr>
                <w:rFonts w:eastAsia="Calibri"/>
                <w:color w:val="000000"/>
              </w:rPr>
              <w:t>Наименование услуги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18168A">
              <w:rPr>
                <w:rFonts w:eastAsia="Calibri"/>
                <w:color w:val="000000"/>
              </w:rPr>
              <w:t xml:space="preserve">Год с календарной разбивкой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18168A">
              <w:rPr>
                <w:rFonts w:eastAsia="Calibri"/>
                <w:color w:val="000000"/>
              </w:rPr>
              <w:t>Тарифы, руб./тонну</w:t>
            </w:r>
            <w:r w:rsidRPr="0018168A">
              <w:rPr>
                <w:rFonts w:eastAsia="Calibri"/>
                <w:color w:val="000000"/>
                <w:vertAlign w:val="superscript"/>
              </w:rPr>
              <w:t xml:space="preserve"> </w:t>
            </w:r>
            <w:r w:rsidRPr="0018168A">
              <w:rPr>
                <w:rFonts w:eastAsia="Calibri"/>
                <w:color w:val="000000"/>
              </w:rPr>
              <w:t>*</w:t>
            </w:r>
          </w:p>
        </w:tc>
      </w:tr>
      <w:tr w:rsidR="0018168A" w:rsidRPr="0018168A" w:rsidTr="00E3506F">
        <w:trPr>
          <w:trHeight w:val="20"/>
        </w:trPr>
        <w:tc>
          <w:tcPr>
            <w:tcW w:w="0" w:type="auto"/>
            <w:vMerge w:val="restart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</w:rPr>
            </w:pPr>
            <w:r w:rsidRPr="0018168A">
              <w:rPr>
                <w:rFonts w:eastAsia="Calibri"/>
                <w:color w:val="000000"/>
              </w:rPr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  <w:r w:rsidRPr="0018168A">
              <w:rPr>
                <w:rFonts w:eastAsia="Calibri"/>
                <w:color w:val="000000"/>
              </w:rPr>
              <w:t>Захоронение твердых коммунальных отходов</w:t>
            </w:r>
          </w:p>
        </w:tc>
        <w:tc>
          <w:tcPr>
            <w:tcW w:w="0" w:type="auto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</w:rPr>
            </w:pPr>
            <w:r w:rsidRPr="0018168A">
              <w:rPr>
                <w:rFonts w:eastAsia="Calibri"/>
                <w:color w:val="000000"/>
              </w:rPr>
              <w:t>с 01.01.2019 по дату вступления в силу настоящего приказа</w:t>
            </w:r>
          </w:p>
        </w:tc>
        <w:tc>
          <w:tcPr>
            <w:tcW w:w="0" w:type="auto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</w:rPr>
            </w:pPr>
            <w:r w:rsidRPr="0018168A">
              <w:rPr>
                <w:rFonts w:eastAsia="Calibri"/>
                <w:color w:val="000000"/>
              </w:rPr>
              <w:t>947,53</w:t>
            </w:r>
          </w:p>
        </w:tc>
      </w:tr>
      <w:tr w:rsidR="0018168A" w:rsidRPr="0018168A" w:rsidTr="00E3506F">
        <w:trPr>
          <w:trHeight w:val="20"/>
        </w:trPr>
        <w:tc>
          <w:tcPr>
            <w:tcW w:w="0" w:type="auto"/>
            <w:vMerge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</w:rPr>
            </w:pPr>
            <w:r w:rsidRPr="0018168A">
              <w:rPr>
                <w:rFonts w:eastAsia="Calibri"/>
                <w:color w:val="000000"/>
              </w:rPr>
              <w:t>с даты вступления в силу настоящего приказа по 30.06.2019</w:t>
            </w:r>
          </w:p>
        </w:tc>
        <w:tc>
          <w:tcPr>
            <w:tcW w:w="0" w:type="auto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</w:rPr>
            </w:pPr>
            <w:r w:rsidRPr="0018168A">
              <w:rPr>
                <w:rFonts w:eastAsia="Calibri"/>
                <w:color w:val="000000"/>
              </w:rPr>
              <w:t>947,53</w:t>
            </w:r>
          </w:p>
        </w:tc>
      </w:tr>
      <w:tr w:rsidR="0018168A" w:rsidRPr="0018168A" w:rsidTr="00E3506F">
        <w:trPr>
          <w:trHeight w:val="20"/>
        </w:trPr>
        <w:tc>
          <w:tcPr>
            <w:tcW w:w="0" w:type="auto"/>
            <w:vMerge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</w:rPr>
            </w:pPr>
            <w:r w:rsidRPr="0018168A">
              <w:rPr>
                <w:rFonts w:eastAsia="Calibri"/>
                <w:color w:val="000000"/>
              </w:rPr>
              <w:t>с 01.07.2019 по 31.12.2019</w:t>
            </w:r>
          </w:p>
        </w:tc>
        <w:tc>
          <w:tcPr>
            <w:tcW w:w="0" w:type="auto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</w:rPr>
            </w:pPr>
            <w:r w:rsidRPr="0018168A">
              <w:rPr>
                <w:rFonts w:eastAsia="Calibri"/>
                <w:color w:val="000000"/>
              </w:rPr>
              <w:t>947,53</w:t>
            </w:r>
          </w:p>
        </w:tc>
      </w:tr>
    </w:tbl>
    <w:p w:rsidR="0018168A" w:rsidRPr="0018168A" w:rsidRDefault="0018168A" w:rsidP="00E3506F">
      <w:pPr>
        <w:numPr>
          <w:ilvl w:val="0"/>
          <w:numId w:val="18"/>
        </w:numPr>
        <w:tabs>
          <w:tab w:val="left" w:pos="1134"/>
        </w:tabs>
        <w:ind w:left="0" w:firstLine="720"/>
        <w:contextualSpacing/>
        <w:jc w:val="both"/>
        <w:rPr>
          <w:sz w:val="24"/>
          <w:szCs w:val="24"/>
        </w:rPr>
      </w:pPr>
      <w:r w:rsidRPr="0018168A">
        <w:rPr>
          <w:sz w:val="24"/>
          <w:szCs w:val="24"/>
        </w:rPr>
        <w:t xml:space="preserve">при установлении предельных тарифов в сфере обращения с твердыми коммунальными отходами на 2021 год исходить из того, обоснованная </w:t>
      </w:r>
      <w:r w:rsidRPr="0018168A">
        <w:rPr>
          <w:sz w:val="24"/>
          <w:szCs w:val="24"/>
          <w:shd w:val="clear" w:color="auto" w:fill="FFFFFF"/>
        </w:rPr>
        <w:t>прогнозная величина тарифной выручк</w:t>
      </w:r>
      <w:proofErr w:type="gramStart"/>
      <w:r w:rsidRPr="0018168A">
        <w:rPr>
          <w:sz w:val="24"/>
          <w:szCs w:val="24"/>
          <w:shd w:val="clear" w:color="auto" w:fill="FFFFFF"/>
        </w:rPr>
        <w:t>и ООО</w:t>
      </w:r>
      <w:proofErr w:type="gramEnd"/>
      <w:r w:rsidRPr="0018168A">
        <w:rPr>
          <w:sz w:val="24"/>
          <w:szCs w:val="24"/>
          <w:shd w:val="clear" w:color="auto" w:fill="FFFFFF"/>
        </w:rPr>
        <w:t> «Эко ПЛАНТ» на деятельность по захоронению твердых коммунальных отходов на 2019 год составляет 58 200,40 тыс. руб.;</w:t>
      </w:r>
    </w:p>
    <w:p w:rsidR="0018168A" w:rsidRPr="0018168A" w:rsidRDefault="0018168A" w:rsidP="00E3506F">
      <w:pPr>
        <w:numPr>
          <w:ilvl w:val="0"/>
          <w:numId w:val="18"/>
        </w:numPr>
        <w:tabs>
          <w:tab w:val="left" w:pos="1134"/>
        </w:tabs>
        <w:ind w:left="0" w:firstLine="720"/>
        <w:contextualSpacing/>
        <w:jc w:val="both"/>
        <w:rPr>
          <w:sz w:val="24"/>
          <w:szCs w:val="24"/>
        </w:rPr>
      </w:pPr>
      <w:r w:rsidRPr="0018168A">
        <w:rPr>
          <w:sz w:val="24"/>
          <w:szCs w:val="24"/>
          <w:shd w:val="clear" w:color="auto" w:fill="FFFFFF"/>
        </w:rPr>
        <w:t xml:space="preserve">определенную прогнозную величину экономически необоснованной (излишней) тарифной выручки в размере 113 728,92 тыс. руб. оценить в составе фактических результатов финансово-хозяйственной деятельности за 2019 год на основании данных официальной бухгалтерской и статистической отчетности при установлении предельных тарифов на 2021 год. </w:t>
      </w:r>
    </w:p>
    <w:p w:rsidR="0018168A" w:rsidRPr="0018168A" w:rsidRDefault="0018168A" w:rsidP="00E3506F">
      <w:pPr>
        <w:contextualSpacing/>
        <w:rPr>
          <w:sz w:val="24"/>
          <w:szCs w:val="24"/>
          <w:lang w:eastAsia="ar-SA"/>
        </w:rPr>
      </w:pPr>
    </w:p>
    <w:p w:rsidR="0018168A" w:rsidRPr="0018168A" w:rsidRDefault="0018168A" w:rsidP="00E3506F">
      <w:pPr>
        <w:contextualSpacing/>
        <w:jc w:val="center"/>
        <w:rPr>
          <w:b/>
          <w:sz w:val="24"/>
          <w:szCs w:val="24"/>
        </w:rPr>
      </w:pPr>
      <w:r w:rsidRPr="0018168A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FA2FD8" w:rsidRDefault="00FA2FD8" w:rsidP="00E3506F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18168A" w:rsidRPr="0018168A" w:rsidRDefault="00D96C87" w:rsidP="00E3506F">
      <w:pPr>
        <w:pStyle w:val="a6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2</w:t>
      </w:r>
      <w:r w:rsidRPr="00D96C87">
        <w:rPr>
          <w:b/>
          <w:sz w:val="24"/>
          <w:szCs w:val="24"/>
        </w:rPr>
        <w:t>. По вопросу повестки «</w:t>
      </w:r>
      <w:r w:rsidR="0018168A" w:rsidRPr="0018168A">
        <w:rPr>
          <w:b/>
          <w:sz w:val="24"/>
          <w:szCs w:val="24"/>
        </w:rPr>
        <w:t>Об установлении тарифов на питьевую воду и  водоотведение муниципального унитарного предприятия «Водоканал Кировского района» на 2019 год</w:t>
      </w:r>
      <w:r w:rsidR="00AE6B71">
        <w:rPr>
          <w:b/>
          <w:sz w:val="24"/>
          <w:szCs w:val="24"/>
        </w:rPr>
        <w:t>»</w:t>
      </w:r>
      <w:r w:rsidR="00C320D7">
        <w:rPr>
          <w:b/>
          <w:sz w:val="24"/>
          <w:szCs w:val="24"/>
        </w:rPr>
        <w:t>.</w:t>
      </w:r>
    </w:p>
    <w:p w:rsidR="000B5319" w:rsidRPr="005C7A4B" w:rsidRDefault="0018168A" w:rsidP="000B5319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C7A4B">
        <w:rPr>
          <w:rFonts w:eastAsia="Calibri"/>
          <w:sz w:val="24"/>
          <w:szCs w:val="24"/>
          <w:lang w:eastAsia="en-US"/>
        </w:rPr>
        <w:t xml:space="preserve">Организация обратилась с письмом </w:t>
      </w:r>
      <w:r w:rsidR="00C16A36" w:rsidRPr="005C7A4B">
        <w:rPr>
          <w:rFonts w:eastAsia="Calibri"/>
          <w:sz w:val="24"/>
          <w:szCs w:val="24"/>
          <w:lang w:eastAsia="en-US"/>
        </w:rPr>
        <w:t>от</w:t>
      </w:r>
      <w:r w:rsidR="00F73AE8" w:rsidRPr="005C7A4B">
        <w:rPr>
          <w:rFonts w:eastAsia="Calibri"/>
          <w:sz w:val="24"/>
          <w:szCs w:val="24"/>
          <w:lang w:eastAsia="en-US"/>
        </w:rPr>
        <w:t xml:space="preserve"> </w:t>
      </w:r>
      <w:r w:rsidR="00C16A36" w:rsidRPr="005C7A4B">
        <w:rPr>
          <w:rFonts w:eastAsia="Calibri"/>
          <w:sz w:val="24"/>
          <w:szCs w:val="24"/>
          <w:lang w:eastAsia="en-US"/>
        </w:rPr>
        <w:t xml:space="preserve">28.03.2019 </w:t>
      </w:r>
      <w:r w:rsidR="00F73AE8" w:rsidRPr="005C7A4B">
        <w:rPr>
          <w:rFonts w:eastAsia="Calibri"/>
          <w:sz w:val="24"/>
          <w:szCs w:val="24"/>
          <w:lang w:eastAsia="en-US"/>
        </w:rPr>
        <w:t xml:space="preserve">№ 181 </w:t>
      </w:r>
      <w:r w:rsidR="000B5319" w:rsidRPr="005C7A4B">
        <w:rPr>
          <w:rFonts w:eastAsia="Calibri"/>
          <w:sz w:val="24"/>
          <w:szCs w:val="24"/>
          <w:lang w:eastAsia="en-US"/>
        </w:rPr>
        <w:t>(</w:t>
      </w:r>
      <w:proofErr w:type="spellStart"/>
      <w:r w:rsidR="000B5319" w:rsidRPr="005C7A4B">
        <w:rPr>
          <w:rFonts w:eastAsia="Calibri"/>
          <w:sz w:val="24"/>
          <w:szCs w:val="24"/>
          <w:lang w:eastAsia="en-US"/>
        </w:rPr>
        <w:t>вх</w:t>
      </w:r>
      <w:proofErr w:type="spellEnd"/>
      <w:r w:rsidR="000B5319" w:rsidRPr="005C7A4B">
        <w:rPr>
          <w:rFonts w:eastAsia="Calibri"/>
          <w:sz w:val="24"/>
          <w:szCs w:val="24"/>
          <w:lang w:eastAsia="en-US"/>
        </w:rPr>
        <w:t>.</w:t>
      </w:r>
      <w:proofErr w:type="gramEnd"/>
      <w:r w:rsidR="000B5319" w:rsidRPr="005C7A4B">
        <w:rPr>
          <w:rFonts w:eastAsia="Calibri"/>
          <w:sz w:val="24"/>
          <w:szCs w:val="24"/>
          <w:lang w:eastAsia="en-US"/>
        </w:rPr>
        <w:t xml:space="preserve"> № </w:t>
      </w:r>
      <w:proofErr w:type="gramStart"/>
      <w:r w:rsidR="000B5319" w:rsidRPr="005C7A4B">
        <w:rPr>
          <w:rFonts w:eastAsia="Calibri"/>
          <w:sz w:val="24"/>
          <w:szCs w:val="24"/>
          <w:lang w:eastAsia="en-US"/>
        </w:rPr>
        <w:t xml:space="preserve">КТ-1-1563/2019 от 29.03.2019) </w:t>
      </w:r>
      <w:r w:rsidRPr="005C7A4B">
        <w:rPr>
          <w:rFonts w:eastAsia="Calibri"/>
          <w:sz w:val="24"/>
          <w:szCs w:val="24"/>
          <w:lang w:eastAsia="en-US"/>
        </w:rPr>
        <w:t xml:space="preserve">об установлении тарифов на услуги в сфере водоснабжения и водоотведения на 2019 год, в котором просила </w:t>
      </w:r>
      <w:r w:rsidR="000B5319" w:rsidRPr="005C7A4B">
        <w:rPr>
          <w:rFonts w:eastAsia="Calibri"/>
          <w:sz w:val="24"/>
          <w:szCs w:val="24"/>
          <w:lang w:eastAsia="en-US"/>
        </w:rPr>
        <w:t>сохранить</w:t>
      </w:r>
      <w:r w:rsidRPr="005C7A4B">
        <w:rPr>
          <w:rFonts w:eastAsia="Calibri"/>
          <w:sz w:val="24"/>
          <w:szCs w:val="24"/>
          <w:lang w:eastAsia="en-US"/>
        </w:rPr>
        <w:t xml:space="preserve"> тарифы </w:t>
      </w:r>
      <w:r w:rsidR="000B5319" w:rsidRPr="005C7A4B">
        <w:rPr>
          <w:rFonts w:eastAsia="Calibri"/>
          <w:sz w:val="24"/>
          <w:szCs w:val="24"/>
          <w:lang w:eastAsia="en-US"/>
        </w:rPr>
        <w:t>на уровне, установленном для МУП «</w:t>
      </w:r>
      <w:proofErr w:type="spellStart"/>
      <w:r w:rsidR="000B5319" w:rsidRPr="005C7A4B">
        <w:rPr>
          <w:rFonts w:eastAsia="Calibri"/>
          <w:sz w:val="24"/>
          <w:szCs w:val="24"/>
          <w:lang w:eastAsia="en-US"/>
        </w:rPr>
        <w:t>Приладожскводоканал</w:t>
      </w:r>
      <w:proofErr w:type="spellEnd"/>
      <w:r w:rsidR="000B5319" w:rsidRPr="005C7A4B">
        <w:rPr>
          <w:rFonts w:eastAsia="Calibri"/>
          <w:sz w:val="24"/>
          <w:szCs w:val="24"/>
          <w:lang w:eastAsia="en-US"/>
        </w:rPr>
        <w:t>»</w:t>
      </w:r>
      <w:r w:rsidR="00C16A36" w:rsidRPr="005C7A4B">
        <w:rPr>
          <w:rFonts w:eastAsia="Calibri"/>
          <w:sz w:val="24"/>
          <w:szCs w:val="24"/>
          <w:lang w:eastAsia="en-US"/>
        </w:rPr>
        <w:t xml:space="preserve"> </w:t>
      </w:r>
      <w:r w:rsidR="00C16A36" w:rsidRPr="005C7A4B">
        <w:rPr>
          <w:rFonts w:eastAsia="Calibri"/>
          <w:sz w:val="24"/>
          <w:szCs w:val="24"/>
          <w:lang w:eastAsia="en-US"/>
        </w:rPr>
        <w:br/>
        <w:t>(</w:t>
      </w:r>
      <w:r w:rsidR="000B5319" w:rsidRPr="005C7A4B">
        <w:rPr>
          <w:rFonts w:eastAsia="Calibri"/>
          <w:sz w:val="24"/>
          <w:szCs w:val="24"/>
          <w:lang w:eastAsia="en-US"/>
        </w:rPr>
        <w:t>нарушение п. 16 Правил регулирования</w:t>
      </w:r>
      <w:r w:rsidR="00C16A36" w:rsidRPr="005C7A4B">
        <w:rPr>
          <w:rFonts w:eastAsia="Calibri"/>
          <w:sz w:val="24"/>
          <w:szCs w:val="24"/>
          <w:lang w:eastAsia="en-US"/>
        </w:rPr>
        <w:t>)</w:t>
      </w:r>
      <w:r w:rsidR="000B5319" w:rsidRPr="005C7A4B">
        <w:rPr>
          <w:rFonts w:eastAsia="Calibri"/>
          <w:sz w:val="24"/>
          <w:szCs w:val="24"/>
          <w:lang w:eastAsia="en-US"/>
        </w:rPr>
        <w:t>.</w:t>
      </w:r>
      <w:proofErr w:type="gramEnd"/>
      <w:r w:rsidR="000B5319" w:rsidRPr="005C7A4B">
        <w:rPr>
          <w:rFonts w:eastAsia="Calibri"/>
          <w:sz w:val="24"/>
          <w:szCs w:val="24"/>
          <w:lang w:eastAsia="en-US"/>
        </w:rPr>
        <w:t xml:space="preserve"> </w:t>
      </w:r>
      <w:r w:rsidR="00C16A36" w:rsidRPr="005C7A4B">
        <w:rPr>
          <w:rFonts w:eastAsia="Calibri"/>
          <w:sz w:val="24"/>
          <w:szCs w:val="24"/>
          <w:lang w:eastAsia="en-US"/>
        </w:rPr>
        <w:t xml:space="preserve"> </w:t>
      </w:r>
      <w:r w:rsidR="000B5319" w:rsidRPr="005C7A4B">
        <w:rPr>
          <w:rFonts w:eastAsia="Calibri"/>
          <w:sz w:val="24"/>
          <w:szCs w:val="24"/>
          <w:lang w:eastAsia="en-US"/>
        </w:rPr>
        <w:t>ЛенРТК направил</w:t>
      </w:r>
      <w:r w:rsidR="00C16A36" w:rsidRPr="005C7A4B">
        <w:rPr>
          <w:rFonts w:eastAsia="Calibri"/>
          <w:sz w:val="24"/>
          <w:szCs w:val="24"/>
          <w:lang w:eastAsia="en-US"/>
        </w:rPr>
        <w:t>о письмо</w:t>
      </w:r>
      <w:r w:rsidR="000B5319" w:rsidRPr="005C7A4B">
        <w:rPr>
          <w:rFonts w:eastAsia="Calibri"/>
          <w:sz w:val="24"/>
          <w:szCs w:val="24"/>
          <w:lang w:eastAsia="en-US"/>
        </w:rPr>
        <w:t xml:space="preserve"> от 11.04.2019 </w:t>
      </w:r>
      <w:r w:rsidR="005C7A4B">
        <w:rPr>
          <w:rFonts w:eastAsia="Calibri"/>
          <w:sz w:val="24"/>
          <w:szCs w:val="24"/>
          <w:lang w:eastAsia="en-US"/>
        </w:rPr>
        <w:br/>
      </w:r>
      <w:r w:rsidR="000B5319" w:rsidRPr="005C7A4B">
        <w:rPr>
          <w:rFonts w:eastAsia="Calibri"/>
          <w:sz w:val="24"/>
          <w:szCs w:val="24"/>
          <w:lang w:eastAsia="en-US"/>
        </w:rPr>
        <w:t xml:space="preserve">№ КТ-3-1323/2019 в адрес Организации. </w:t>
      </w:r>
      <w:proofErr w:type="gramStart"/>
      <w:r w:rsidR="000B5319" w:rsidRPr="005C7A4B">
        <w:rPr>
          <w:rFonts w:eastAsia="Calibri"/>
          <w:sz w:val="24"/>
          <w:szCs w:val="24"/>
          <w:lang w:eastAsia="en-US"/>
        </w:rPr>
        <w:t xml:space="preserve">МУП «Водоканал Кировского района» представило </w:t>
      </w:r>
      <w:r w:rsidR="000B5319" w:rsidRPr="005C7A4B">
        <w:rPr>
          <w:rFonts w:eastAsia="Calibri"/>
          <w:sz w:val="24"/>
          <w:szCs w:val="24"/>
          <w:lang w:eastAsia="en-US"/>
        </w:rPr>
        <w:lastRenderedPageBreak/>
        <w:t>заявление на установление тарифов на услуги в сфере водоснабжения и водоотведения на 2019 год от 16.04.2019 исх. № 315 (</w:t>
      </w:r>
      <w:proofErr w:type="spellStart"/>
      <w:r w:rsidR="000B5319" w:rsidRPr="005C7A4B">
        <w:rPr>
          <w:rFonts w:eastAsia="Calibri"/>
          <w:sz w:val="24"/>
          <w:szCs w:val="24"/>
          <w:lang w:eastAsia="en-US"/>
        </w:rPr>
        <w:t>вх</w:t>
      </w:r>
      <w:proofErr w:type="spellEnd"/>
      <w:r w:rsidR="000B5319" w:rsidRPr="005C7A4B">
        <w:rPr>
          <w:rFonts w:eastAsia="Calibri"/>
          <w:sz w:val="24"/>
          <w:szCs w:val="24"/>
          <w:lang w:eastAsia="en-US"/>
        </w:rPr>
        <w:t>.</w:t>
      </w:r>
      <w:proofErr w:type="gramEnd"/>
      <w:r w:rsidR="000B5319" w:rsidRPr="005C7A4B">
        <w:rPr>
          <w:rFonts w:eastAsia="Calibri"/>
          <w:sz w:val="24"/>
          <w:szCs w:val="24"/>
          <w:lang w:eastAsia="en-US"/>
        </w:rPr>
        <w:t xml:space="preserve"> № КТ-1-2020/2019 от 17.04.2019) и дополнительные материалы, направленные письмом от 26.04.2019 </w:t>
      </w:r>
      <w:proofErr w:type="spellStart"/>
      <w:proofErr w:type="gramStart"/>
      <w:r w:rsidR="000B5319" w:rsidRPr="005C7A4B">
        <w:rPr>
          <w:rFonts w:eastAsia="Calibri"/>
          <w:sz w:val="24"/>
          <w:szCs w:val="24"/>
          <w:lang w:eastAsia="en-US"/>
        </w:rPr>
        <w:t>исх</w:t>
      </w:r>
      <w:proofErr w:type="spellEnd"/>
      <w:proofErr w:type="gramEnd"/>
      <w:r w:rsidR="000B5319" w:rsidRPr="005C7A4B">
        <w:rPr>
          <w:rFonts w:eastAsia="Calibri"/>
          <w:sz w:val="24"/>
          <w:szCs w:val="24"/>
          <w:lang w:eastAsia="en-US"/>
        </w:rPr>
        <w:t xml:space="preserve"> № 373 (</w:t>
      </w:r>
      <w:proofErr w:type="spellStart"/>
      <w:r w:rsidR="000B5319" w:rsidRPr="005C7A4B">
        <w:rPr>
          <w:rFonts w:eastAsia="Calibri"/>
          <w:sz w:val="24"/>
          <w:szCs w:val="24"/>
          <w:lang w:eastAsia="en-US"/>
        </w:rPr>
        <w:t>вх</w:t>
      </w:r>
      <w:proofErr w:type="spellEnd"/>
      <w:r w:rsidR="000B5319" w:rsidRPr="005C7A4B">
        <w:rPr>
          <w:rFonts w:eastAsia="Calibri"/>
          <w:sz w:val="24"/>
          <w:szCs w:val="24"/>
          <w:lang w:eastAsia="en-US"/>
        </w:rPr>
        <w:t xml:space="preserve">. от 26.04.2019 № КТ-1-2282/2019). </w:t>
      </w:r>
      <w:r w:rsidR="00C16A36" w:rsidRPr="005C7A4B">
        <w:rPr>
          <w:rFonts w:eastAsia="Calibri"/>
          <w:sz w:val="24"/>
          <w:szCs w:val="24"/>
          <w:lang w:eastAsia="en-US"/>
        </w:rPr>
        <w:t>В связи с обращением ЛенРТК в ФАС России от</w:t>
      </w:r>
      <w:r w:rsidR="00C320D7" w:rsidRPr="005C7A4B">
        <w:rPr>
          <w:rFonts w:eastAsia="Calibri"/>
          <w:sz w:val="24"/>
          <w:szCs w:val="24"/>
          <w:lang w:eastAsia="en-US"/>
        </w:rPr>
        <w:t xml:space="preserve"> 24.06.2019</w:t>
      </w:r>
      <w:r w:rsidR="00C16A36" w:rsidRPr="005C7A4B">
        <w:rPr>
          <w:rFonts w:eastAsia="Calibri"/>
          <w:sz w:val="24"/>
          <w:szCs w:val="24"/>
          <w:lang w:eastAsia="en-US"/>
        </w:rPr>
        <w:t xml:space="preserve">  № </w:t>
      </w:r>
      <w:r w:rsidR="00C320D7" w:rsidRPr="005C7A4B">
        <w:rPr>
          <w:rFonts w:eastAsia="Calibri"/>
          <w:sz w:val="24"/>
          <w:szCs w:val="24"/>
          <w:lang w:eastAsia="en-US"/>
        </w:rPr>
        <w:t>КТ-1-3627/2019</w:t>
      </w:r>
      <w:r w:rsidR="00C16A36" w:rsidRPr="005C7A4B">
        <w:rPr>
          <w:rFonts w:eastAsia="Calibri"/>
          <w:sz w:val="24"/>
          <w:szCs w:val="24"/>
          <w:lang w:eastAsia="en-US"/>
        </w:rPr>
        <w:t xml:space="preserve">  н</w:t>
      </w:r>
      <w:r w:rsidR="000B5319" w:rsidRPr="005C7A4B">
        <w:rPr>
          <w:rFonts w:eastAsia="Calibri"/>
          <w:sz w:val="24"/>
          <w:szCs w:val="24"/>
          <w:lang w:eastAsia="en-US"/>
        </w:rPr>
        <w:t>а заседании Правления ЛенРТК от 14.06.2019 № 20 принято решение о продлении сроков рассмотрения заявления Организации</w:t>
      </w:r>
      <w:r w:rsidR="00C320D7" w:rsidRPr="005C7A4B">
        <w:rPr>
          <w:rFonts w:eastAsia="Calibri"/>
          <w:sz w:val="24"/>
          <w:szCs w:val="24"/>
          <w:lang w:eastAsia="en-US"/>
        </w:rPr>
        <w:t xml:space="preserve"> до 1 июля 2019 года</w:t>
      </w:r>
      <w:r w:rsidR="000B5319" w:rsidRPr="005C7A4B">
        <w:rPr>
          <w:rFonts w:eastAsia="Calibri"/>
          <w:sz w:val="24"/>
          <w:szCs w:val="24"/>
          <w:lang w:eastAsia="en-US"/>
        </w:rPr>
        <w:t>.</w:t>
      </w:r>
      <w:r w:rsidR="00C320D7" w:rsidRPr="005C7A4B">
        <w:rPr>
          <w:rFonts w:eastAsia="Calibri"/>
          <w:sz w:val="24"/>
          <w:szCs w:val="24"/>
          <w:lang w:eastAsia="en-US"/>
        </w:rPr>
        <w:t xml:space="preserve"> После получения разъяснений ФАС </w:t>
      </w:r>
      <w:r w:rsidR="00190157" w:rsidRPr="005C7A4B">
        <w:rPr>
          <w:rFonts w:eastAsia="Calibri"/>
          <w:sz w:val="24"/>
          <w:szCs w:val="24"/>
          <w:lang w:eastAsia="en-US"/>
        </w:rPr>
        <w:t>России вопрос об установлении тарифов представлен на заседание Правления ЛенРТК.</w:t>
      </w:r>
    </w:p>
    <w:p w:rsidR="00C320D7" w:rsidRPr="0018168A" w:rsidRDefault="00190157" w:rsidP="00C320D7">
      <w:pPr>
        <w:pStyle w:val="a6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x-none"/>
        </w:rPr>
        <w:t xml:space="preserve">По вопросу повестки </w:t>
      </w:r>
      <w:proofErr w:type="gramStart"/>
      <w:r w:rsidR="00C320D7" w:rsidRPr="0018168A">
        <w:rPr>
          <w:sz w:val="24"/>
          <w:szCs w:val="24"/>
          <w:lang w:val="x-none" w:eastAsia="x-none"/>
        </w:rPr>
        <w:t>выступила</w:t>
      </w:r>
      <w:proofErr w:type="gramEnd"/>
      <w:r w:rsidR="00C320D7" w:rsidRPr="0018168A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C320D7" w:rsidRPr="0018168A">
        <w:rPr>
          <w:sz w:val="24"/>
          <w:szCs w:val="24"/>
          <w:lang w:eastAsia="x-none"/>
        </w:rPr>
        <w:t xml:space="preserve">, </w:t>
      </w:r>
      <w:r w:rsidR="00C320D7" w:rsidRPr="0018168A">
        <w:rPr>
          <w:sz w:val="24"/>
          <w:szCs w:val="24"/>
          <w:lang w:val="x-none" w:eastAsia="x-none"/>
        </w:rPr>
        <w:t>изложила основные положения э</w:t>
      </w:r>
      <w:r w:rsidR="00C320D7" w:rsidRPr="0018168A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C320D7" w:rsidRPr="0018168A">
        <w:rPr>
          <w:rFonts w:eastAsia="Calibri"/>
          <w:sz w:val="24"/>
          <w:szCs w:val="24"/>
          <w:lang w:eastAsia="en-US"/>
        </w:rPr>
        <w:t xml:space="preserve">  по рассмотрению материалов по расчету уровней тарифов на услуги в сфере водоснабжения   и водоотведения, оказываемые муниципальным унитарным предприятием «Водоканал Кировского района» (далее – Организация) потребителям </w:t>
      </w:r>
      <w:proofErr w:type="spellStart"/>
      <w:r w:rsidR="00C320D7" w:rsidRPr="0018168A">
        <w:rPr>
          <w:rFonts w:eastAsia="Calibri"/>
          <w:sz w:val="24"/>
          <w:szCs w:val="24"/>
          <w:lang w:eastAsia="en-US"/>
        </w:rPr>
        <w:t>Приладожского</w:t>
      </w:r>
      <w:proofErr w:type="spellEnd"/>
      <w:r w:rsidR="00C320D7" w:rsidRPr="0018168A">
        <w:rPr>
          <w:rFonts w:eastAsia="Calibri"/>
          <w:sz w:val="24"/>
          <w:szCs w:val="24"/>
          <w:lang w:eastAsia="en-US"/>
        </w:rPr>
        <w:t xml:space="preserve"> городского поселения муниципального образования Кировского  муниципального района Ленинградской области, в 2019 году.</w:t>
      </w:r>
      <w:r w:rsidR="00C320D7" w:rsidRPr="0018168A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18168A" w:rsidRPr="0018168A" w:rsidRDefault="0018168A" w:rsidP="00E3506F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8168A">
        <w:rPr>
          <w:rFonts w:eastAsia="Calibri"/>
          <w:sz w:val="24"/>
          <w:szCs w:val="24"/>
          <w:lang w:eastAsia="en-US"/>
        </w:rPr>
        <w:t>Организацией представлено письмо о несогласии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18168A">
        <w:rPr>
          <w:rFonts w:eastAsia="Calibri"/>
          <w:sz w:val="24"/>
          <w:szCs w:val="24"/>
          <w:lang w:eastAsia="en-US"/>
        </w:rPr>
        <w:t>вх</w:t>
      </w:r>
      <w:proofErr w:type="spellEnd"/>
      <w:r w:rsidRPr="0018168A">
        <w:rPr>
          <w:rFonts w:eastAsia="Calibri"/>
          <w:sz w:val="24"/>
          <w:szCs w:val="24"/>
          <w:lang w:eastAsia="en-US"/>
        </w:rPr>
        <w:t>.</w:t>
      </w:r>
      <w:proofErr w:type="gramEnd"/>
      <w:r w:rsidRPr="0018168A">
        <w:rPr>
          <w:rFonts w:eastAsia="Calibri"/>
          <w:sz w:val="24"/>
          <w:szCs w:val="24"/>
          <w:lang w:eastAsia="en-US"/>
        </w:rPr>
        <w:t xml:space="preserve"> № </w:t>
      </w:r>
      <w:proofErr w:type="gramStart"/>
      <w:r w:rsidRPr="0018168A">
        <w:rPr>
          <w:rFonts w:eastAsia="Calibri"/>
          <w:sz w:val="24"/>
          <w:szCs w:val="24"/>
          <w:lang w:eastAsia="en-US"/>
        </w:rPr>
        <w:t>КТ-1-3730/2019 от 27.06.2019).</w:t>
      </w:r>
      <w:proofErr w:type="gramEnd"/>
    </w:p>
    <w:p w:rsidR="0018168A" w:rsidRPr="0018168A" w:rsidRDefault="0018168A" w:rsidP="00E3506F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8168A" w:rsidRPr="0018168A" w:rsidRDefault="0018168A" w:rsidP="00E3506F">
      <w:pPr>
        <w:autoSpaceDE w:val="0"/>
        <w:autoSpaceDN w:val="0"/>
        <w:adjustRightInd w:val="0"/>
        <w:ind w:firstLine="540"/>
        <w:contextualSpacing/>
        <w:jc w:val="both"/>
        <w:rPr>
          <w:b/>
          <w:sz w:val="24"/>
          <w:szCs w:val="24"/>
        </w:rPr>
      </w:pPr>
      <w:r w:rsidRPr="0018168A">
        <w:rPr>
          <w:b/>
          <w:sz w:val="24"/>
          <w:szCs w:val="24"/>
        </w:rPr>
        <w:t xml:space="preserve">Правление приняло решение:  </w:t>
      </w:r>
    </w:p>
    <w:p w:rsidR="0018168A" w:rsidRPr="0018168A" w:rsidRDefault="0018168A" w:rsidP="00E3506F">
      <w:pPr>
        <w:contextualSpacing/>
        <w:rPr>
          <w:sz w:val="24"/>
          <w:szCs w:val="24"/>
          <w:lang w:eastAsia="ar-SA"/>
        </w:rPr>
      </w:pPr>
    </w:p>
    <w:p w:rsidR="0018168A" w:rsidRPr="0018168A" w:rsidRDefault="0018168A" w:rsidP="00E3506F">
      <w:pPr>
        <w:numPr>
          <w:ilvl w:val="0"/>
          <w:numId w:val="19"/>
        </w:numPr>
        <w:tabs>
          <w:tab w:val="left" w:pos="567"/>
        </w:tabs>
        <w:contextualSpacing/>
        <w:jc w:val="both"/>
        <w:rPr>
          <w:sz w:val="24"/>
          <w:szCs w:val="24"/>
          <w:lang w:eastAsia="ar-SA"/>
        </w:rPr>
      </w:pPr>
      <w:r w:rsidRPr="0018168A">
        <w:rPr>
          <w:sz w:val="24"/>
          <w:szCs w:val="24"/>
          <w:lang w:eastAsia="ar-SA"/>
        </w:rPr>
        <w:t>Принять следующие натуральные показатели на 2019 год:</w:t>
      </w:r>
    </w:p>
    <w:p w:rsidR="0018168A" w:rsidRPr="0018168A" w:rsidRDefault="0018168A" w:rsidP="00E3506F">
      <w:pPr>
        <w:ind w:left="927" w:right="-52"/>
        <w:contextualSpacing/>
        <w:rPr>
          <w:b/>
          <w:i/>
          <w:sz w:val="24"/>
          <w:szCs w:val="24"/>
          <w:lang w:eastAsia="ar-SA"/>
        </w:rPr>
      </w:pPr>
      <w:r w:rsidRPr="0018168A">
        <w:rPr>
          <w:b/>
          <w:i/>
          <w:sz w:val="24"/>
          <w:szCs w:val="24"/>
          <w:lang w:eastAsia="ar-SA"/>
        </w:rPr>
        <w:t>Питьевая  вода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850"/>
        <w:gridCol w:w="993"/>
        <w:gridCol w:w="992"/>
        <w:gridCol w:w="992"/>
        <w:gridCol w:w="3686"/>
      </w:tblGrid>
      <w:tr w:rsidR="0018168A" w:rsidRPr="0018168A" w:rsidTr="00E3506F">
        <w:tc>
          <w:tcPr>
            <w:tcW w:w="709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i/>
                <w:lang w:eastAsia="ar-SA"/>
              </w:rPr>
            </w:pPr>
            <w:r w:rsidRPr="0018168A">
              <w:rPr>
                <w:i/>
                <w:lang w:eastAsia="ar-SA"/>
              </w:rPr>
              <w:t xml:space="preserve">№ </w:t>
            </w:r>
            <w:proofErr w:type="gramStart"/>
            <w:r w:rsidRPr="0018168A">
              <w:rPr>
                <w:i/>
                <w:lang w:eastAsia="ar-SA"/>
              </w:rPr>
              <w:t>п</w:t>
            </w:r>
            <w:proofErr w:type="gramEnd"/>
            <w:r w:rsidRPr="0018168A">
              <w:rPr>
                <w:i/>
                <w:lang w:eastAsia="ar-SA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i/>
                <w:lang w:eastAsia="ar-SA"/>
              </w:rPr>
            </w:pPr>
            <w:r w:rsidRPr="0018168A">
              <w:rPr>
                <w:i/>
                <w:lang w:eastAsia="ar-SA"/>
              </w:rPr>
              <w:t>Показатели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i/>
                <w:lang w:eastAsia="ar-SA"/>
              </w:rPr>
            </w:pPr>
            <w:r w:rsidRPr="0018168A">
              <w:rPr>
                <w:i/>
                <w:lang w:eastAsia="ar-SA"/>
              </w:rPr>
              <w:t>Ед. изм.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i/>
                <w:lang w:eastAsia="ar-SA"/>
              </w:rPr>
            </w:pPr>
            <w:r w:rsidRPr="0018168A">
              <w:rPr>
                <w:i/>
                <w:lang w:eastAsia="ar-SA"/>
              </w:rPr>
              <w:t xml:space="preserve">План </w:t>
            </w:r>
            <w:r w:rsidRPr="00E3506F">
              <w:rPr>
                <w:i/>
                <w:sz w:val="14"/>
                <w:szCs w:val="14"/>
                <w:lang w:eastAsia="ar-SA"/>
              </w:rPr>
              <w:t xml:space="preserve">Организации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i/>
                <w:lang w:eastAsia="ar-SA"/>
              </w:rPr>
            </w:pPr>
            <w:r w:rsidRPr="0018168A">
              <w:rPr>
                <w:i/>
                <w:lang w:eastAsia="ar-SA"/>
              </w:rPr>
              <w:t xml:space="preserve">Принято ЛенРТК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E3506F" w:rsidRDefault="0018168A" w:rsidP="00E3506F">
            <w:pPr>
              <w:ind w:right="-52"/>
              <w:contextualSpacing/>
              <w:jc w:val="center"/>
              <w:rPr>
                <w:i/>
                <w:sz w:val="14"/>
                <w:szCs w:val="14"/>
                <w:lang w:eastAsia="ar-SA"/>
              </w:rPr>
            </w:pPr>
            <w:r w:rsidRPr="00E3506F">
              <w:rPr>
                <w:i/>
                <w:sz w:val="14"/>
                <w:szCs w:val="14"/>
                <w:lang w:eastAsia="ar-SA"/>
              </w:rPr>
              <w:t xml:space="preserve">Отклонение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i/>
                <w:lang w:eastAsia="ar-SA"/>
              </w:rPr>
            </w:pPr>
            <w:r w:rsidRPr="0018168A">
              <w:rPr>
                <w:i/>
                <w:lang w:eastAsia="ar-SA"/>
              </w:rPr>
              <w:t xml:space="preserve">Причины </w:t>
            </w:r>
            <w:r w:rsidRPr="0018168A">
              <w:rPr>
                <w:i/>
                <w:lang w:eastAsia="ar-SA"/>
              </w:rPr>
              <w:br/>
              <w:t>корректировки</w:t>
            </w:r>
          </w:p>
        </w:tc>
      </w:tr>
      <w:tr w:rsidR="0018168A" w:rsidRPr="0018168A" w:rsidTr="00E3506F">
        <w:tc>
          <w:tcPr>
            <w:tcW w:w="709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>Получено воды со стороны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м3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337,00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281,20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-55,80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 xml:space="preserve">Объемы скорректированы на основании объемов утвержденных в производственной программе в сфере холодного водоснабжения </w:t>
            </w:r>
            <w:proofErr w:type="gramStart"/>
            <w:r w:rsidRPr="0018168A">
              <w:rPr>
                <w:lang w:eastAsia="ar-SA"/>
              </w:rPr>
              <w:t>у ООО</w:t>
            </w:r>
            <w:proofErr w:type="gramEnd"/>
            <w:r w:rsidRPr="0018168A">
              <w:rPr>
                <w:lang w:eastAsia="ar-SA"/>
              </w:rPr>
              <w:t xml:space="preserve"> «Водоканал </w:t>
            </w:r>
            <w:proofErr w:type="spellStart"/>
            <w:r w:rsidRPr="0018168A">
              <w:rPr>
                <w:lang w:eastAsia="ar-SA"/>
              </w:rPr>
              <w:t>Приладожского</w:t>
            </w:r>
            <w:proofErr w:type="spellEnd"/>
            <w:r w:rsidRPr="0018168A">
              <w:rPr>
                <w:lang w:eastAsia="ar-SA"/>
              </w:rPr>
              <w:t xml:space="preserve"> </w:t>
            </w:r>
            <w:proofErr w:type="spellStart"/>
            <w:r w:rsidRPr="0018168A">
              <w:rPr>
                <w:lang w:eastAsia="ar-SA"/>
              </w:rPr>
              <w:t>гп</w:t>
            </w:r>
            <w:proofErr w:type="spellEnd"/>
            <w:r w:rsidRPr="0018168A">
              <w:rPr>
                <w:lang w:eastAsia="ar-SA"/>
              </w:rPr>
              <w:t>» в соответствии с приказом от 30.11.2018   № 291-пп. Объемы приняты в размере 281,20 тыс</w:t>
            </w:r>
            <w:proofErr w:type="gramStart"/>
            <w:r w:rsidRPr="0018168A">
              <w:rPr>
                <w:lang w:eastAsia="ar-SA"/>
              </w:rPr>
              <w:t>.м</w:t>
            </w:r>
            <w:proofErr w:type="gramEnd"/>
            <w:r w:rsidRPr="0018168A">
              <w:rPr>
                <w:vertAlign w:val="superscript"/>
                <w:lang w:eastAsia="ar-SA"/>
              </w:rPr>
              <w:t xml:space="preserve">3 </w:t>
            </w:r>
            <w:r w:rsidRPr="0018168A">
              <w:rPr>
                <w:lang w:eastAsia="ar-SA"/>
              </w:rPr>
              <w:t>( для ранее оказывающей Организации МУП «</w:t>
            </w:r>
            <w:proofErr w:type="spellStart"/>
            <w:r w:rsidRPr="0018168A">
              <w:rPr>
                <w:lang w:eastAsia="ar-SA"/>
              </w:rPr>
              <w:t>Приладожскводоканал</w:t>
            </w:r>
            <w:proofErr w:type="spellEnd"/>
            <w:r w:rsidRPr="0018168A">
              <w:rPr>
                <w:lang w:eastAsia="ar-SA"/>
              </w:rPr>
              <w:t>»)</w:t>
            </w:r>
          </w:p>
        </w:tc>
      </w:tr>
      <w:tr w:rsidR="0018168A" w:rsidRPr="0018168A" w:rsidTr="00E3506F">
        <w:tc>
          <w:tcPr>
            <w:tcW w:w="709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м3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337,00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281,20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-55,80</w:t>
            </w:r>
          </w:p>
        </w:tc>
        <w:tc>
          <w:tcPr>
            <w:tcW w:w="3686" w:type="dxa"/>
            <w:vMerge/>
            <w:shd w:val="clear" w:color="auto" w:fill="auto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</w:p>
        </w:tc>
      </w:tr>
      <w:tr w:rsidR="0018168A" w:rsidRPr="0018168A" w:rsidTr="00E350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>Потери воды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м3</w:t>
            </w:r>
          </w:p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80,88/</w:t>
            </w:r>
          </w:p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66,31/</w:t>
            </w:r>
          </w:p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23,58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-14,57</w:t>
            </w:r>
          </w:p>
        </w:tc>
        <w:tc>
          <w:tcPr>
            <w:tcW w:w="3686" w:type="dxa"/>
            <w:vMerge/>
            <w:shd w:val="clear" w:color="auto" w:fill="auto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</w:p>
        </w:tc>
      </w:tr>
      <w:tr w:rsidR="0018168A" w:rsidRPr="0018168A" w:rsidTr="00E350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>Отпущено воды потребителям, всего, в том числе: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м3</w:t>
            </w:r>
          </w:p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256,12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214,89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-41,23</w:t>
            </w:r>
          </w:p>
        </w:tc>
        <w:tc>
          <w:tcPr>
            <w:tcW w:w="3686" w:type="dxa"/>
            <w:vMerge/>
            <w:shd w:val="clear" w:color="auto" w:fill="auto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</w:p>
        </w:tc>
      </w:tr>
      <w:tr w:rsidR="0018168A" w:rsidRPr="0018168A" w:rsidTr="00E350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>производственно-хозяйственные нужды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м3</w:t>
            </w:r>
          </w:p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0,17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0,17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-</w:t>
            </w:r>
          </w:p>
        </w:tc>
        <w:tc>
          <w:tcPr>
            <w:tcW w:w="3686" w:type="dxa"/>
            <w:vMerge/>
            <w:shd w:val="clear" w:color="auto" w:fill="auto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</w:p>
        </w:tc>
      </w:tr>
      <w:tr w:rsidR="0018168A" w:rsidRPr="0018168A" w:rsidTr="00E3506F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>Товарная  вода,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м3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255,95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214,72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-41,23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</w:p>
        </w:tc>
      </w:tr>
    </w:tbl>
    <w:p w:rsidR="0018168A" w:rsidRPr="0018168A" w:rsidRDefault="0018168A" w:rsidP="00E3506F">
      <w:pPr>
        <w:tabs>
          <w:tab w:val="left" w:pos="567"/>
        </w:tabs>
        <w:contextualSpacing/>
        <w:jc w:val="both"/>
        <w:rPr>
          <w:b/>
          <w:i/>
          <w:sz w:val="24"/>
          <w:szCs w:val="24"/>
          <w:lang w:eastAsia="ar-SA"/>
        </w:rPr>
      </w:pPr>
      <w:r w:rsidRPr="0018168A">
        <w:rPr>
          <w:b/>
          <w:i/>
          <w:sz w:val="27"/>
          <w:szCs w:val="27"/>
          <w:lang w:eastAsia="ar-SA"/>
        </w:rPr>
        <w:tab/>
      </w:r>
      <w:r w:rsidRPr="0018168A">
        <w:rPr>
          <w:b/>
          <w:i/>
          <w:sz w:val="24"/>
          <w:szCs w:val="24"/>
          <w:lang w:eastAsia="ar-SA"/>
        </w:rPr>
        <w:t xml:space="preserve">Водоотведение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988"/>
        <w:gridCol w:w="850"/>
        <w:gridCol w:w="993"/>
        <w:gridCol w:w="992"/>
        <w:gridCol w:w="992"/>
        <w:gridCol w:w="3686"/>
      </w:tblGrid>
      <w:tr w:rsidR="0018168A" w:rsidRPr="0018168A" w:rsidTr="00E3506F">
        <w:tc>
          <w:tcPr>
            <w:tcW w:w="564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i/>
                <w:lang w:eastAsia="ar-SA"/>
              </w:rPr>
            </w:pPr>
            <w:r w:rsidRPr="0018168A">
              <w:rPr>
                <w:i/>
                <w:lang w:eastAsia="ar-SA"/>
              </w:rPr>
              <w:t xml:space="preserve">№ </w:t>
            </w:r>
            <w:proofErr w:type="gramStart"/>
            <w:r w:rsidRPr="0018168A">
              <w:rPr>
                <w:i/>
                <w:lang w:eastAsia="ar-SA"/>
              </w:rPr>
              <w:t>п</w:t>
            </w:r>
            <w:proofErr w:type="gramEnd"/>
            <w:r w:rsidRPr="0018168A">
              <w:rPr>
                <w:i/>
                <w:lang w:eastAsia="ar-SA"/>
              </w:rPr>
              <w:t>/п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i/>
                <w:lang w:eastAsia="ar-SA"/>
              </w:rPr>
            </w:pPr>
            <w:r w:rsidRPr="0018168A">
              <w:rPr>
                <w:i/>
                <w:lang w:eastAsia="ar-SA"/>
              </w:rPr>
              <w:t>Показатели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i/>
                <w:lang w:eastAsia="ar-SA"/>
              </w:rPr>
            </w:pPr>
            <w:r w:rsidRPr="0018168A">
              <w:rPr>
                <w:i/>
                <w:lang w:eastAsia="ar-SA"/>
              </w:rPr>
              <w:t>Ед. изм.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i/>
                <w:lang w:eastAsia="ar-SA"/>
              </w:rPr>
            </w:pPr>
            <w:r w:rsidRPr="0018168A">
              <w:rPr>
                <w:i/>
                <w:lang w:eastAsia="ar-SA"/>
              </w:rPr>
              <w:t xml:space="preserve">План </w:t>
            </w:r>
            <w:r w:rsidRPr="00E3506F">
              <w:rPr>
                <w:i/>
                <w:sz w:val="14"/>
                <w:szCs w:val="14"/>
                <w:lang w:eastAsia="ar-SA"/>
              </w:rPr>
              <w:t xml:space="preserve">Организации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i/>
                <w:lang w:eastAsia="ar-SA"/>
              </w:rPr>
            </w:pPr>
            <w:r w:rsidRPr="0018168A">
              <w:rPr>
                <w:i/>
                <w:lang w:eastAsia="ar-SA"/>
              </w:rPr>
              <w:t xml:space="preserve">Принято  ЛенРТК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E3506F" w:rsidRDefault="0018168A" w:rsidP="00E3506F">
            <w:pPr>
              <w:ind w:right="-52"/>
              <w:contextualSpacing/>
              <w:jc w:val="center"/>
              <w:rPr>
                <w:i/>
                <w:sz w:val="14"/>
                <w:szCs w:val="14"/>
                <w:lang w:eastAsia="ar-SA"/>
              </w:rPr>
            </w:pPr>
            <w:r w:rsidRPr="00E3506F">
              <w:rPr>
                <w:i/>
                <w:sz w:val="14"/>
                <w:szCs w:val="14"/>
                <w:lang w:eastAsia="ar-SA"/>
              </w:rPr>
              <w:t xml:space="preserve">Отклонение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i/>
                <w:lang w:eastAsia="ar-SA"/>
              </w:rPr>
            </w:pPr>
            <w:r w:rsidRPr="0018168A">
              <w:rPr>
                <w:i/>
                <w:lang w:eastAsia="ar-SA"/>
              </w:rPr>
              <w:t>Причины корректировки</w:t>
            </w:r>
          </w:p>
        </w:tc>
      </w:tr>
      <w:tr w:rsidR="0018168A" w:rsidRPr="0018168A" w:rsidTr="00E3506F">
        <w:trPr>
          <w:trHeight w:val="736"/>
        </w:trPr>
        <w:tc>
          <w:tcPr>
            <w:tcW w:w="564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1.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 xml:space="preserve">Прием сточных вод, всего: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м</w:t>
            </w:r>
            <w:r w:rsidRPr="0018168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383,50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321,84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-61,66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 xml:space="preserve">Объемы скорректированы на основании объемов утвержденных в производственной программе в сфере водоотведения </w:t>
            </w:r>
            <w:proofErr w:type="gramStart"/>
            <w:r w:rsidRPr="0018168A">
              <w:rPr>
                <w:lang w:eastAsia="ar-SA"/>
              </w:rPr>
              <w:t>у ООО</w:t>
            </w:r>
            <w:proofErr w:type="gramEnd"/>
            <w:r w:rsidRPr="0018168A">
              <w:rPr>
                <w:lang w:eastAsia="ar-SA"/>
              </w:rPr>
              <w:t xml:space="preserve"> «Водоканал </w:t>
            </w:r>
            <w:proofErr w:type="spellStart"/>
            <w:r w:rsidRPr="0018168A">
              <w:rPr>
                <w:lang w:eastAsia="ar-SA"/>
              </w:rPr>
              <w:t>Приладожского</w:t>
            </w:r>
            <w:proofErr w:type="spellEnd"/>
            <w:r w:rsidRPr="0018168A">
              <w:rPr>
                <w:lang w:eastAsia="ar-SA"/>
              </w:rPr>
              <w:t xml:space="preserve"> </w:t>
            </w:r>
            <w:proofErr w:type="spellStart"/>
            <w:r w:rsidRPr="0018168A">
              <w:rPr>
                <w:lang w:eastAsia="ar-SA"/>
              </w:rPr>
              <w:t>гп</w:t>
            </w:r>
            <w:proofErr w:type="spellEnd"/>
            <w:r w:rsidRPr="0018168A">
              <w:rPr>
                <w:lang w:eastAsia="ar-SA"/>
              </w:rPr>
              <w:t>» в соответствии с приказом от 30.11.2018 № 291-пп. Объемы приняты в размере 321,84 тыс</w:t>
            </w:r>
            <w:proofErr w:type="gramStart"/>
            <w:r w:rsidRPr="0018168A">
              <w:rPr>
                <w:lang w:eastAsia="ar-SA"/>
              </w:rPr>
              <w:t>.м</w:t>
            </w:r>
            <w:proofErr w:type="gramEnd"/>
            <w:r w:rsidRPr="0018168A">
              <w:rPr>
                <w:vertAlign w:val="superscript"/>
                <w:lang w:eastAsia="ar-SA"/>
              </w:rPr>
              <w:t xml:space="preserve">3 </w:t>
            </w:r>
            <w:r w:rsidRPr="0018168A">
              <w:rPr>
                <w:lang w:eastAsia="ar-SA"/>
              </w:rPr>
              <w:t>( для ранее оказывающей Организации МУП «</w:t>
            </w:r>
            <w:proofErr w:type="spellStart"/>
            <w:r w:rsidRPr="0018168A">
              <w:rPr>
                <w:lang w:eastAsia="ar-SA"/>
              </w:rPr>
              <w:t>Приладожскводоканал</w:t>
            </w:r>
            <w:proofErr w:type="spellEnd"/>
            <w:r w:rsidRPr="0018168A">
              <w:rPr>
                <w:lang w:eastAsia="ar-SA"/>
              </w:rPr>
              <w:t>»)</w:t>
            </w:r>
          </w:p>
        </w:tc>
      </w:tr>
      <w:tr w:rsidR="0018168A" w:rsidRPr="0018168A" w:rsidTr="00E3506F">
        <w:trPr>
          <w:trHeight w:val="969"/>
        </w:trPr>
        <w:tc>
          <w:tcPr>
            <w:tcW w:w="564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2.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>производственно-хозяйственные нужды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м</w:t>
            </w:r>
            <w:r w:rsidRPr="0018168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0,40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0,40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-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</w:p>
        </w:tc>
      </w:tr>
      <w:tr w:rsidR="0018168A" w:rsidRPr="0018168A" w:rsidTr="00E3506F">
        <w:tc>
          <w:tcPr>
            <w:tcW w:w="564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1.1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>товарные стоки, всего 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м</w:t>
            </w:r>
            <w:r w:rsidRPr="0018168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383,10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321,44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-61,66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both"/>
              <w:rPr>
                <w:lang w:eastAsia="ar-SA"/>
              </w:rPr>
            </w:pPr>
          </w:p>
        </w:tc>
      </w:tr>
      <w:tr w:rsidR="0018168A" w:rsidRPr="0018168A" w:rsidTr="00E3506F">
        <w:tc>
          <w:tcPr>
            <w:tcW w:w="564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2.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>Расход электроэнергии, всего, 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кВт/</w:t>
            </w:r>
            <w:proofErr w:type="gramStart"/>
            <w:r w:rsidRPr="0018168A">
              <w:rPr>
                <w:lang w:eastAsia="ar-SA"/>
              </w:rPr>
              <w:t>ч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119,62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38,62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-81,00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>Показатель сокращен за счет корректировки  расхода электроэнергии на технологические нужды</w:t>
            </w:r>
          </w:p>
        </w:tc>
      </w:tr>
      <w:tr w:rsidR="0018168A" w:rsidRPr="0018168A" w:rsidTr="00E3506F">
        <w:tc>
          <w:tcPr>
            <w:tcW w:w="564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lastRenderedPageBreak/>
              <w:t>2.1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кВт/</w:t>
            </w:r>
            <w:proofErr w:type="gramStart"/>
            <w:r w:rsidRPr="0018168A">
              <w:rPr>
                <w:lang w:eastAsia="ar-SA"/>
              </w:rPr>
              <w:t>ч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119,62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35,02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-84,60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 xml:space="preserve">Расход  электроэнергии определен в соответствии со счетами-фактурами, </w:t>
            </w:r>
            <w:proofErr w:type="gramStart"/>
            <w:r w:rsidRPr="0018168A">
              <w:rPr>
                <w:lang w:eastAsia="ar-SA"/>
              </w:rPr>
              <w:t>выставленных</w:t>
            </w:r>
            <w:proofErr w:type="gramEnd"/>
            <w:r w:rsidRPr="0018168A">
              <w:rPr>
                <w:lang w:eastAsia="ar-SA"/>
              </w:rPr>
              <w:t xml:space="preserve"> Организации за отпущенную электрическую энергию за  январь - апрель 2019 год.</w:t>
            </w:r>
          </w:p>
        </w:tc>
      </w:tr>
      <w:tr w:rsidR="0018168A" w:rsidRPr="0018168A" w:rsidTr="00E3506F">
        <w:tc>
          <w:tcPr>
            <w:tcW w:w="564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2.1.1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>удельный расход на 1 м</w:t>
            </w:r>
            <w:r w:rsidRPr="0018168A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кВт/</w:t>
            </w:r>
            <w:proofErr w:type="gramStart"/>
            <w:r w:rsidRPr="0018168A">
              <w:rPr>
                <w:lang w:eastAsia="ar-SA"/>
              </w:rPr>
              <w:t>ч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0,31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0,11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>Удельный расход определен исходя из сложившегося объема стоков</w:t>
            </w:r>
          </w:p>
        </w:tc>
      </w:tr>
      <w:tr w:rsidR="0018168A" w:rsidRPr="0018168A" w:rsidTr="00E3506F">
        <w:tc>
          <w:tcPr>
            <w:tcW w:w="564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2.2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кВт/</w:t>
            </w:r>
            <w:proofErr w:type="gramStart"/>
            <w:r w:rsidRPr="0018168A">
              <w:rPr>
                <w:lang w:eastAsia="ar-SA"/>
              </w:rPr>
              <w:t>ч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3,60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+ 3,60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8168A" w:rsidRPr="0018168A" w:rsidRDefault="0018168A" w:rsidP="00E3506F">
            <w:pPr>
              <w:ind w:right="-52"/>
              <w:contextualSpacing/>
              <w:jc w:val="both"/>
              <w:rPr>
                <w:lang w:eastAsia="ar-SA"/>
              </w:rPr>
            </w:pPr>
          </w:p>
        </w:tc>
      </w:tr>
    </w:tbl>
    <w:p w:rsidR="0018168A" w:rsidRPr="0018168A" w:rsidRDefault="0018168A" w:rsidP="00E3506F">
      <w:pPr>
        <w:tabs>
          <w:tab w:val="left" w:pos="0"/>
          <w:tab w:val="left" w:pos="993"/>
        </w:tabs>
        <w:ind w:firstLine="567"/>
        <w:contextualSpacing/>
        <w:jc w:val="both"/>
        <w:rPr>
          <w:sz w:val="24"/>
          <w:szCs w:val="24"/>
          <w:lang w:eastAsia="ar-SA"/>
        </w:rPr>
      </w:pPr>
      <w:r w:rsidRPr="0018168A">
        <w:rPr>
          <w:sz w:val="24"/>
          <w:szCs w:val="24"/>
          <w:lang w:eastAsia="ar-SA"/>
        </w:rPr>
        <w:t xml:space="preserve">Тарифы на услуги в сфере холодного водоснабжения и водоотведения, оказываемые Организацией, предлагаемые к утверждению на 2019 год, определены с учетом финансовых потребностей по реализации утвержденных ЛенРТК производственных программ по обеспечению услугами в сфере холодного водоснабжения и водоотведения потребителей  </w:t>
      </w:r>
      <w:proofErr w:type="spellStart"/>
      <w:r w:rsidRPr="0018168A">
        <w:rPr>
          <w:sz w:val="24"/>
          <w:szCs w:val="24"/>
          <w:lang w:eastAsia="ar-SA"/>
        </w:rPr>
        <w:t>Приладожского</w:t>
      </w:r>
      <w:proofErr w:type="spellEnd"/>
      <w:r w:rsidRPr="0018168A">
        <w:rPr>
          <w:sz w:val="24"/>
          <w:szCs w:val="24"/>
          <w:lang w:eastAsia="ar-SA"/>
        </w:rPr>
        <w:t xml:space="preserve"> городского поселения Кировского муниципального района Ленинградской области.</w:t>
      </w:r>
    </w:p>
    <w:p w:rsidR="0018168A" w:rsidRPr="0018168A" w:rsidRDefault="0018168A" w:rsidP="00E3506F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18168A">
        <w:rPr>
          <w:sz w:val="24"/>
          <w:szCs w:val="24"/>
        </w:rPr>
        <w:t xml:space="preserve">ЛенРТК провел экономическую экспертизу плановой себестоимости услуг в сфере холодного водоснабжения и водоотведения, представленной Организацией, результаты которой отражены в таблицах: 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708"/>
        <w:gridCol w:w="1134"/>
        <w:gridCol w:w="1134"/>
        <w:gridCol w:w="1418"/>
        <w:gridCol w:w="3118"/>
      </w:tblGrid>
      <w:tr w:rsidR="0018168A" w:rsidRPr="0018168A" w:rsidTr="00E350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 xml:space="preserve">№ </w:t>
            </w:r>
            <w:proofErr w:type="gramStart"/>
            <w:r w:rsidRPr="0018168A">
              <w:rPr>
                <w:lang w:eastAsia="ar-SA"/>
              </w:rPr>
              <w:t>п</w:t>
            </w:r>
            <w:proofErr w:type="gramEnd"/>
            <w:r w:rsidRPr="0018168A">
              <w:rPr>
                <w:lang w:eastAsia="ar-S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Показатели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ind w:right="-52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 xml:space="preserve">План </w:t>
            </w:r>
            <w:r w:rsidRPr="00E3506F">
              <w:rPr>
                <w:sz w:val="14"/>
                <w:szCs w:val="14"/>
                <w:lang w:eastAsia="ar-SA"/>
              </w:rPr>
              <w:t xml:space="preserve">Организации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ind w:right="-52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 xml:space="preserve">Принято ЛенРТК 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ind w:left="-108" w:right="-52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Отклонение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ind w:right="-52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 xml:space="preserve">Причины отклонения </w:t>
            </w:r>
          </w:p>
          <w:p w:rsidR="0018168A" w:rsidRPr="0018168A" w:rsidRDefault="0018168A" w:rsidP="00E3506F">
            <w:pPr>
              <w:snapToGrid w:val="0"/>
              <w:ind w:right="-52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 xml:space="preserve">(обоснования) </w:t>
            </w:r>
          </w:p>
        </w:tc>
      </w:tr>
      <w:tr w:rsidR="0018168A" w:rsidRPr="0018168A" w:rsidTr="00E3506F"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b/>
                <w:lang w:eastAsia="ar-SA"/>
              </w:rPr>
              <w:t>1. Расходы на энергетические ресурсы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ind w:right="-53"/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 xml:space="preserve">Организация предоставила копии договора энергоснабжения от 01.04.2018 №47180000309481 с АО «Петербургская сбытовая компания»; и договора от 29.12.2017 № 95372 с ООО «РКС – </w:t>
            </w:r>
            <w:proofErr w:type="spellStart"/>
            <w:r w:rsidRPr="0018168A">
              <w:rPr>
                <w:lang w:eastAsia="ar-SA"/>
              </w:rPr>
              <w:t>Энерго</w:t>
            </w:r>
            <w:proofErr w:type="spellEnd"/>
            <w:r w:rsidRPr="0018168A">
              <w:rPr>
                <w:lang w:eastAsia="ar-SA"/>
              </w:rPr>
              <w:t>»  Затраты определены исходя из объемов электрической энергии утвержденных ЛенРТК в производственных программах соответствующей услуги, по тарифам заявленным Организацией, с учетом индексации</w:t>
            </w:r>
          </w:p>
        </w:tc>
      </w:tr>
      <w:tr w:rsidR="0018168A" w:rsidRPr="0018168A" w:rsidTr="00E350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rPr>
                <w:lang w:eastAsia="ar-SA"/>
              </w:rPr>
            </w:pPr>
            <w:r w:rsidRPr="0018168A">
              <w:rPr>
                <w:lang w:eastAsia="ar-SA"/>
              </w:rPr>
              <w:t>Водоотведение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795,47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260,68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-534,79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ind w:right="-53"/>
              <w:contextualSpacing/>
              <w:jc w:val="both"/>
              <w:rPr>
                <w:lang w:eastAsia="ar-SA"/>
              </w:rPr>
            </w:pPr>
          </w:p>
        </w:tc>
      </w:tr>
      <w:tr w:rsidR="0018168A" w:rsidRPr="0018168A" w:rsidTr="00E3506F"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b/>
                <w:lang w:eastAsia="ar-SA"/>
              </w:rPr>
              <w:t>2. Расходы на оплату труда основного производственного персонала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ind w:right="-53"/>
              <w:contextualSpacing/>
              <w:jc w:val="both"/>
              <w:rPr>
                <w:lang w:eastAsia="ar-SA"/>
              </w:rPr>
            </w:pPr>
          </w:p>
        </w:tc>
      </w:tr>
      <w:tr w:rsidR="0018168A" w:rsidRPr="0018168A" w:rsidTr="00E3506F">
        <w:trPr>
          <w:trHeight w:val="18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rPr>
                <w:lang w:eastAsia="ar-SA"/>
              </w:rPr>
            </w:pPr>
            <w:r w:rsidRPr="0018168A">
              <w:rPr>
                <w:lang w:eastAsia="ar-SA"/>
              </w:rPr>
              <w:t>Питьевая вода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руб./чел.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3906,55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1350,94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-2555,61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ind w:right="-53"/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>Количество производственного персонала определены на основании «Рекомендаций по нормированию труда работников водопроводно-канализационного хозяйства», утвержденных приказом Государственного комитета РФ по строительной, архитектурной и жилищной политике от 22.03.1999 № 66, затраты скорректированы с учётом средней заработной платы по Ленинградской области в размере 28144,49 руб. по водоснабжению и в размере 29622,55 руб. по водоотведению.</w:t>
            </w:r>
          </w:p>
        </w:tc>
      </w:tr>
      <w:tr w:rsidR="0018168A" w:rsidRPr="0018168A" w:rsidTr="00E3506F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rPr>
                <w:lang w:eastAsia="ar-SA"/>
              </w:rPr>
            </w:pPr>
            <w:r w:rsidRPr="0018168A">
              <w:rPr>
                <w:lang w:eastAsia="ar-SA"/>
              </w:rPr>
              <w:t>Водоотведение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руб./чел.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4340,20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1066,41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-3273,79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ind w:right="-53"/>
              <w:contextualSpacing/>
              <w:jc w:val="both"/>
              <w:rPr>
                <w:lang w:eastAsia="ar-SA"/>
              </w:rPr>
            </w:pPr>
          </w:p>
        </w:tc>
      </w:tr>
      <w:tr w:rsidR="0018168A" w:rsidRPr="0018168A" w:rsidTr="00E3506F"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b/>
                <w:lang w:eastAsia="ar-SA"/>
              </w:rPr>
              <w:t>3. Отчисления на социальное страхование производственного персонала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ind w:right="-53"/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 xml:space="preserve">Отчисления на социальное страхование производственного персонала определены с учетом </w:t>
            </w:r>
            <w:proofErr w:type="gramStart"/>
            <w:r w:rsidRPr="0018168A">
              <w:rPr>
                <w:lang w:eastAsia="ar-SA"/>
              </w:rPr>
              <w:t>корректировки фонда оплаты труда данной категории персонала</w:t>
            </w:r>
            <w:proofErr w:type="gramEnd"/>
          </w:p>
        </w:tc>
      </w:tr>
      <w:tr w:rsidR="0018168A" w:rsidRPr="0018168A" w:rsidTr="00E350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rPr>
                <w:lang w:eastAsia="ar-SA"/>
              </w:rPr>
            </w:pPr>
            <w:r w:rsidRPr="0018168A">
              <w:rPr>
                <w:lang w:eastAsia="ar-SA"/>
              </w:rPr>
              <w:t>Питьевая вода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1179,78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407,98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-771,80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ind w:right="-53"/>
              <w:contextualSpacing/>
              <w:jc w:val="both"/>
              <w:rPr>
                <w:lang w:eastAsia="ar-SA"/>
              </w:rPr>
            </w:pPr>
          </w:p>
        </w:tc>
      </w:tr>
      <w:tr w:rsidR="0018168A" w:rsidRPr="0018168A" w:rsidTr="00E350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3.2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rPr>
                <w:lang w:eastAsia="ar-SA"/>
              </w:rPr>
            </w:pPr>
            <w:r w:rsidRPr="0018168A">
              <w:rPr>
                <w:lang w:eastAsia="ar-SA"/>
              </w:rPr>
              <w:t>Водоотведение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1310,74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322,06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-988,68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ind w:right="-53"/>
              <w:contextualSpacing/>
              <w:jc w:val="both"/>
              <w:rPr>
                <w:lang w:eastAsia="ar-SA"/>
              </w:rPr>
            </w:pPr>
          </w:p>
        </w:tc>
      </w:tr>
      <w:tr w:rsidR="0018168A" w:rsidRPr="0018168A" w:rsidTr="00E3506F"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b/>
                <w:lang w:eastAsia="ar-SA"/>
              </w:rPr>
              <w:t>4. Расходы на арендную плату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8A" w:rsidRPr="0018168A" w:rsidRDefault="0018168A" w:rsidP="00E3506F">
            <w:pPr>
              <w:snapToGrid w:val="0"/>
              <w:contextualSpacing/>
              <w:jc w:val="both"/>
              <w:rPr>
                <w:lang w:eastAsia="ar-SA"/>
              </w:rPr>
            </w:pPr>
          </w:p>
        </w:tc>
      </w:tr>
      <w:tr w:rsidR="0018168A" w:rsidRPr="0018168A" w:rsidTr="00E350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4.1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rPr>
                <w:lang w:eastAsia="ar-SA"/>
              </w:rPr>
            </w:pPr>
            <w:r w:rsidRPr="0018168A">
              <w:rPr>
                <w:lang w:eastAsia="ar-SA"/>
              </w:rPr>
              <w:t>Питьевая вода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168A" w:rsidRPr="0018168A" w:rsidRDefault="0018168A" w:rsidP="00E3506F">
            <w:pPr>
              <w:snapToGrid w:val="0"/>
              <w:contextualSpacing/>
              <w:jc w:val="both"/>
              <w:rPr>
                <w:lang w:eastAsia="ar-SA"/>
              </w:rPr>
            </w:pPr>
          </w:p>
        </w:tc>
      </w:tr>
      <w:tr w:rsidR="0018168A" w:rsidRPr="0018168A" w:rsidTr="00E350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lastRenderedPageBreak/>
              <w:t>4.2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rPr>
                <w:lang w:eastAsia="ar-SA"/>
              </w:rPr>
            </w:pPr>
            <w:r w:rsidRPr="0018168A">
              <w:rPr>
                <w:lang w:eastAsia="ar-SA"/>
              </w:rPr>
              <w:t>Водоотведение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-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8A" w:rsidRPr="0018168A" w:rsidRDefault="0018168A" w:rsidP="00E3506F">
            <w:pPr>
              <w:snapToGrid w:val="0"/>
              <w:contextualSpacing/>
              <w:jc w:val="both"/>
              <w:rPr>
                <w:lang w:eastAsia="ar-SA"/>
              </w:rPr>
            </w:pPr>
          </w:p>
        </w:tc>
      </w:tr>
      <w:tr w:rsidR="0018168A" w:rsidRPr="0018168A" w:rsidTr="00E3506F"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b/>
                <w:lang w:eastAsia="ar-SA"/>
              </w:rPr>
              <w:t xml:space="preserve"> 5. Ремонтные расходы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8A" w:rsidRPr="0018168A" w:rsidRDefault="0018168A" w:rsidP="00E3506F">
            <w:pPr>
              <w:snapToGrid w:val="0"/>
              <w:contextualSpacing/>
              <w:jc w:val="both"/>
              <w:rPr>
                <w:lang w:eastAsia="ar-SA"/>
              </w:rPr>
            </w:pPr>
          </w:p>
        </w:tc>
      </w:tr>
      <w:tr w:rsidR="0018168A" w:rsidRPr="0018168A" w:rsidTr="00E3506F">
        <w:trPr>
          <w:trHeight w:val="1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5.1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rPr>
                <w:lang w:eastAsia="ar-SA"/>
              </w:rPr>
            </w:pPr>
            <w:r w:rsidRPr="0018168A">
              <w:rPr>
                <w:lang w:eastAsia="ar-SA"/>
              </w:rPr>
              <w:t>Питьевая вода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12461,10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-12361,10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168A" w:rsidRPr="0018168A" w:rsidRDefault="0018168A" w:rsidP="00E3506F">
            <w:pPr>
              <w:snapToGrid w:val="0"/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>Учитывая отсутствие обоснований, указанных в п.51 Основ ценообразования в сфере водоснабжения и водоотведения, ЛенРТК не принял в расчет необходимой валовой выручки расходы на проведение ремонтных работ, предусмотренных Организацией.</w:t>
            </w:r>
          </w:p>
          <w:p w:rsidR="0018168A" w:rsidRPr="0018168A" w:rsidRDefault="0018168A" w:rsidP="00E3506F">
            <w:pPr>
              <w:snapToGrid w:val="0"/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>ЛенРТК предусмотрел на 2019 год расходы на поддержание объектов водоснабжения и водоотведения, задействованных в технологическом процессе оказания данной услуги в рабочем состоянии.</w:t>
            </w:r>
          </w:p>
        </w:tc>
      </w:tr>
      <w:tr w:rsidR="0018168A" w:rsidRPr="0018168A" w:rsidTr="00E350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5.2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rPr>
                <w:lang w:eastAsia="ar-SA"/>
              </w:rPr>
            </w:pPr>
            <w:r w:rsidRPr="0018168A">
              <w:rPr>
                <w:lang w:eastAsia="ar-SA"/>
              </w:rPr>
              <w:t>Водоотведение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15073,70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-14973,70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8A" w:rsidRPr="0018168A" w:rsidRDefault="0018168A" w:rsidP="00E3506F">
            <w:pPr>
              <w:snapToGrid w:val="0"/>
              <w:contextualSpacing/>
              <w:jc w:val="both"/>
              <w:rPr>
                <w:lang w:eastAsia="ar-SA"/>
              </w:rPr>
            </w:pPr>
          </w:p>
        </w:tc>
      </w:tr>
      <w:tr w:rsidR="0018168A" w:rsidRPr="0018168A" w:rsidTr="00E3506F"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b/>
                <w:lang w:eastAsia="ar-SA"/>
              </w:rPr>
              <w:t>6. Цеховые расходы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168A" w:rsidRPr="0018168A" w:rsidRDefault="0018168A" w:rsidP="00E3506F">
            <w:pPr>
              <w:snapToGrid w:val="0"/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 xml:space="preserve">1. </w:t>
            </w:r>
            <w:proofErr w:type="gramStart"/>
            <w:r w:rsidRPr="0018168A">
              <w:rPr>
                <w:lang w:eastAsia="ar-SA"/>
              </w:rPr>
              <w:t>Количество цехового персонала определены на основании «Рекомендаций по нормированию труда работников водопроводно-канализационного хозяйства», утвержденных приказом Государственного комитета РФ по строительной, архитектурной и жилищной политике от 22.03.1999 № 66, принято 3 человек (дополнительно к общему количеству численности принятого ЛенРТК в целом для Организации), затраты определены с учётом средней заработной плате по Ленинградской области,  расходы распределены по видам услуг согласно базе, утвержденной в</w:t>
            </w:r>
            <w:proofErr w:type="gramEnd"/>
            <w:r w:rsidRPr="0018168A">
              <w:rPr>
                <w:lang w:eastAsia="ar-SA"/>
              </w:rPr>
              <w:t xml:space="preserve"> </w:t>
            </w:r>
            <w:proofErr w:type="gramStart"/>
            <w:r w:rsidRPr="0018168A">
              <w:rPr>
                <w:lang w:eastAsia="ar-SA"/>
              </w:rPr>
              <w:t>приказе</w:t>
            </w:r>
            <w:proofErr w:type="gramEnd"/>
            <w:r w:rsidRPr="0018168A">
              <w:rPr>
                <w:lang w:eastAsia="ar-SA"/>
              </w:rPr>
              <w:t xml:space="preserve"> об учетной политике предприятия.</w:t>
            </w:r>
          </w:p>
          <w:p w:rsidR="0018168A" w:rsidRPr="0018168A" w:rsidRDefault="0018168A" w:rsidP="00E3506F">
            <w:pPr>
              <w:snapToGrid w:val="0"/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 xml:space="preserve">2. Отчисления на социальное страхование производственного персонала определены с учетом </w:t>
            </w:r>
            <w:proofErr w:type="gramStart"/>
            <w:r w:rsidRPr="0018168A">
              <w:rPr>
                <w:lang w:eastAsia="ar-SA"/>
              </w:rPr>
              <w:t>корректировки фонда оплаты труда данной категории персонала</w:t>
            </w:r>
            <w:proofErr w:type="gramEnd"/>
            <w:r w:rsidRPr="0018168A">
              <w:rPr>
                <w:lang w:eastAsia="ar-SA"/>
              </w:rPr>
              <w:t>.</w:t>
            </w:r>
          </w:p>
          <w:p w:rsidR="0018168A" w:rsidRPr="0018168A" w:rsidRDefault="0018168A" w:rsidP="00E3506F">
            <w:pPr>
              <w:snapToGrid w:val="0"/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>3. Расходы распределены по видам услуг согласно базе, утвержденной в приказе об учетной политике предприятия с учетом Решений ФАС России от 27.05.2019 года, а также с разъяснением письма ФАС России от 21.06.209 № СП/52311/19</w:t>
            </w:r>
          </w:p>
        </w:tc>
      </w:tr>
      <w:tr w:rsidR="0018168A" w:rsidRPr="0018168A" w:rsidTr="00E3506F">
        <w:trPr>
          <w:trHeight w:val="36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6.1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rPr>
                <w:lang w:eastAsia="ar-SA"/>
              </w:rPr>
            </w:pPr>
            <w:r w:rsidRPr="0018168A">
              <w:rPr>
                <w:lang w:eastAsia="ar-SA"/>
              </w:rPr>
              <w:t>Питьевая вода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руб./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256,17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+256,17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168A" w:rsidRPr="0018168A" w:rsidRDefault="0018168A" w:rsidP="00E3506F">
            <w:pPr>
              <w:snapToGrid w:val="0"/>
              <w:contextualSpacing/>
              <w:jc w:val="both"/>
              <w:rPr>
                <w:lang w:eastAsia="ar-SA"/>
              </w:rPr>
            </w:pPr>
          </w:p>
        </w:tc>
      </w:tr>
      <w:tr w:rsidR="0018168A" w:rsidRPr="0018168A" w:rsidTr="00E350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6.2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rPr>
                <w:lang w:eastAsia="ar-SA"/>
              </w:rPr>
            </w:pPr>
            <w:r w:rsidRPr="0018168A">
              <w:rPr>
                <w:lang w:eastAsia="ar-SA"/>
              </w:rPr>
              <w:t>Водоотведение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руб./чел.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202,22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+202,22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8A" w:rsidRPr="0018168A" w:rsidRDefault="0018168A" w:rsidP="00E3506F">
            <w:pPr>
              <w:snapToGrid w:val="0"/>
              <w:contextualSpacing/>
              <w:jc w:val="both"/>
              <w:rPr>
                <w:lang w:eastAsia="ar-SA"/>
              </w:rPr>
            </w:pPr>
          </w:p>
        </w:tc>
      </w:tr>
      <w:tr w:rsidR="0018168A" w:rsidRPr="0018168A" w:rsidTr="00E350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b/>
                <w:lang w:eastAsia="ar-SA"/>
              </w:rPr>
              <w:t>7. Оплата услуг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8A" w:rsidRPr="0018168A" w:rsidRDefault="0018168A" w:rsidP="00E3506F">
            <w:pPr>
              <w:snapToGrid w:val="0"/>
              <w:contextualSpacing/>
              <w:jc w:val="both"/>
              <w:rPr>
                <w:lang w:eastAsia="ar-SA"/>
              </w:rPr>
            </w:pPr>
          </w:p>
        </w:tc>
      </w:tr>
      <w:tr w:rsidR="0018168A" w:rsidRPr="0018168A" w:rsidTr="00E350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7.1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rPr>
                <w:lang w:eastAsia="ar-SA"/>
              </w:rPr>
            </w:pPr>
            <w:r w:rsidRPr="0018168A">
              <w:rPr>
                <w:lang w:eastAsia="ar-SA"/>
              </w:rPr>
              <w:t>Оплата воды, полученной со стороны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sz w:val="21"/>
                <w:szCs w:val="21"/>
                <w:lang w:eastAsia="ar-SA"/>
              </w:rPr>
            </w:pPr>
            <w:r w:rsidRPr="0018168A">
              <w:rPr>
                <w:sz w:val="21"/>
                <w:szCs w:val="21"/>
                <w:lang w:eastAsia="ar-SA"/>
              </w:rPr>
              <w:t>5936,26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sz w:val="21"/>
                <w:szCs w:val="21"/>
                <w:lang w:eastAsia="ar-SA"/>
              </w:rPr>
            </w:pPr>
            <w:r w:rsidRPr="0018168A">
              <w:rPr>
                <w:sz w:val="21"/>
                <w:szCs w:val="21"/>
                <w:lang w:eastAsia="ar-SA"/>
              </w:rPr>
              <w:t>4953,85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sz w:val="21"/>
                <w:szCs w:val="21"/>
                <w:lang w:eastAsia="ar-SA"/>
              </w:rPr>
            </w:pPr>
            <w:r w:rsidRPr="0018168A">
              <w:rPr>
                <w:sz w:val="21"/>
                <w:szCs w:val="21"/>
                <w:lang w:eastAsia="ar-SA"/>
              </w:rPr>
              <w:t>-982,41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 xml:space="preserve">Затраты определены с учетом объема воды, полученной от ООО «Водоканал </w:t>
            </w:r>
            <w:proofErr w:type="spellStart"/>
            <w:r w:rsidRPr="0018168A">
              <w:rPr>
                <w:lang w:eastAsia="ar-SA"/>
              </w:rPr>
              <w:t>Приладожского</w:t>
            </w:r>
            <w:proofErr w:type="spellEnd"/>
            <w:r w:rsidRPr="0018168A">
              <w:rPr>
                <w:lang w:eastAsia="ar-SA"/>
              </w:rPr>
              <w:t xml:space="preserve"> </w:t>
            </w:r>
            <w:proofErr w:type="spellStart"/>
            <w:r w:rsidRPr="0018168A">
              <w:rPr>
                <w:lang w:eastAsia="ar-SA"/>
              </w:rPr>
              <w:t>гп</w:t>
            </w:r>
            <w:proofErr w:type="spellEnd"/>
            <w:r w:rsidRPr="0018168A">
              <w:rPr>
                <w:lang w:eastAsia="ar-SA"/>
              </w:rPr>
              <w:t xml:space="preserve">», и тарифа, установленного ЛенРТК на 2019 год для данного </w:t>
            </w:r>
            <w:r w:rsidRPr="0018168A">
              <w:rPr>
                <w:lang w:eastAsia="ar-SA"/>
              </w:rPr>
              <w:lastRenderedPageBreak/>
              <w:t xml:space="preserve">поставщика (Приказ от 30.11.2018 № 291-п)    </w:t>
            </w:r>
          </w:p>
        </w:tc>
      </w:tr>
      <w:tr w:rsidR="0018168A" w:rsidRPr="0018168A" w:rsidTr="00E350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lastRenderedPageBreak/>
              <w:t>7.2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rPr>
                <w:lang w:eastAsia="ar-SA"/>
              </w:rPr>
            </w:pPr>
            <w:r w:rsidRPr="0018168A">
              <w:rPr>
                <w:lang w:eastAsia="ar-SA"/>
              </w:rPr>
              <w:t>Передано сточных вод другим организациям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sz w:val="21"/>
                <w:szCs w:val="21"/>
                <w:lang w:eastAsia="ar-SA"/>
              </w:rPr>
            </w:pPr>
            <w:r w:rsidRPr="0018168A">
              <w:rPr>
                <w:sz w:val="21"/>
                <w:szCs w:val="21"/>
                <w:lang w:eastAsia="ar-SA"/>
              </w:rPr>
              <w:t>10642,13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sz w:val="21"/>
                <w:szCs w:val="21"/>
                <w:lang w:eastAsia="ar-SA"/>
              </w:rPr>
            </w:pPr>
            <w:r w:rsidRPr="0018168A">
              <w:rPr>
                <w:sz w:val="21"/>
                <w:szCs w:val="21"/>
                <w:lang w:eastAsia="ar-SA"/>
              </w:rPr>
              <w:t>8931,89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sz w:val="21"/>
                <w:szCs w:val="21"/>
                <w:lang w:eastAsia="ar-SA"/>
              </w:rPr>
            </w:pPr>
            <w:r w:rsidRPr="0018168A">
              <w:rPr>
                <w:sz w:val="21"/>
                <w:szCs w:val="21"/>
                <w:lang w:eastAsia="ar-SA"/>
              </w:rPr>
              <w:t>-1710,24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 xml:space="preserve">Затраты определены с учетом объема сточных вод, переданных ООО «Водоканал </w:t>
            </w:r>
            <w:proofErr w:type="spellStart"/>
            <w:r w:rsidRPr="0018168A">
              <w:rPr>
                <w:lang w:eastAsia="ar-SA"/>
              </w:rPr>
              <w:t>Приладожского</w:t>
            </w:r>
            <w:proofErr w:type="spellEnd"/>
            <w:r w:rsidRPr="0018168A">
              <w:rPr>
                <w:lang w:eastAsia="ar-SA"/>
              </w:rPr>
              <w:t xml:space="preserve"> </w:t>
            </w:r>
            <w:proofErr w:type="spellStart"/>
            <w:r w:rsidRPr="0018168A">
              <w:rPr>
                <w:lang w:eastAsia="ar-SA"/>
              </w:rPr>
              <w:t>гп</w:t>
            </w:r>
            <w:proofErr w:type="spellEnd"/>
            <w:r w:rsidRPr="0018168A">
              <w:rPr>
                <w:lang w:eastAsia="ar-SA"/>
              </w:rPr>
              <w:t>», и тарифа, установленного ЛенРТК на 2019 год для данного поставщика (Приказ от 30.11.2018 № 291-п)</w:t>
            </w:r>
          </w:p>
        </w:tc>
      </w:tr>
      <w:tr w:rsidR="0018168A" w:rsidRPr="0018168A" w:rsidTr="00E3506F"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18168A">
              <w:rPr>
                <w:b/>
                <w:lang w:eastAsia="ar-SA"/>
              </w:rPr>
              <w:t>8. Прочие прямые расходы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168A" w:rsidRPr="0018168A" w:rsidRDefault="0018168A" w:rsidP="00E3506F">
            <w:pPr>
              <w:snapToGrid w:val="0"/>
              <w:contextualSpacing/>
              <w:jc w:val="both"/>
              <w:rPr>
                <w:lang w:eastAsia="ar-SA"/>
              </w:rPr>
            </w:pPr>
          </w:p>
        </w:tc>
      </w:tr>
      <w:tr w:rsidR="0018168A" w:rsidRPr="0018168A" w:rsidTr="00E3506F">
        <w:trPr>
          <w:trHeight w:val="1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8.1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rPr>
                <w:lang w:eastAsia="ar-SA"/>
              </w:rPr>
            </w:pPr>
            <w:r w:rsidRPr="0018168A">
              <w:rPr>
                <w:lang w:eastAsia="ar-SA"/>
              </w:rPr>
              <w:t>Питьевая вода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2132,62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339,29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-1793,33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168A" w:rsidRPr="0018168A" w:rsidRDefault="0018168A" w:rsidP="00E3506F">
            <w:pPr>
              <w:snapToGrid w:val="0"/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>1. Исключены расходы, по которым согласно п.30 Правил, не подтверждена экономическая обоснованность их включения в регулируемом периоде в данную статью по рассматриваемому виду деятельности,  в нарушении Правил п.17 не представлены договора.</w:t>
            </w:r>
          </w:p>
          <w:p w:rsidR="0018168A" w:rsidRPr="0018168A" w:rsidRDefault="0018168A" w:rsidP="00E3506F">
            <w:pPr>
              <w:snapToGrid w:val="0"/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>2. Численность и расходы по оплате труда учтены в Цеховых расходах.</w:t>
            </w:r>
          </w:p>
          <w:p w:rsidR="0018168A" w:rsidRPr="0018168A" w:rsidRDefault="0018168A" w:rsidP="00E3506F">
            <w:pPr>
              <w:snapToGrid w:val="0"/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>3. Включены расходы на охрану труда производственного персонала.</w:t>
            </w:r>
          </w:p>
        </w:tc>
      </w:tr>
      <w:tr w:rsidR="0018168A" w:rsidRPr="0018168A" w:rsidTr="00E350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8.2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rPr>
                <w:lang w:eastAsia="ar-SA"/>
              </w:rPr>
            </w:pPr>
            <w:r w:rsidRPr="0018168A">
              <w:rPr>
                <w:lang w:eastAsia="ar-SA"/>
              </w:rPr>
              <w:t>Водоотведение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2302,62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119,99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-2182,63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68A" w:rsidRPr="0018168A" w:rsidRDefault="0018168A" w:rsidP="00E3506F">
            <w:pPr>
              <w:snapToGrid w:val="0"/>
              <w:contextualSpacing/>
              <w:jc w:val="both"/>
              <w:rPr>
                <w:lang w:eastAsia="ar-SA"/>
              </w:rPr>
            </w:pPr>
          </w:p>
        </w:tc>
      </w:tr>
      <w:tr w:rsidR="0018168A" w:rsidRPr="0018168A" w:rsidTr="00E3506F"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b/>
                <w:lang w:eastAsia="ar-SA"/>
              </w:rPr>
              <w:t>9. Общехозяйственные расходы (административные расходы)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 xml:space="preserve">1. </w:t>
            </w:r>
            <w:proofErr w:type="gramStart"/>
            <w:r w:rsidRPr="0018168A">
              <w:rPr>
                <w:lang w:eastAsia="ar-SA"/>
              </w:rPr>
              <w:t>Количество цехового персонала определены на основании «Рекомендаций по нормированию труда работников водопроводно-канализационного хозяйства», утвержденных приказом Государственного комитета РФ по строительной, архитектурной и жилищной политике от 22.03.1999 № 66, принято 2 человек (дополнительно к общему количеству численности принятого ЛенРТК в целом для Организации), затраты определены с учётом средней заработной плате по Ленинградской области,  расходы распределены по видам услуг согласно базе, утвержденной в</w:t>
            </w:r>
            <w:proofErr w:type="gramEnd"/>
            <w:r w:rsidRPr="0018168A">
              <w:rPr>
                <w:lang w:eastAsia="ar-SA"/>
              </w:rPr>
              <w:t xml:space="preserve"> </w:t>
            </w:r>
            <w:proofErr w:type="gramStart"/>
            <w:r w:rsidRPr="0018168A">
              <w:rPr>
                <w:lang w:eastAsia="ar-SA"/>
              </w:rPr>
              <w:t>приказе</w:t>
            </w:r>
            <w:proofErr w:type="gramEnd"/>
            <w:r w:rsidRPr="0018168A">
              <w:rPr>
                <w:lang w:eastAsia="ar-SA"/>
              </w:rPr>
              <w:t xml:space="preserve"> об учетной политике предприятия.</w:t>
            </w:r>
          </w:p>
          <w:p w:rsidR="0018168A" w:rsidRPr="0018168A" w:rsidRDefault="0018168A" w:rsidP="00E3506F">
            <w:pPr>
              <w:snapToGrid w:val="0"/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 xml:space="preserve">2. Отчисления на социальное страхование производственного персонала определены с учетом </w:t>
            </w:r>
            <w:proofErr w:type="gramStart"/>
            <w:r w:rsidRPr="0018168A">
              <w:rPr>
                <w:lang w:eastAsia="ar-SA"/>
              </w:rPr>
              <w:t>корректировки фонда оплаты труда данной категории персонала</w:t>
            </w:r>
            <w:proofErr w:type="gramEnd"/>
            <w:r w:rsidRPr="0018168A">
              <w:rPr>
                <w:lang w:eastAsia="ar-SA"/>
              </w:rPr>
              <w:t>.</w:t>
            </w:r>
          </w:p>
          <w:p w:rsidR="0018168A" w:rsidRPr="0018168A" w:rsidRDefault="0018168A" w:rsidP="00E3506F">
            <w:pPr>
              <w:snapToGrid w:val="0"/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>3. Расходы распределены по видам услуг согласно базе, утвержденной в приказе об учетной политике предприятия с учетом Решений ФАС России от 27.05.2019 года, а также с разъяснением письма ФАС России от 21.06.209 № СП/52311/19</w:t>
            </w:r>
          </w:p>
        </w:tc>
      </w:tr>
      <w:tr w:rsidR="0018168A" w:rsidRPr="0018168A" w:rsidTr="00E3506F">
        <w:trPr>
          <w:trHeight w:val="3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9.1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rPr>
                <w:lang w:eastAsia="ar-SA"/>
              </w:rPr>
            </w:pPr>
            <w:proofErr w:type="gramStart"/>
            <w:r w:rsidRPr="0018168A">
              <w:rPr>
                <w:lang w:eastAsia="ar-SA"/>
              </w:rPr>
              <w:t>Отнесенные</w:t>
            </w:r>
            <w:proofErr w:type="gramEnd"/>
            <w:r w:rsidRPr="0018168A">
              <w:rPr>
                <w:lang w:eastAsia="ar-SA"/>
              </w:rPr>
              <w:t xml:space="preserve"> на товар-</w:t>
            </w:r>
            <w:proofErr w:type="spellStart"/>
            <w:r w:rsidRPr="0018168A">
              <w:rPr>
                <w:lang w:eastAsia="ar-SA"/>
              </w:rPr>
              <w:t>ную</w:t>
            </w:r>
            <w:proofErr w:type="spellEnd"/>
            <w:r w:rsidRPr="0018168A">
              <w:rPr>
                <w:lang w:eastAsia="ar-SA"/>
              </w:rPr>
              <w:t xml:space="preserve"> питьевую  воду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руб./чел.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2210,03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951,16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-1258,87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168A" w:rsidRPr="0018168A" w:rsidRDefault="0018168A" w:rsidP="00E3506F">
            <w:pPr>
              <w:snapToGrid w:val="0"/>
              <w:contextualSpacing/>
              <w:jc w:val="both"/>
              <w:rPr>
                <w:lang w:eastAsia="ar-SA"/>
              </w:rPr>
            </w:pPr>
          </w:p>
        </w:tc>
      </w:tr>
      <w:tr w:rsidR="0018168A" w:rsidRPr="0018168A" w:rsidTr="00E350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9.2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rPr>
                <w:lang w:eastAsia="ar-SA"/>
              </w:rPr>
            </w:pPr>
            <w:proofErr w:type="gramStart"/>
            <w:r w:rsidRPr="0018168A">
              <w:rPr>
                <w:lang w:eastAsia="ar-SA"/>
              </w:rPr>
              <w:t>Отнесенные на товарные стоки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2966,98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1418,36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-1548,62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8A" w:rsidRPr="0018168A" w:rsidRDefault="0018168A" w:rsidP="00E3506F">
            <w:pPr>
              <w:snapToGrid w:val="0"/>
              <w:contextualSpacing/>
              <w:jc w:val="both"/>
              <w:rPr>
                <w:lang w:eastAsia="ar-SA"/>
              </w:rPr>
            </w:pPr>
          </w:p>
        </w:tc>
      </w:tr>
      <w:tr w:rsidR="0018168A" w:rsidRPr="0018168A" w:rsidTr="00E3506F"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b/>
                <w:lang w:eastAsia="ar-SA"/>
              </w:rPr>
              <w:lastRenderedPageBreak/>
              <w:t>10. Нормативная прибыль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168A" w:rsidRPr="0018168A" w:rsidRDefault="0018168A" w:rsidP="00E3506F">
            <w:pPr>
              <w:snapToGrid w:val="0"/>
              <w:contextualSpacing/>
              <w:jc w:val="both"/>
              <w:rPr>
                <w:lang w:eastAsia="ar-SA"/>
              </w:rPr>
            </w:pPr>
          </w:p>
          <w:p w:rsidR="0018168A" w:rsidRPr="0018168A" w:rsidRDefault="0018168A" w:rsidP="00E3506F">
            <w:pPr>
              <w:snapToGrid w:val="0"/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>Расходы исключены, т.к. Организация не предоставила обоснование величины прибыли, предусмотренной на 2019 год  в соответствии с п. 46 Основ ценообразования в сфере водоснабжения и водоотведения, утвержденных Постановлением № 406 (отсутствие утвержденной инвестиционной программы, коллективного договора)</w:t>
            </w:r>
          </w:p>
        </w:tc>
      </w:tr>
      <w:tr w:rsidR="0018168A" w:rsidRPr="0018168A" w:rsidTr="00E3506F">
        <w:trPr>
          <w:trHeight w:val="16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10.1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rPr>
                <w:lang w:eastAsia="ar-SA"/>
              </w:rPr>
            </w:pPr>
            <w:r w:rsidRPr="0018168A">
              <w:rPr>
                <w:lang w:eastAsia="ar-SA"/>
              </w:rPr>
              <w:t>Питьевая вода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руб./чел.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1395,27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-1395,27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168A" w:rsidRPr="0018168A" w:rsidRDefault="0018168A" w:rsidP="00E3506F">
            <w:pPr>
              <w:snapToGrid w:val="0"/>
              <w:contextualSpacing/>
              <w:jc w:val="both"/>
              <w:rPr>
                <w:lang w:eastAsia="ar-SA"/>
              </w:rPr>
            </w:pPr>
          </w:p>
        </w:tc>
      </w:tr>
      <w:tr w:rsidR="0018168A" w:rsidRPr="0018168A" w:rsidTr="00E350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10.2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rPr>
                <w:lang w:eastAsia="ar-SA"/>
              </w:rPr>
            </w:pPr>
            <w:r w:rsidRPr="0018168A">
              <w:rPr>
                <w:lang w:eastAsia="ar-SA"/>
              </w:rPr>
              <w:t>Водоотведение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1873,16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68A" w:rsidRPr="0018168A" w:rsidRDefault="0018168A" w:rsidP="00E3506F">
            <w:pPr>
              <w:snapToGri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-1873,16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68A" w:rsidRPr="0018168A" w:rsidRDefault="0018168A" w:rsidP="00E3506F">
            <w:pPr>
              <w:snapToGrid w:val="0"/>
              <w:contextualSpacing/>
              <w:jc w:val="both"/>
              <w:rPr>
                <w:lang w:eastAsia="ar-SA"/>
              </w:rPr>
            </w:pPr>
          </w:p>
        </w:tc>
      </w:tr>
    </w:tbl>
    <w:p w:rsidR="0018168A" w:rsidRPr="0018168A" w:rsidRDefault="0018168A" w:rsidP="00E3506F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18168A">
        <w:rPr>
          <w:sz w:val="24"/>
          <w:szCs w:val="24"/>
          <w:lang w:eastAsia="ar-SA"/>
        </w:rPr>
        <w:t>2. Размер необходимой валовой выручки по реализации производственных программ в сфере холодного водоснабжения и водоотведения по расчетам экспертов на 2019 год составит: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2126"/>
        <w:gridCol w:w="2704"/>
      </w:tblGrid>
      <w:tr w:rsidR="0018168A" w:rsidRPr="0018168A" w:rsidTr="00E3506F">
        <w:tc>
          <w:tcPr>
            <w:tcW w:w="675" w:type="dxa"/>
            <w:shd w:val="clear" w:color="auto" w:fill="auto"/>
          </w:tcPr>
          <w:p w:rsidR="0018168A" w:rsidRPr="0018168A" w:rsidRDefault="0018168A" w:rsidP="00E3506F">
            <w:pPr>
              <w:contextualSpacing/>
              <w:rPr>
                <w:lang w:eastAsia="ar-SA"/>
              </w:rPr>
            </w:pPr>
            <w:proofErr w:type="gramStart"/>
            <w:r w:rsidRPr="0018168A">
              <w:rPr>
                <w:lang w:eastAsia="ar-SA"/>
              </w:rPr>
              <w:t>п</w:t>
            </w:r>
            <w:proofErr w:type="gramEnd"/>
            <w:r w:rsidRPr="0018168A">
              <w:rPr>
                <w:lang w:eastAsia="ar-SA"/>
              </w:rPr>
              <w:t>/н</w:t>
            </w:r>
          </w:p>
        </w:tc>
        <w:tc>
          <w:tcPr>
            <w:tcW w:w="2552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Наименование услуги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Предложение</w:t>
            </w:r>
          </w:p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МУП «Водоканал Кировского района»</w:t>
            </w:r>
          </w:p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на 2019 год, тыс.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Предложение экспертов на 2019 год</w:t>
            </w:r>
          </w:p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Отклонения</w:t>
            </w:r>
            <w:proofErr w:type="gramStart"/>
            <w:r w:rsidRPr="0018168A">
              <w:rPr>
                <w:lang w:eastAsia="ar-SA"/>
              </w:rPr>
              <w:t xml:space="preserve"> :</w:t>
            </w:r>
            <w:proofErr w:type="gramEnd"/>
          </w:p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</w:t>
            </w:r>
          </w:p>
        </w:tc>
      </w:tr>
      <w:tr w:rsidR="0018168A" w:rsidRPr="0018168A" w:rsidTr="00E3506F">
        <w:tc>
          <w:tcPr>
            <w:tcW w:w="6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>Питьевая вода</w:t>
            </w:r>
          </w:p>
        </w:tc>
        <w:tc>
          <w:tcPr>
            <w:tcW w:w="2126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29388,68</w:t>
            </w:r>
          </w:p>
        </w:tc>
        <w:tc>
          <w:tcPr>
            <w:tcW w:w="2126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8533,37</w:t>
            </w:r>
          </w:p>
        </w:tc>
        <w:tc>
          <w:tcPr>
            <w:tcW w:w="2704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-20855,31</w:t>
            </w:r>
          </w:p>
        </w:tc>
      </w:tr>
      <w:tr w:rsidR="0018168A" w:rsidRPr="0018168A" w:rsidTr="00E3506F">
        <w:tc>
          <w:tcPr>
            <w:tcW w:w="6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both"/>
              <w:rPr>
                <w:lang w:eastAsia="ar-SA"/>
              </w:rPr>
            </w:pPr>
            <w:r w:rsidRPr="0018168A">
              <w:rPr>
                <w:lang w:eastAsia="ar-SA"/>
              </w:rPr>
              <w:t>Водоотведение</w:t>
            </w:r>
          </w:p>
        </w:tc>
        <w:tc>
          <w:tcPr>
            <w:tcW w:w="2126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39454,50</w:t>
            </w:r>
          </w:p>
        </w:tc>
        <w:tc>
          <w:tcPr>
            <w:tcW w:w="2126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12587,70</w:t>
            </w:r>
          </w:p>
        </w:tc>
        <w:tc>
          <w:tcPr>
            <w:tcW w:w="2704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-26866,80</w:t>
            </w:r>
          </w:p>
        </w:tc>
      </w:tr>
    </w:tbl>
    <w:p w:rsidR="0018168A" w:rsidRPr="0018168A" w:rsidRDefault="0018168A" w:rsidP="00E3506F">
      <w:pPr>
        <w:tabs>
          <w:tab w:val="left" w:pos="567"/>
        </w:tabs>
        <w:contextualSpacing/>
        <w:jc w:val="both"/>
        <w:rPr>
          <w:sz w:val="24"/>
          <w:szCs w:val="24"/>
          <w:lang w:eastAsia="ar-SA"/>
        </w:rPr>
      </w:pPr>
      <w:r w:rsidRPr="0018168A">
        <w:rPr>
          <w:sz w:val="27"/>
          <w:szCs w:val="27"/>
          <w:lang w:eastAsia="ar-SA"/>
        </w:rPr>
        <w:tab/>
      </w:r>
      <w:r w:rsidRPr="0018168A">
        <w:rPr>
          <w:sz w:val="24"/>
          <w:szCs w:val="24"/>
          <w:lang w:eastAsia="ar-SA"/>
        </w:rPr>
        <w:t xml:space="preserve">3. Утверждению следующие уровни тарифов на услугу в сфере водоснабжения и водоотведения, оказываемые </w:t>
      </w:r>
      <w:r w:rsidRPr="0018168A">
        <w:rPr>
          <w:rFonts w:eastAsia="Calibri"/>
          <w:sz w:val="24"/>
          <w:szCs w:val="24"/>
          <w:lang w:eastAsia="en-US"/>
        </w:rPr>
        <w:t>Организацией в 2019 году:</w:t>
      </w:r>
    </w:p>
    <w:tbl>
      <w:tblPr>
        <w:tblW w:w="10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937"/>
        <w:gridCol w:w="3173"/>
        <w:gridCol w:w="3583"/>
      </w:tblGrid>
      <w:tr w:rsidR="0018168A" w:rsidRPr="0018168A" w:rsidTr="00E3506F">
        <w:trPr>
          <w:trHeight w:val="1158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 xml:space="preserve">№ </w:t>
            </w:r>
            <w:proofErr w:type="gramStart"/>
            <w:r w:rsidRPr="0018168A">
              <w:rPr>
                <w:lang w:eastAsia="ar-SA"/>
              </w:rPr>
              <w:t>п</w:t>
            </w:r>
            <w:proofErr w:type="gramEnd"/>
            <w:r w:rsidRPr="0018168A">
              <w:rPr>
                <w:lang w:eastAsia="ar-SA"/>
              </w:rPr>
              <w:t>/п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Тарифы, руб./м3 *</w:t>
            </w:r>
          </w:p>
        </w:tc>
      </w:tr>
      <w:tr w:rsidR="0018168A" w:rsidRPr="0018168A" w:rsidTr="00E3506F">
        <w:trPr>
          <w:trHeight w:val="618"/>
        </w:trPr>
        <w:tc>
          <w:tcPr>
            <w:tcW w:w="10239" w:type="dxa"/>
            <w:gridSpan w:val="4"/>
            <w:tcBorders>
              <w:bottom w:val="single" w:sz="4" w:space="0" w:color="auto"/>
            </w:tcBorders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Для потребителей муниципального образования «</w:t>
            </w:r>
            <w:proofErr w:type="spellStart"/>
            <w:r w:rsidRPr="0018168A">
              <w:rPr>
                <w:lang w:eastAsia="ar-SA"/>
              </w:rPr>
              <w:t>Приладожское</w:t>
            </w:r>
            <w:proofErr w:type="spellEnd"/>
            <w:r w:rsidRPr="0018168A">
              <w:rPr>
                <w:lang w:eastAsia="ar-SA"/>
              </w:rPr>
              <w:t xml:space="preserve"> городское поселение» </w:t>
            </w:r>
          </w:p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Кировского муниципального района Ленинградской области</w:t>
            </w:r>
          </w:p>
        </w:tc>
      </w:tr>
      <w:tr w:rsidR="0018168A" w:rsidRPr="0018168A" w:rsidTr="00E3506F">
        <w:trPr>
          <w:trHeight w:val="477"/>
        </w:trPr>
        <w:tc>
          <w:tcPr>
            <w:tcW w:w="546" w:type="dxa"/>
            <w:vMerge w:val="restart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1.</w:t>
            </w:r>
          </w:p>
        </w:tc>
        <w:tc>
          <w:tcPr>
            <w:tcW w:w="2937" w:type="dxa"/>
            <w:vMerge w:val="restart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Питьевая  вода</w:t>
            </w:r>
          </w:p>
        </w:tc>
        <w:tc>
          <w:tcPr>
            <w:tcW w:w="3173" w:type="dxa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со дня вступления в силу настоящего приказа по 30.06.2019</w:t>
            </w:r>
          </w:p>
        </w:tc>
        <w:tc>
          <w:tcPr>
            <w:tcW w:w="3583" w:type="dxa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39,74</w:t>
            </w:r>
          </w:p>
        </w:tc>
      </w:tr>
      <w:tr w:rsidR="0018168A" w:rsidRPr="0018168A" w:rsidTr="00E3506F">
        <w:trPr>
          <w:trHeight w:val="477"/>
        </w:trPr>
        <w:tc>
          <w:tcPr>
            <w:tcW w:w="546" w:type="dxa"/>
            <w:vMerge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937" w:type="dxa"/>
            <w:vMerge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с 01.07.2019 по 31.12.2019</w:t>
            </w:r>
          </w:p>
        </w:tc>
        <w:tc>
          <w:tcPr>
            <w:tcW w:w="3583" w:type="dxa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39,74</w:t>
            </w:r>
          </w:p>
        </w:tc>
      </w:tr>
      <w:tr w:rsidR="0018168A" w:rsidRPr="0018168A" w:rsidTr="00E3506F">
        <w:trPr>
          <w:trHeight w:val="477"/>
        </w:trPr>
        <w:tc>
          <w:tcPr>
            <w:tcW w:w="546" w:type="dxa"/>
            <w:vMerge w:val="restart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2.</w:t>
            </w:r>
          </w:p>
        </w:tc>
        <w:tc>
          <w:tcPr>
            <w:tcW w:w="2937" w:type="dxa"/>
            <w:vMerge w:val="restart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Водоотведение</w:t>
            </w:r>
          </w:p>
        </w:tc>
        <w:tc>
          <w:tcPr>
            <w:tcW w:w="3173" w:type="dxa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со дня вступления в силу настоящего приказа по 30.06.2019</w:t>
            </w:r>
          </w:p>
        </w:tc>
        <w:tc>
          <w:tcPr>
            <w:tcW w:w="3583" w:type="dxa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39,16</w:t>
            </w:r>
          </w:p>
        </w:tc>
      </w:tr>
      <w:tr w:rsidR="0018168A" w:rsidRPr="0018168A" w:rsidTr="00E3506F">
        <w:trPr>
          <w:trHeight w:val="477"/>
        </w:trPr>
        <w:tc>
          <w:tcPr>
            <w:tcW w:w="546" w:type="dxa"/>
            <w:vMerge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937" w:type="dxa"/>
            <w:vMerge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73" w:type="dxa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с 01.07.2019 по 31.12.2019</w:t>
            </w:r>
          </w:p>
        </w:tc>
        <w:tc>
          <w:tcPr>
            <w:tcW w:w="3583" w:type="dxa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39,16</w:t>
            </w:r>
          </w:p>
        </w:tc>
      </w:tr>
    </w:tbl>
    <w:p w:rsidR="0018168A" w:rsidRPr="0018168A" w:rsidRDefault="0018168A" w:rsidP="00E3506F">
      <w:pPr>
        <w:contextualSpacing/>
        <w:rPr>
          <w:lang w:eastAsia="ar-SA"/>
        </w:rPr>
      </w:pPr>
      <w:r w:rsidRPr="0018168A">
        <w:rPr>
          <w:lang w:eastAsia="ar-SA"/>
        </w:rPr>
        <w:t xml:space="preserve">* тариф указан без учета налога на добавленную стоимость </w:t>
      </w:r>
    </w:p>
    <w:p w:rsidR="0018168A" w:rsidRPr="0018168A" w:rsidRDefault="0018168A" w:rsidP="00E3506F">
      <w:pPr>
        <w:contextualSpacing/>
        <w:rPr>
          <w:sz w:val="24"/>
          <w:szCs w:val="24"/>
          <w:lang w:eastAsia="ar-SA"/>
        </w:rPr>
      </w:pPr>
    </w:p>
    <w:p w:rsidR="0018168A" w:rsidRPr="0018168A" w:rsidRDefault="0018168A" w:rsidP="00E3506F">
      <w:pPr>
        <w:contextualSpacing/>
        <w:jc w:val="center"/>
        <w:rPr>
          <w:b/>
          <w:sz w:val="24"/>
          <w:szCs w:val="24"/>
        </w:rPr>
      </w:pPr>
      <w:r w:rsidRPr="0018168A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E33A5E" w:rsidRPr="00E33A5E" w:rsidRDefault="00E33A5E" w:rsidP="00E3506F">
      <w:pPr>
        <w:pStyle w:val="a6"/>
        <w:shd w:val="clear" w:color="auto" w:fill="FFFFFF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18168A" w:rsidRPr="0018168A" w:rsidRDefault="00D96C87" w:rsidP="00E3506F">
      <w:pPr>
        <w:pStyle w:val="a6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3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18168A" w:rsidRPr="0018168A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 521-п «Об установлении тарифов на питьевую воду, техническую воду и водоотведение муниципального унитарного предприятия «Водоканал Кировского района» на 2019 год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18168A" w:rsidRPr="0018168A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</w:t>
      </w:r>
      <w:proofErr w:type="gramEnd"/>
      <w:r w:rsidR="0018168A" w:rsidRPr="0018168A">
        <w:rPr>
          <w:sz w:val="24"/>
          <w:szCs w:val="24"/>
          <w:lang w:val="x-none" w:eastAsia="x-none"/>
        </w:rPr>
        <w:t xml:space="preserve"> Л.Н.</w:t>
      </w:r>
      <w:r w:rsidR="0018168A" w:rsidRPr="0018168A">
        <w:rPr>
          <w:sz w:val="24"/>
          <w:szCs w:val="24"/>
          <w:lang w:eastAsia="x-none"/>
        </w:rPr>
        <w:t xml:space="preserve"> и </w:t>
      </w:r>
      <w:r w:rsidR="0018168A" w:rsidRPr="0018168A">
        <w:rPr>
          <w:sz w:val="24"/>
          <w:szCs w:val="24"/>
          <w:lang w:val="x-none" w:eastAsia="x-none"/>
        </w:rPr>
        <w:t>изложила основные положения э</w:t>
      </w:r>
      <w:r w:rsidR="0018168A" w:rsidRPr="0018168A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18168A" w:rsidRPr="0018168A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услуги в сфере холодного водоснабжения и водоотведения, оказываемые муниципальным унитарным предприятием «Водоканал Кировского района» (далее – МУП «Водоканал Кировского района», Организация) потребителям муниципальных образований: «Кировское городское поселение», «</w:t>
      </w:r>
      <w:proofErr w:type="spellStart"/>
      <w:r w:rsidR="0018168A" w:rsidRPr="0018168A">
        <w:rPr>
          <w:rFonts w:eastAsia="Calibri"/>
          <w:sz w:val="24"/>
          <w:szCs w:val="24"/>
          <w:lang w:eastAsia="en-US"/>
        </w:rPr>
        <w:t>Отрадненское</w:t>
      </w:r>
      <w:proofErr w:type="spellEnd"/>
      <w:r w:rsidR="0018168A" w:rsidRPr="0018168A">
        <w:rPr>
          <w:rFonts w:eastAsia="Calibri"/>
          <w:sz w:val="24"/>
          <w:szCs w:val="24"/>
          <w:lang w:eastAsia="en-US"/>
        </w:rPr>
        <w:t xml:space="preserve"> городское поселение», «</w:t>
      </w:r>
      <w:proofErr w:type="spellStart"/>
      <w:r w:rsidR="0018168A" w:rsidRPr="0018168A">
        <w:rPr>
          <w:rFonts w:eastAsia="Calibri"/>
          <w:sz w:val="24"/>
          <w:szCs w:val="24"/>
          <w:lang w:eastAsia="en-US"/>
        </w:rPr>
        <w:t>Мгинское</w:t>
      </w:r>
      <w:proofErr w:type="spellEnd"/>
      <w:r w:rsidR="0018168A" w:rsidRPr="0018168A">
        <w:rPr>
          <w:rFonts w:eastAsia="Calibri"/>
          <w:sz w:val="24"/>
          <w:szCs w:val="24"/>
          <w:lang w:eastAsia="en-US"/>
        </w:rPr>
        <w:t xml:space="preserve"> городское поселение», «</w:t>
      </w:r>
      <w:proofErr w:type="spellStart"/>
      <w:r w:rsidR="0018168A" w:rsidRPr="0018168A">
        <w:rPr>
          <w:rFonts w:eastAsia="Calibri"/>
          <w:sz w:val="24"/>
          <w:szCs w:val="24"/>
          <w:lang w:eastAsia="en-US"/>
        </w:rPr>
        <w:t>Синявинское</w:t>
      </w:r>
      <w:proofErr w:type="spellEnd"/>
      <w:r w:rsidR="0018168A" w:rsidRPr="0018168A">
        <w:rPr>
          <w:rFonts w:eastAsia="Calibri"/>
          <w:sz w:val="24"/>
          <w:szCs w:val="24"/>
          <w:lang w:eastAsia="en-US"/>
        </w:rPr>
        <w:t xml:space="preserve"> городское поселение» (далее – потребители Кировского района) Кировского муниципального района Ленинградской области, в 2019 году, подготовленного на основании Решений ФАС России от 27.05.2019 «По рассмотрению споров и  разногласий, связанных с установлением и (или) применением регулируемых цен (тарифов) в сфере водоснабжения и водоотведения между муниципальным унитарным предприятием «Водоканал Кировского района» (далее - Организация) и </w:t>
      </w:r>
      <w:r w:rsidR="0018168A" w:rsidRPr="0018168A">
        <w:rPr>
          <w:rFonts w:eastAsia="Calibri"/>
          <w:sz w:val="24"/>
          <w:szCs w:val="24"/>
          <w:lang w:eastAsia="en-US"/>
        </w:rPr>
        <w:lastRenderedPageBreak/>
        <w:t xml:space="preserve">комитетом по тарифам и ценовой политике Ленинградской области» (исх. от 04.06.2019 </w:t>
      </w:r>
      <w:r w:rsidR="00E3506F">
        <w:rPr>
          <w:rFonts w:eastAsia="Calibri"/>
          <w:sz w:val="24"/>
          <w:szCs w:val="24"/>
          <w:lang w:eastAsia="en-US"/>
        </w:rPr>
        <w:br/>
      </w:r>
      <w:r w:rsidR="0018168A" w:rsidRPr="0018168A">
        <w:rPr>
          <w:rFonts w:eastAsia="Calibri"/>
          <w:sz w:val="24"/>
          <w:szCs w:val="24"/>
          <w:lang w:eastAsia="en-US"/>
        </w:rPr>
        <w:t xml:space="preserve">№ СП/46661/19, № СП/46658/19, </w:t>
      </w:r>
      <w:proofErr w:type="spellStart"/>
      <w:r w:rsidR="0018168A" w:rsidRPr="0018168A">
        <w:rPr>
          <w:rFonts w:eastAsia="Calibri"/>
          <w:sz w:val="24"/>
          <w:szCs w:val="24"/>
          <w:lang w:eastAsia="en-US"/>
        </w:rPr>
        <w:t>вх</w:t>
      </w:r>
      <w:proofErr w:type="spellEnd"/>
      <w:r w:rsidR="0018168A" w:rsidRPr="0018168A">
        <w:rPr>
          <w:rFonts w:eastAsia="Calibri"/>
          <w:sz w:val="24"/>
          <w:szCs w:val="24"/>
          <w:lang w:eastAsia="en-US"/>
        </w:rPr>
        <w:t xml:space="preserve">. ЛенРТК от 04.06.2019 № КТ-1-3249/2019, № КТ-1-3250/2019) (далее - Решения ФАС России) и Решение ФАС России от 10.06.2019 (исх. от 14.06.2019 </w:t>
      </w:r>
      <w:r w:rsidR="00E3506F">
        <w:rPr>
          <w:rFonts w:eastAsia="Calibri"/>
          <w:sz w:val="24"/>
          <w:szCs w:val="24"/>
          <w:lang w:eastAsia="en-US"/>
        </w:rPr>
        <w:br/>
      </w:r>
      <w:r w:rsidR="0018168A" w:rsidRPr="0018168A">
        <w:rPr>
          <w:rFonts w:eastAsia="Calibri"/>
          <w:sz w:val="24"/>
          <w:szCs w:val="24"/>
          <w:lang w:eastAsia="en-US"/>
        </w:rPr>
        <w:t>№ СП/50127/19, № 50128/2019</w:t>
      </w:r>
      <w:r w:rsidR="00E3506F">
        <w:rPr>
          <w:rFonts w:eastAsia="Calibri"/>
          <w:sz w:val="24"/>
          <w:szCs w:val="24"/>
          <w:lang w:eastAsia="en-US"/>
        </w:rPr>
        <w:t>,</w:t>
      </w:r>
      <w:r w:rsidR="0018168A" w:rsidRPr="0018168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18168A" w:rsidRPr="0018168A">
        <w:rPr>
          <w:rFonts w:eastAsia="Calibri"/>
          <w:sz w:val="24"/>
          <w:szCs w:val="24"/>
          <w:lang w:eastAsia="en-US"/>
        </w:rPr>
        <w:t>вх</w:t>
      </w:r>
      <w:proofErr w:type="spellEnd"/>
      <w:r w:rsidR="0018168A" w:rsidRPr="0018168A">
        <w:rPr>
          <w:rFonts w:eastAsia="Calibri"/>
          <w:sz w:val="24"/>
          <w:szCs w:val="24"/>
          <w:lang w:eastAsia="en-US"/>
        </w:rPr>
        <w:t>. ЛенРТК от 19.06.2019 № КТ-1-3559/2019, № КТ-1-3560/2019);</w:t>
      </w:r>
    </w:p>
    <w:p w:rsidR="0018168A" w:rsidRPr="0018168A" w:rsidRDefault="0018168A" w:rsidP="00E3506F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68A">
        <w:rPr>
          <w:rFonts w:eastAsia="Calibri"/>
          <w:sz w:val="24"/>
          <w:szCs w:val="24"/>
          <w:lang w:eastAsia="en-US"/>
        </w:rPr>
        <w:t>1. Во исполнение пункта 3 решений ФАС России ЛенРТК направил запрос от 13.06.2019                № КТ-3-2399/2019 в Организацию  о необходимости предоставления обосновывающих документов и материалов. По результату полученных документов ЛенРТК произвел анализ:</w:t>
      </w:r>
    </w:p>
    <w:p w:rsidR="0018168A" w:rsidRPr="0018168A" w:rsidRDefault="0018168A" w:rsidP="00E3506F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68A">
        <w:rPr>
          <w:rFonts w:eastAsia="Calibri"/>
          <w:sz w:val="24"/>
          <w:szCs w:val="24"/>
          <w:lang w:eastAsia="en-US"/>
        </w:rPr>
        <w:t>- объемов и расходов на электрическую энергию на общепроизводственные нужды;</w:t>
      </w:r>
    </w:p>
    <w:p w:rsidR="0018168A" w:rsidRPr="0018168A" w:rsidRDefault="0018168A" w:rsidP="00E3506F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68A">
        <w:rPr>
          <w:rFonts w:eastAsia="Calibri"/>
          <w:sz w:val="24"/>
          <w:szCs w:val="24"/>
          <w:lang w:eastAsia="en-US"/>
        </w:rPr>
        <w:t>- прочих прямых расходов;</w:t>
      </w:r>
    </w:p>
    <w:p w:rsidR="0018168A" w:rsidRPr="0018168A" w:rsidRDefault="0018168A" w:rsidP="00E3506F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68A">
        <w:rPr>
          <w:rFonts w:eastAsia="Calibri"/>
          <w:sz w:val="24"/>
          <w:szCs w:val="24"/>
          <w:lang w:eastAsia="en-US"/>
        </w:rPr>
        <w:t>- цеховых расходов;</w:t>
      </w:r>
    </w:p>
    <w:p w:rsidR="0018168A" w:rsidRPr="0018168A" w:rsidRDefault="0018168A" w:rsidP="00E3506F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68A">
        <w:rPr>
          <w:rFonts w:eastAsia="Calibri"/>
          <w:sz w:val="24"/>
          <w:szCs w:val="24"/>
          <w:lang w:eastAsia="en-US"/>
        </w:rPr>
        <w:t>- общехозяйственных расходов.</w:t>
      </w:r>
    </w:p>
    <w:p w:rsidR="0018168A" w:rsidRPr="0018168A" w:rsidRDefault="0018168A" w:rsidP="00E3506F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68A">
        <w:rPr>
          <w:rFonts w:eastAsia="Calibri"/>
          <w:sz w:val="24"/>
          <w:szCs w:val="24"/>
          <w:lang w:eastAsia="en-US"/>
        </w:rPr>
        <w:t>2. Во исполнение пункта 4 Решений ФАС России в срок до 01.07.2019 года ЛенРТК необходимо пересмотреть тарифы на питьевую воду и водоотведение с учётом не превышения предельного индекса изменения размера вносимой гражданами платы за коммунальные услуги                в среднем по субъекту Российской Федерации. В случае необходимости средства, неучтенные                 в состав необходимой  валовой выручки Организации на 2019 год, учесть при установлении тарифов на питьевую воду на 2020-2021 года.</w:t>
      </w:r>
    </w:p>
    <w:p w:rsidR="0018168A" w:rsidRPr="0018168A" w:rsidRDefault="0018168A" w:rsidP="00E3506F">
      <w:pPr>
        <w:tabs>
          <w:tab w:val="left" w:pos="993"/>
        </w:tabs>
        <w:ind w:firstLine="567"/>
        <w:contextualSpacing/>
        <w:jc w:val="both"/>
        <w:rPr>
          <w:sz w:val="24"/>
          <w:szCs w:val="24"/>
          <w:lang w:eastAsia="ar-SA"/>
        </w:rPr>
      </w:pPr>
      <w:r w:rsidRPr="0018168A">
        <w:rPr>
          <w:sz w:val="24"/>
          <w:szCs w:val="24"/>
          <w:lang w:eastAsia="ar-SA"/>
        </w:rPr>
        <w:t>3. ЛенРТК произвел анализ объемов и  расходов на электрическую энергию технологические нужды и общепроизводственные нужды с учётом индекса темпа роста цен на электрическую энергию в размере 105,9%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955"/>
        <w:gridCol w:w="1128"/>
        <w:gridCol w:w="1523"/>
        <w:gridCol w:w="1411"/>
        <w:gridCol w:w="1307"/>
        <w:gridCol w:w="1528"/>
      </w:tblGrid>
      <w:tr w:rsidR="0018168A" w:rsidRPr="0018168A" w:rsidTr="00E3506F">
        <w:tc>
          <w:tcPr>
            <w:tcW w:w="2604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1128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Принято ЛенРТК</w:t>
            </w:r>
          </w:p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на 2019 год</w:t>
            </w:r>
          </w:p>
        </w:tc>
        <w:tc>
          <w:tcPr>
            <w:tcW w:w="1523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Анализ по счетам фактурам (</w:t>
            </w:r>
            <w:proofErr w:type="spellStart"/>
            <w:r w:rsidRPr="0018168A">
              <w:rPr>
                <w:rFonts w:eastAsia="Calibri"/>
                <w:lang w:eastAsia="en-US"/>
              </w:rPr>
              <w:t>янв</w:t>
            </w:r>
            <w:proofErr w:type="spellEnd"/>
            <w:r w:rsidRPr="0018168A">
              <w:rPr>
                <w:rFonts w:eastAsia="Calibri"/>
                <w:lang w:eastAsia="en-US"/>
              </w:rPr>
              <w:t>-апр. 2019/</w:t>
            </w:r>
            <w:proofErr w:type="spellStart"/>
            <w:r w:rsidRPr="0018168A">
              <w:rPr>
                <w:rFonts w:eastAsia="Calibri"/>
                <w:lang w:eastAsia="en-US"/>
              </w:rPr>
              <w:t>ср</w:t>
            </w:r>
            <w:proofErr w:type="gramStart"/>
            <w:r w:rsidRPr="0018168A">
              <w:rPr>
                <w:rFonts w:eastAsia="Calibri"/>
                <w:lang w:eastAsia="en-US"/>
              </w:rPr>
              <w:t>.г</w:t>
            </w:r>
            <w:proofErr w:type="gramEnd"/>
            <w:r w:rsidRPr="0018168A">
              <w:rPr>
                <w:rFonts w:eastAsia="Calibri"/>
                <w:lang w:eastAsia="en-US"/>
              </w:rPr>
              <w:t>од</w:t>
            </w:r>
            <w:proofErr w:type="spellEnd"/>
            <w:r w:rsidRPr="0018168A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 xml:space="preserve">Расчёт по Решениям ФАС России от 27.05.2019        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Отклонение</w:t>
            </w:r>
          </w:p>
        </w:tc>
        <w:tc>
          <w:tcPr>
            <w:tcW w:w="1528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Принято ЛенРТК по Решению ФАС</w:t>
            </w:r>
          </w:p>
        </w:tc>
      </w:tr>
      <w:tr w:rsidR="0018168A" w:rsidRPr="0018168A" w:rsidTr="00E3506F">
        <w:tc>
          <w:tcPr>
            <w:tcW w:w="2604" w:type="dxa"/>
            <w:shd w:val="clear" w:color="auto" w:fill="auto"/>
          </w:tcPr>
          <w:p w:rsidR="0018168A" w:rsidRPr="0018168A" w:rsidRDefault="00E3506F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18168A" w:rsidRPr="0018168A">
              <w:rPr>
                <w:rFonts w:eastAsia="Calibri"/>
                <w:b/>
                <w:lang w:eastAsia="en-US"/>
              </w:rPr>
              <w:t xml:space="preserve">. Питьевая вода </w:t>
            </w:r>
          </w:p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lang w:eastAsia="en-US"/>
              </w:rPr>
            </w:pPr>
            <w:r w:rsidRPr="0018168A">
              <w:rPr>
                <w:rFonts w:eastAsia="Calibri"/>
                <w:b/>
                <w:lang w:eastAsia="en-US"/>
              </w:rPr>
              <w:t>(в целом по Организации)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8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3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8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18168A" w:rsidRPr="0018168A" w:rsidTr="00E3506F">
        <w:tc>
          <w:tcPr>
            <w:tcW w:w="2604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Объем электрической энергии всего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тыс. кВт/</w:t>
            </w:r>
            <w:proofErr w:type="gramStart"/>
            <w:r w:rsidRPr="0018168A">
              <w:rPr>
                <w:rFonts w:eastAsia="Calibri"/>
                <w:lang w:eastAsia="en-US"/>
              </w:rPr>
              <w:t>ч</w:t>
            </w:r>
            <w:proofErr w:type="gramEnd"/>
          </w:p>
        </w:tc>
        <w:tc>
          <w:tcPr>
            <w:tcW w:w="1128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4990,91</w:t>
            </w:r>
          </w:p>
        </w:tc>
        <w:tc>
          <w:tcPr>
            <w:tcW w:w="152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1488,82/</w:t>
            </w:r>
          </w:p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4466,47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4466,47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-524,44</w:t>
            </w:r>
          </w:p>
        </w:tc>
        <w:tc>
          <w:tcPr>
            <w:tcW w:w="1528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4990,91</w:t>
            </w:r>
          </w:p>
        </w:tc>
      </w:tr>
      <w:tr w:rsidR="0018168A" w:rsidRPr="0018168A" w:rsidTr="00E3506F">
        <w:tc>
          <w:tcPr>
            <w:tcW w:w="2604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Объем электрической энергии на технологические нужды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тыс. кВт/</w:t>
            </w:r>
            <w:proofErr w:type="gramStart"/>
            <w:r w:rsidRPr="0018168A">
              <w:rPr>
                <w:rFonts w:eastAsia="Calibri"/>
                <w:lang w:eastAsia="en-US"/>
              </w:rPr>
              <w:t>ч</w:t>
            </w:r>
            <w:proofErr w:type="gramEnd"/>
          </w:p>
        </w:tc>
        <w:tc>
          <w:tcPr>
            <w:tcW w:w="1128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4990,91</w:t>
            </w:r>
          </w:p>
        </w:tc>
        <w:tc>
          <w:tcPr>
            <w:tcW w:w="152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1326,64/</w:t>
            </w:r>
          </w:p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3975,15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3975,15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-1015,76</w:t>
            </w:r>
          </w:p>
        </w:tc>
        <w:tc>
          <w:tcPr>
            <w:tcW w:w="1528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4499,60</w:t>
            </w:r>
          </w:p>
        </w:tc>
      </w:tr>
      <w:tr w:rsidR="0018168A" w:rsidRPr="0018168A" w:rsidTr="00E3506F">
        <w:tc>
          <w:tcPr>
            <w:tcW w:w="2604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Объем электрической энергии на общепроизводственные нужды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тыс. кВт/</w:t>
            </w:r>
            <w:proofErr w:type="gramStart"/>
            <w:r w:rsidRPr="0018168A">
              <w:rPr>
                <w:rFonts w:eastAsia="Calibri"/>
                <w:lang w:eastAsia="en-US"/>
              </w:rPr>
              <w:t>ч</w:t>
            </w:r>
            <w:proofErr w:type="gramEnd"/>
          </w:p>
        </w:tc>
        <w:tc>
          <w:tcPr>
            <w:tcW w:w="1128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2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162,24/</w:t>
            </w:r>
          </w:p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491,31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491,31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+491,31</w:t>
            </w:r>
          </w:p>
        </w:tc>
        <w:tc>
          <w:tcPr>
            <w:tcW w:w="1528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491,31</w:t>
            </w:r>
          </w:p>
        </w:tc>
      </w:tr>
      <w:tr w:rsidR="0018168A" w:rsidRPr="0018168A" w:rsidTr="00E3506F">
        <w:tc>
          <w:tcPr>
            <w:tcW w:w="2604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Затраты по статье «Расход электрической энергии» всего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128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38897,05</w:t>
            </w:r>
          </w:p>
        </w:tc>
        <w:tc>
          <w:tcPr>
            <w:tcW w:w="152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8341,23/</w:t>
            </w:r>
          </w:p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25023,68</w:t>
            </w:r>
          </w:p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29940,82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-8956,23</w:t>
            </w:r>
          </w:p>
        </w:tc>
        <w:tc>
          <w:tcPr>
            <w:tcW w:w="1528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38897,09</w:t>
            </w:r>
          </w:p>
        </w:tc>
      </w:tr>
      <w:tr w:rsidR="0018168A" w:rsidRPr="0018168A" w:rsidTr="00E3506F">
        <w:tc>
          <w:tcPr>
            <w:tcW w:w="2604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Затраты по статье «Расход электрической энергии на технологические нужды»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128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38897,05</w:t>
            </w:r>
          </w:p>
        </w:tc>
        <w:tc>
          <w:tcPr>
            <w:tcW w:w="152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7426,61/</w:t>
            </w:r>
          </w:p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22279,83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26647,33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-12249,72</w:t>
            </w:r>
          </w:p>
        </w:tc>
        <w:tc>
          <w:tcPr>
            <w:tcW w:w="1528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35068,02</w:t>
            </w:r>
          </w:p>
        </w:tc>
      </w:tr>
      <w:tr w:rsidR="0018168A" w:rsidRPr="0018168A" w:rsidTr="00E3506F">
        <w:tc>
          <w:tcPr>
            <w:tcW w:w="2604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Затраты по статье «Расход электрической энергии на общепроизводственные нужды»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128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2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914,62/</w:t>
            </w:r>
          </w:p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2743,85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3293,49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+3293,49</w:t>
            </w:r>
          </w:p>
        </w:tc>
        <w:tc>
          <w:tcPr>
            <w:tcW w:w="1528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3829,07</w:t>
            </w:r>
          </w:p>
        </w:tc>
      </w:tr>
      <w:tr w:rsidR="0018168A" w:rsidRPr="0018168A" w:rsidTr="00E3506F">
        <w:tc>
          <w:tcPr>
            <w:tcW w:w="2604" w:type="dxa"/>
            <w:shd w:val="clear" w:color="auto" w:fill="auto"/>
          </w:tcPr>
          <w:p w:rsidR="0018168A" w:rsidRPr="0018168A" w:rsidRDefault="00E3506F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="0018168A" w:rsidRPr="0018168A">
              <w:rPr>
                <w:rFonts w:eastAsia="Calibri"/>
                <w:b/>
                <w:lang w:eastAsia="en-US"/>
              </w:rPr>
              <w:t>. Водоотведение</w:t>
            </w:r>
          </w:p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lang w:eastAsia="en-US"/>
              </w:rPr>
            </w:pPr>
            <w:r w:rsidRPr="0018168A">
              <w:rPr>
                <w:rFonts w:eastAsia="Calibri"/>
                <w:b/>
                <w:lang w:eastAsia="en-US"/>
              </w:rPr>
              <w:t>(в целом по Организации)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8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3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8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18168A" w:rsidRPr="0018168A" w:rsidTr="00E3506F">
        <w:tc>
          <w:tcPr>
            <w:tcW w:w="2604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Объем электрической энергии всего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тыс. кВт/</w:t>
            </w:r>
            <w:proofErr w:type="gramStart"/>
            <w:r w:rsidRPr="0018168A">
              <w:rPr>
                <w:rFonts w:eastAsia="Calibri"/>
                <w:lang w:eastAsia="en-US"/>
              </w:rPr>
              <w:t>ч</w:t>
            </w:r>
            <w:proofErr w:type="gramEnd"/>
          </w:p>
        </w:tc>
        <w:tc>
          <w:tcPr>
            <w:tcW w:w="1128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1284,81</w:t>
            </w:r>
          </w:p>
        </w:tc>
        <w:tc>
          <w:tcPr>
            <w:tcW w:w="152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1294,74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1294,74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+9,93</w:t>
            </w:r>
          </w:p>
        </w:tc>
        <w:tc>
          <w:tcPr>
            <w:tcW w:w="1528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1284,81</w:t>
            </w:r>
          </w:p>
        </w:tc>
      </w:tr>
      <w:tr w:rsidR="0018168A" w:rsidRPr="0018168A" w:rsidTr="00E3506F">
        <w:tc>
          <w:tcPr>
            <w:tcW w:w="2604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Объем электрической энергии на технологические нужды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тыс. кВт/</w:t>
            </w:r>
            <w:proofErr w:type="gramStart"/>
            <w:r w:rsidRPr="0018168A">
              <w:rPr>
                <w:rFonts w:eastAsia="Calibri"/>
                <w:lang w:eastAsia="en-US"/>
              </w:rPr>
              <w:t>ч</w:t>
            </w:r>
            <w:proofErr w:type="gramEnd"/>
          </w:p>
        </w:tc>
        <w:tc>
          <w:tcPr>
            <w:tcW w:w="1128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1284,81</w:t>
            </w:r>
          </w:p>
        </w:tc>
        <w:tc>
          <w:tcPr>
            <w:tcW w:w="152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1152,32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1152,32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-132,49</w:t>
            </w:r>
          </w:p>
        </w:tc>
        <w:tc>
          <w:tcPr>
            <w:tcW w:w="1528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1142,39</w:t>
            </w:r>
          </w:p>
        </w:tc>
      </w:tr>
      <w:tr w:rsidR="0018168A" w:rsidRPr="0018168A" w:rsidTr="00E3506F">
        <w:tc>
          <w:tcPr>
            <w:tcW w:w="2604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Объем электрической энергии на общепроизводственные нужды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тыс. кВт/</w:t>
            </w:r>
            <w:proofErr w:type="gramStart"/>
            <w:r w:rsidRPr="0018168A">
              <w:rPr>
                <w:rFonts w:eastAsia="Calibri"/>
                <w:lang w:eastAsia="en-US"/>
              </w:rPr>
              <w:t>ч</w:t>
            </w:r>
            <w:proofErr w:type="gramEnd"/>
          </w:p>
        </w:tc>
        <w:tc>
          <w:tcPr>
            <w:tcW w:w="1128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0,00</w:t>
            </w:r>
          </w:p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142,42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142,42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+142,42</w:t>
            </w:r>
          </w:p>
        </w:tc>
        <w:tc>
          <w:tcPr>
            <w:tcW w:w="1528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142,42</w:t>
            </w:r>
          </w:p>
        </w:tc>
      </w:tr>
      <w:tr w:rsidR="0018168A" w:rsidRPr="0018168A" w:rsidTr="00E3506F">
        <w:tc>
          <w:tcPr>
            <w:tcW w:w="2604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 xml:space="preserve">Затраты по статье «Расход </w:t>
            </w:r>
            <w:r w:rsidRPr="0018168A">
              <w:rPr>
                <w:rFonts w:eastAsia="Calibri"/>
                <w:lang w:eastAsia="en-US"/>
              </w:rPr>
              <w:lastRenderedPageBreak/>
              <w:t>электрической энергии» всего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lastRenderedPageBreak/>
              <w:t xml:space="preserve">тыс. </w:t>
            </w:r>
            <w:r w:rsidRPr="0018168A">
              <w:rPr>
                <w:rFonts w:eastAsia="Calibri"/>
                <w:lang w:eastAsia="en-US"/>
              </w:rPr>
              <w:lastRenderedPageBreak/>
              <w:t>руб.</w:t>
            </w:r>
          </w:p>
        </w:tc>
        <w:tc>
          <w:tcPr>
            <w:tcW w:w="1128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lastRenderedPageBreak/>
              <w:t>10013,28</w:t>
            </w:r>
          </w:p>
        </w:tc>
        <w:tc>
          <w:tcPr>
            <w:tcW w:w="152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2650,95/</w:t>
            </w:r>
          </w:p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lastRenderedPageBreak/>
              <w:t>8222,59</w:t>
            </w:r>
          </w:p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lastRenderedPageBreak/>
              <w:t>8916,44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-1096,84</w:t>
            </w:r>
          </w:p>
        </w:tc>
        <w:tc>
          <w:tcPr>
            <w:tcW w:w="1528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10013,28</w:t>
            </w:r>
          </w:p>
        </w:tc>
      </w:tr>
      <w:tr w:rsidR="0018168A" w:rsidRPr="0018168A" w:rsidTr="00E3506F">
        <w:tc>
          <w:tcPr>
            <w:tcW w:w="2604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lastRenderedPageBreak/>
              <w:t>Затраты по статье «Расход электрической энергии на технологические нужды»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128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10013,28</w:t>
            </w:r>
          </w:p>
        </w:tc>
        <w:tc>
          <w:tcPr>
            <w:tcW w:w="152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2359,35/</w:t>
            </w:r>
          </w:p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7347,79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7935,63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-2077,65</w:t>
            </w:r>
          </w:p>
        </w:tc>
        <w:tc>
          <w:tcPr>
            <w:tcW w:w="1528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8903,31</w:t>
            </w:r>
          </w:p>
        </w:tc>
      </w:tr>
      <w:tr w:rsidR="0018168A" w:rsidRPr="0018168A" w:rsidTr="00E3506F">
        <w:tc>
          <w:tcPr>
            <w:tcW w:w="2604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Затраты по статье «Расход электрической энергии на общепроизводственные нужды»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128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2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291,60/</w:t>
            </w:r>
          </w:p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874,80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980,81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+980,81</w:t>
            </w:r>
          </w:p>
        </w:tc>
        <w:tc>
          <w:tcPr>
            <w:tcW w:w="1528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1109,96</w:t>
            </w:r>
          </w:p>
        </w:tc>
      </w:tr>
    </w:tbl>
    <w:p w:rsidR="0018168A" w:rsidRPr="0018168A" w:rsidRDefault="0018168A" w:rsidP="00E3506F">
      <w:pPr>
        <w:tabs>
          <w:tab w:val="left" w:pos="993"/>
        </w:tabs>
        <w:ind w:firstLine="567"/>
        <w:contextualSpacing/>
        <w:jc w:val="both"/>
        <w:rPr>
          <w:sz w:val="24"/>
          <w:szCs w:val="24"/>
          <w:lang w:eastAsia="ar-SA"/>
        </w:rPr>
      </w:pPr>
      <w:r w:rsidRPr="0018168A">
        <w:rPr>
          <w:sz w:val="24"/>
          <w:szCs w:val="24"/>
          <w:lang w:eastAsia="ar-SA"/>
        </w:rPr>
        <w:t>Организация представила по запросу ЛенРТК  счета-фактуры за 2018 и 2019 года. В связи                 с тем, что у Организации изменилась технологическая схема с 01.01.2019 года, ЛенРТК проанализировал счета фактуры за январь - апрель 2019 год. Тариф по электрической энергии на 2019 год проиндексирован на 105,9%:</w:t>
      </w:r>
    </w:p>
    <w:p w:rsidR="0018168A" w:rsidRPr="0018168A" w:rsidRDefault="0018168A" w:rsidP="00E3506F">
      <w:pPr>
        <w:tabs>
          <w:tab w:val="left" w:pos="993"/>
        </w:tabs>
        <w:ind w:firstLine="567"/>
        <w:contextualSpacing/>
        <w:jc w:val="both"/>
        <w:rPr>
          <w:sz w:val="24"/>
          <w:szCs w:val="24"/>
          <w:lang w:eastAsia="ar-SA"/>
        </w:rPr>
      </w:pPr>
      <w:r w:rsidRPr="0018168A">
        <w:rPr>
          <w:sz w:val="24"/>
          <w:szCs w:val="24"/>
          <w:lang w:eastAsia="ar-SA"/>
        </w:rPr>
        <w:t>- по питьевой воде 6,33*1,059=6,703 руб./</w:t>
      </w:r>
      <w:proofErr w:type="spellStart"/>
      <w:r w:rsidRPr="0018168A">
        <w:rPr>
          <w:sz w:val="24"/>
          <w:szCs w:val="24"/>
          <w:lang w:eastAsia="ar-SA"/>
        </w:rPr>
        <w:t>кВТч</w:t>
      </w:r>
      <w:proofErr w:type="spellEnd"/>
      <w:r w:rsidRPr="0018168A">
        <w:rPr>
          <w:sz w:val="24"/>
          <w:szCs w:val="24"/>
          <w:lang w:eastAsia="ar-SA"/>
        </w:rPr>
        <w:t>;</w:t>
      </w:r>
    </w:p>
    <w:p w:rsidR="0018168A" w:rsidRPr="0018168A" w:rsidRDefault="0018168A" w:rsidP="00E3506F">
      <w:pPr>
        <w:tabs>
          <w:tab w:val="left" w:pos="993"/>
        </w:tabs>
        <w:ind w:firstLine="567"/>
        <w:contextualSpacing/>
        <w:jc w:val="both"/>
        <w:rPr>
          <w:sz w:val="24"/>
          <w:szCs w:val="24"/>
          <w:lang w:eastAsia="ar-SA"/>
        </w:rPr>
      </w:pPr>
      <w:r w:rsidRPr="0018168A">
        <w:rPr>
          <w:sz w:val="24"/>
          <w:szCs w:val="24"/>
          <w:lang w:eastAsia="ar-SA"/>
        </w:rPr>
        <w:t>- по водоотведению 6,503*1,059=6,887 руб./</w:t>
      </w:r>
      <w:proofErr w:type="spellStart"/>
      <w:r w:rsidRPr="0018168A">
        <w:rPr>
          <w:sz w:val="24"/>
          <w:szCs w:val="24"/>
          <w:lang w:eastAsia="ar-SA"/>
        </w:rPr>
        <w:t>кВТч</w:t>
      </w:r>
      <w:proofErr w:type="spellEnd"/>
      <w:r w:rsidRPr="0018168A">
        <w:rPr>
          <w:sz w:val="24"/>
          <w:szCs w:val="24"/>
          <w:lang w:eastAsia="ar-SA"/>
        </w:rPr>
        <w:t>.</w:t>
      </w:r>
    </w:p>
    <w:p w:rsidR="0018168A" w:rsidRPr="0018168A" w:rsidRDefault="0018168A" w:rsidP="00E3506F">
      <w:pPr>
        <w:tabs>
          <w:tab w:val="left" w:pos="993"/>
        </w:tabs>
        <w:ind w:firstLine="567"/>
        <w:contextualSpacing/>
        <w:jc w:val="both"/>
        <w:rPr>
          <w:sz w:val="24"/>
          <w:szCs w:val="24"/>
          <w:lang w:eastAsia="ar-SA"/>
        </w:rPr>
      </w:pPr>
      <w:r w:rsidRPr="0018168A">
        <w:rPr>
          <w:sz w:val="24"/>
          <w:szCs w:val="24"/>
          <w:lang w:eastAsia="ar-SA"/>
        </w:rPr>
        <w:t>Исходя из представленных счетов-фактур, видно, что принятые ЛенРТК объемы и затраты образуют излишне полученную выручку. В Решениях ФАС не указано, что в случае определения избытка средств ЛенРТК необходимо исключить данный избыток из НВВ на 2019 год. Таким образом, ЛенРТК оставил без изменения объемы и затраты  по электрической энергии в целом по предприятию, при этом  выделив объемы и затраты на общепроизводственные нужды.</w:t>
      </w:r>
    </w:p>
    <w:p w:rsidR="0018168A" w:rsidRPr="0018168A" w:rsidRDefault="0018168A" w:rsidP="00E3506F">
      <w:pPr>
        <w:tabs>
          <w:tab w:val="left" w:pos="993"/>
        </w:tabs>
        <w:ind w:firstLine="567"/>
        <w:contextualSpacing/>
        <w:jc w:val="both"/>
        <w:rPr>
          <w:sz w:val="24"/>
          <w:szCs w:val="24"/>
          <w:lang w:eastAsia="ar-SA"/>
        </w:rPr>
      </w:pPr>
      <w:r w:rsidRPr="0018168A">
        <w:rPr>
          <w:sz w:val="24"/>
          <w:szCs w:val="24"/>
          <w:lang w:eastAsia="ar-SA"/>
        </w:rPr>
        <w:t>По итогу регулирования на 2021 год ЛенРТК произведет анализ фактических данных за 2019 год и скорректирует  необходимую валовую выручку (далее-НВВ) в соответствии с действующим законодательством.</w:t>
      </w:r>
    </w:p>
    <w:p w:rsidR="0018168A" w:rsidRPr="0018168A" w:rsidRDefault="0018168A" w:rsidP="00E3506F">
      <w:pPr>
        <w:tabs>
          <w:tab w:val="left" w:pos="993"/>
        </w:tabs>
        <w:ind w:firstLine="567"/>
        <w:contextualSpacing/>
        <w:jc w:val="both"/>
        <w:rPr>
          <w:sz w:val="24"/>
          <w:szCs w:val="24"/>
          <w:lang w:eastAsia="ar-SA"/>
        </w:rPr>
      </w:pPr>
      <w:r w:rsidRPr="0018168A">
        <w:rPr>
          <w:sz w:val="24"/>
          <w:szCs w:val="24"/>
          <w:lang w:eastAsia="ar-SA"/>
        </w:rPr>
        <w:t>4. Прочие расходы</w:t>
      </w:r>
    </w:p>
    <w:p w:rsidR="0018168A" w:rsidRPr="0018168A" w:rsidRDefault="0018168A" w:rsidP="00E3506F">
      <w:pPr>
        <w:tabs>
          <w:tab w:val="left" w:pos="993"/>
        </w:tabs>
        <w:ind w:firstLine="567"/>
        <w:contextualSpacing/>
        <w:jc w:val="both"/>
        <w:rPr>
          <w:sz w:val="24"/>
          <w:szCs w:val="24"/>
          <w:lang w:eastAsia="ar-SA"/>
        </w:rPr>
      </w:pPr>
      <w:r w:rsidRPr="0018168A">
        <w:rPr>
          <w:sz w:val="24"/>
          <w:szCs w:val="24"/>
          <w:lang w:eastAsia="ar-SA"/>
        </w:rPr>
        <w:t>Расходы на охрану труда производственного персонала и услуги лабораторий по проведению лабораторных анализов на питьевую воду включены в необходимую валовую выручку на 2019 год  по водоснабжению в размере 1336,88 тыс. руб., по водоотведению в размере 872,43 тыс. руб., результаты НВВ отражены в таблице: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1101"/>
        <w:gridCol w:w="1535"/>
        <w:gridCol w:w="2541"/>
        <w:gridCol w:w="1741"/>
      </w:tblGrid>
      <w:tr w:rsidR="0018168A" w:rsidRPr="0018168A" w:rsidTr="00E3506F">
        <w:tc>
          <w:tcPr>
            <w:tcW w:w="3255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1535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Принято ЛенРТК</w:t>
            </w:r>
          </w:p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на 2019 год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Корректировка на 2019 год (Решение ФАС России от 27.05.2019)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Отклонение</w:t>
            </w:r>
          </w:p>
        </w:tc>
      </w:tr>
      <w:tr w:rsidR="0018168A" w:rsidRPr="0018168A" w:rsidTr="00E3506F">
        <w:tc>
          <w:tcPr>
            <w:tcW w:w="325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1101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</w:t>
            </w:r>
          </w:p>
        </w:tc>
        <w:tc>
          <w:tcPr>
            <w:tcW w:w="1535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1336,88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+1336,88</w:t>
            </w:r>
          </w:p>
        </w:tc>
      </w:tr>
      <w:tr w:rsidR="0018168A" w:rsidRPr="0018168A" w:rsidTr="00E3506F">
        <w:tc>
          <w:tcPr>
            <w:tcW w:w="325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 xml:space="preserve">Охрана труда (мыло, </w:t>
            </w:r>
            <w:proofErr w:type="spellStart"/>
            <w:r w:rsidRPr="0018168A">
              <w:rPr>
                <w:rFonts w:eastAsia="Calibri"/>
                <w:lang w:eastAsia="en-US"/>
              </w:rPr>
              <w:t>спец</w:t>
            </w:r>
            <w:proofErr w:type="gramStart"/>
            <w:r w:rsidRPr="0018168A">
              <w:rPr>
                <w:rFonts w:eastAsia="Calibri"/>
                <w:lang w:eastAsia="en-US"/>
              </w:rPr>
              <w:t>.о</w:t>
            </w:r>
            <w:proofErr w:type="gramEnd"/>
            <w:r w:rsidRPr="0018168A">
              <w:rPr>
                <w:rFonts w:eastAsia="Calibri"/>
                <w:lang w:eastAsia="en-US"/>
              </w:rPr>
              <w:t>дежда</w:t>
            </w:r>
            <w:proofErr w:type="spellEnd"/>
            <w:r w:rsidRPr="0018168A">
              <w:rPr>
                <w:rFonts w:eastAsia="Calibri"/>
                <w:lang w:eastAsia="en-US"/>
              </w:rPr>
              <w:t>, аптечки, молоко (4% за вредность к окладу)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</w:t>
            </w:r>
          </w:p>
        </w:tc>
        <w:tc>
          <w:tcPr>
            <w:tcW w:w="1535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939,88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+939,88</w:t>
            </w:r>
          </w:p>
        </w:tc>
      </w:tr>
      <w:tr w:rsidR="0018168A" w:rsidRPr="0018168A" w:rsidTr="00E3506F">
        <w:tc>
          <w:tcPr>
            <w:tcW w:w="325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Услуги лабораторий по проведению лабораторных анализов</w:t>
            </w:r>
          </w:p>
        </w:tc>
        <w:tc>
          <w:tcPr>
            <w:tcW w:w="1101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</w:t>
            </w:r>
          </w:p>
        </w:tc>
        <w:tc>
          <w:tcPr>
            <w:tcW w:w="1535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397,00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+397,00</w:t>
            </w:r>
          </w:p>
        </w:tc>
      </w:tr>
      <w:tr w:rsidR="0018168A" w:rsidRPr="0018168A" w:rsidTr="00E3506F">
        <w:tc>
          <w:tcPr>
            <w:tcW w:w="325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1101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</w:t>
            </w:r>
          </w:p>
        </w:tc>
        <w:tc>
          <w:tcPr>
            <w:tcW w:w="1535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872,43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+872,43</w:t>
            </w:r>
          </w:p>
        </w:tc>
      </w:tr>
      <w:tr w:rsidR="0018168A" w:rsidRPr="0018168A" w:rsidTr="00E3506F">
        <w:tc>
          <w:tcPr>
            <w:tcW w:w="325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 xml:space="preserve">Охрана труда (мыло, </w:t>
            </w:r>
            <w:proofErr w:type="spellStart"/>
            <w:r w:rsidRPr="0018168A">
              <w:rPr>
                <w:rFonts w:eastAsia="Calibri"/>
                <w:lang w:eastAsia="en-US"/>
              </w:rPr>
              <w:t>спец</w:t>
            </w:r>
            <w:proofErr w:type="gramStart"/>
            <w:r w:rsidRPr="0018168A">
              <w:rPr>
                <w:rFonts w:eastAsia="Calibri"/>
                <w:lang w:eastAsia="en-US"/>
              </w:rPr>
              <w:t>.о</w:t>
            </w:r>
            <w:proofErr w:type="gramEnd"/>
            <w:r w:rsidRPr="0018168A">
              <w:rPr>
                <w:rFonts w:eastAsia="Calibri"/>
                <w:lang w:eastAsia="en-US"/>
              </w:rPr>
              <w:t>дежда</w:t>
            </w:r>
            <w:proofErr w:type="spellEnd"/>
            <w:r w:rsidRPr="0018168A">
              <w:rPr>
                <w:rFonts w:eastAsia="Calibri"/>
                <w:lang w:eastAsia="en-US"/>
              </w:rPr>
              <w:t>, аптечки, молоко (4% за вредность к окладу)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</w:t>
            </w:r>
          </w:p>
        </w:tc>
        <w:tc>
          <w:tcPr>
            <w:tcW w:w="1535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872,43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+872,43</w:t>
            </w:r>
          </w:p>
        </w:tc>
      </w:tr>
    </w:tbl>
    <w:p w:rsidR="0018168A" w:rsidRPr="0018168A" w:rsidRDefault="0018168A" w:rsidP="00E3506F">
      <w:pPr>
        <w:tabs>
          <w:tab w:val="left" w:pos="993"/>
        </w:tabs>
        <w:ind w:firstLine="567"/>
        <w:contextualSpacing/>
        <w:jc w:val="both"/>
        <w:rPr>
          <w:sz w:val="24"/>
          <w:szCs w:val="24"/>
          <w:lang w:eastAsia="ar-SA"/>
        </w:rPr>
      </w:pPr>
      <w:r w:rsidRPr="0018168A">
        <w:rPr>
          <w:sz w:val="24"/>
          <w:szCs w:val="24"/>
          <w:lang w:eastAsia="ar-SA"/>
        </w:rPr>
        <w:t>5. Цеховые расходы</w:t>
      </w:r>
    </w:p>
    <w:p w:rsidR="0018168A" w:rsidRPr="0018168A" w:rsidRDefault="0018168A" w:rsidP="00E3506F">
      <w:pPr>
        <w:tabs>
          <w:tab w:val="left" w:pos="993"/>
        </w:tabs>
        <w:ind w:firstLine="567"/>
        <w:contextualSpacing/>
        <w:jc w:val="both"/>
        <w:rPr>
          <w:sz w:val="24"/>
          <w:szCs w:val="24"/>
          <w:lang w:eastAsia="ar-SA"/>
        </w:rPr>
      </w:pPr>
      <w:r w:rsidRPr="0018168A">
        <w:rPr>
          <w:sz w:val="24"/>
          <w:szCs w:val="24"/>
          <w:lang w:eastAsia="ar-SA"/>
        </w:rPr>
        <w:t>Расходы на охрану труда цехового персонала включены в необходимую валовую выручку на 2019 год в размере 205,95 тыс. руб., с учётом распределения цеховых расходов по МУП «Водоканал Кировского района» (</w:t>
      </w:r>
      <w:proofErr w:type="spellStart"/>
      <w:r w:rsidRPr="0018168A">
        <w:rPr>
          <w:sz w:val="24"/>
          <w:szCs w:val="24"/>
          <w:lang w:eastAsia="ar-SA"/>
        </w:rPr>
        <w:t>Приладожское</w:t>
      </w:r>
      <w:proofErr w:type="spellEnd"/>
      <w:r w:rsidRPr="0018168A">
        <w:rPr>
          <w:sz w:val="24"/>
          <w:szCs w:val="24"/>
          <w:lang w:eastAsia="ar-SA"/>
        </w:rPr>
        <w:t xml:space="preserve"> городское поселение), результаты НВВ отражены в таблице: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1101"/>
        <w:gridCol w:w="1535"/>
        <w:gridCol w:w="2541"/>
        <w:gridCol w:w="1741"/>
      </w:tblGrid>
      <w:tr w:rsidR="0018168A" w:rsidRPr="0018168A" w:rsidTr="00E3506F">
        <w:tc>
          <w:tcPr>
            <w:tcW w:w="3255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1535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Принято ЛенРТК</w:t>
            </w:r>
          </w:p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на 2019 год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Корректировка на 2019 год (Решение ФАС России от 27.05.2019 и письма ФАС России)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Отклонение</w:t>
            </w:r>
          </w:p>
        </w:tc>
      </w:tr>
      <w:tr w:rsidR="0018168A" w:rsidRPr="0018168A" w:rsidTr="00E3506F">
        <w:tc>
          <w:tcPr>
            <w:tcW w:w="325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Цеховые расходы всего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15682,96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17691,19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+2008,23</w:t>
            </w:r>
          </w:p>
        </w:tc>
      </w:tr>
      <w:tr w:rsidR="0018168A" w:rsidRPr="0018168A" w:rsidTr="00E3506F">
        <w:tc>
          <w:tcPr>
            <w:tcW w:w="325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Численность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535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25,00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28,00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+3,00</w:t>
            </w:r>
          </w:p>
        </w:tc>
      </w:tr>
      <w:tr w:rsidR="0018168A" w:rsidRPr="0018168A" w:rsidTr="00E3506F">
        <w:tc>
          <w:tcPr>
            <w:tcW w:w="325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Фонд заработной платы</w:t>
            </w:r>
          </w:p>
        </w:tc>
        <w:tc>
          <w:tcPr>
            <w:tcW w:w="1101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</w:t>
            </w:r>
          </w:p>
        </w:tc>
        <w:tc>
          <w:tcPr>
            <w:tcW w:w="1535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11990,65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13429,52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+1438,87</w:t>
            </w:r>
          </w:p>
        </w:tc>
      </w:tr>
      <w:tr w:rsidR="0018168A" w:rsidRPr="0018168A" w:rsidTr="00E3506F">
        <w:tc>
          <w:tcPr>
            <w:tcW w:w="325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Отчисления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</w:t>
            </w:r>
          </w:p>
        </w:tc>
        <w:tc>
          <w:tcPr>
            <w:tcW w:w="1535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3621,17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4055,72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+434,55</w:t>
            </w:r>
          </w:p>
        </w:tc>
      </w:tr>
      <w:tr w:rsidR="0018168A" w:rsidRPr="0018168A" w:rsidTr="00E3506F">
        <w:tc>
          <w:tcPr>
            <w:tcW w:w="325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Прочие затраты</w:t>
            </w:r>
          </w:p>
        </w:tc>
        <w:tc>
          <w:tcPr>
            <w:tcW w:w="1101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</w:t>
            </w:r>
          </w:p>
        </w:tc>
        <w:tc>
          <w:tcPr>
            <w:tcW w:w="1535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71,14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-71,14</w:t>
            </w:r>
          </w:p>
        </w:tc>
      </w:tr>
      <w:tr w:rsidR="0018168A" w:rsidRPr="0018168A" w:rsidTr="00E3506F">
        <w:tc>
          <w:tcPr>
            <w:tcW w:w="325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Охрана труда</w:t>
            </w:r>
          </w:p>
        </w:tc>
        <w:tc>
          <w:tcPr>
            <w:tcW w:w="1101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</w:t>
            </w:r>
          </w:p>
        </w:tc>
        <w:tc>
          <w:tcPr>
            <w:tcW w:w="1535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205,95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+205,95</w:t>
            </w:r>
          </w:p>
        </w:tc>
      </w:tr>
    </w:tbl>
    <w:p w:rsidR="0018168A" w:rsidRPr="0018168A" w:rsidRDefault="0018168A" w:rsidP="00E3506F">
      <w:pPr>
        <w:tabs>
          <w:tab w:val="left" w:pos="993"/>
        </w:tabs>
        <w:ind w:firstLine="567"/>
        <w:contextualSpacing/>
        <w:jc w:val="both"/>
        <w:rPr>
          <w:sz w:val="24"/>
          <w:szCs w:val="24"/>
          <w:lang w:eastAsia="ar-SA"/>
        </w:rPr>
      </w:pPr>
      <w:r w:rsidRPr="0018168A">
        <w:rPr>
          <w:sz w:val="24"/>
          <w:szCs w:val="24"/>
          <w:lang w:eastAsia="ar-SA"/>
        </w:rPr>
        <w:lastRenderedPageBreak/>
        <w:t xml:space="preserve">С учётом «добавления» </w:t>
      </w:r>
      <w:proofErr w:type="spellStart"/>
      <w:r w:rsidRPr="0018168A">
        <w:rPr>
          <w:sz w:val="24"/>
          <w:szCs w:val="24"/>
          <w:lang w:eastAsia="ar-SA"/>
        </w:rPr>
        <w:t>Приладожского</w:t>
      </w:r>
      <w:proofErr w:type="spellEnd"/>
      <w:r w:rsidRPr="0018168A">
        <w:rPr>
          <w:sz w:val="24"/>
          <w:szCs w:val="24"/>
          <w:lang w:eastAsia="ar-SA"/>
        </w:rPr>
        <w:t xml:space="preserve">  поселения, согласно утвержденной в приказе об учетной политике предприятия, затраты распределены по видам услуг согласно базе, распределения, данные отражены в таблице:</w:t>
      </w: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475"/>
        <w:gridCol w:w="1039"/>
        <w:gridCol w:w="1564"/>
        <w:gridCol w:w="1780"/>
        <w:gridCol w:w="1940"/>
      </w:tblGrid>
      <w:tr w:rsidR="0018168A" w:rsidRPr="0018168A" w:rsidTr="00E3506F">
        <w:tc>
          <w:tcPr>
            <w:tcW w:w="2385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Доля распределения</w:t>
            </w:r>
          </w:p>
        </w:tc>
        <w:tc>
          <w:tcPr>
            <w:tcW w:w="1039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Принято ЛенРТК</w:t>
            </w:r>
          </w:p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на 2019 год</w:t>
            </w:r>
          </w:p>
        </w:tc>
        <w:tc>
          <w:tcPr>
            <w:tcW w:w="1564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 xml:space="preserve">Доля распределения (новая с учётом добавления </w:t>
            </w:r>
            <w:proofErr w:type="spellStart"/>
            <w:r w:rsidRPr="0018168A">
              <w:rPr>
                <w:rFonts w:eastAsia="Calibri"/>
                <w:lang w:eastAsia="en-US"/>
              </w:rPr>
              <w:t>Приладожского</w:t>
            </w:r>
            <w:proofErr w:type="spellEnd"/>
            <w:r w:rsidRPr="0018168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168A">
              <w:rPr>
                <w:rFonts w:eastAsia="Calibri"/>
                <w:lang w:eastAsia="en-US"/>
              </w:rPr>
              <w:t>гп</w:t>
            </w:r>
            <w:proofErr w:type="spellEnd"/>
            <w:r w:rsidRPr="0018168A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Корректировка на 2019 год (Решение ФАС России от 27.05.2019 и письма ФАС России)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Отклонение</w:t>
            </w:r>
          </w:p>
        </w:tc>
      </w:tr>
      <w:tr w:rsidR="0018168A" w:rsidRPr="0018168A" w:rsidTr="00E3506F">
        <w:tc>
          <w:tcPr>
            <w:tcW w:w="238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Цеховые расходы всего: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1039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15682,96</w:t>
            </w: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17691,19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+2008,23</w:t>
            </w:r>
          </w:p>
        </w:tc>
      </w:tr>
      <w:tr w:rsidR="0018168A" w:rsidRPr="0018168A" w:rsidTr="00E3506F">
        <w:tc>
          <w:tcPr>
            <w:tcW w:w="238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 xml:space="preserve">Кировское </w:t>
            </w:r>
            <w:proofErr w:type="spellStart"/>
            <w:r w:rsidRPr="0018168A">
              <w:rPr>
                <w:rFonts w:eastAsia="Calibri"/>
                <w:lang w:eastAsia="en-US"/>
              </w:rPr>
              <w:t>гп</w:t>
            </w:r>
            <w:proofErr w:type="spellEnd"/>
          </w:p>
        </w:tc>
        <w:tc>
          <w:tcPr>
            <w:tcW w:w="1475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18168A" w:rsidRPr="0018168A" w:rsidTr="00E3506F">
        <w:tc>
          <w:tcPr>
            <w:tcW w:w="238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Техническая вода</w:t>
            </w:r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3,16</w:t>
            </w:r>
          </w:p>
        </w:tc>
        <w:tc>
          <w:tcPr>
            <w:tcW w:w="1039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494,82</w:t>
            </w: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3,07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543,72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  <w:lang w:eastAsia="ar-SA"/>
              </w:rPr>
            </w:pPr>
            <w:r w:rsidRPr="0018168A">
              <w:rPr>
                <w:rFonts w:eastAsia="Calibri"/>
                <w:color w:val="000000"/>
                <w:lang w:eastAsia="en-US"/>
              </w:rPr>
              <w:t>+48,9</w:t>
            </w:r>
          </w:p>
        </w:tc>
      </w:tr>
      <w:tr w:rsidR="0018168A" w:rsidRPr="0018168A" w:rsidTr="00E3506F">
        <w:tc>
          <w:tcPr>
            <w:tcW w:w="238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22,64</w:t>
            </w:r>
          </w:p>
        </w:tc>
        <w:tc>
          <w:tcPr>
            <w:tcW w:w="1039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3550,92</w:t>
            </w: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22,06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3901,83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  <w:lang w:eastAsia="ar-SA"/>
              </w:rPr>
            </w:pPr>
            <w:r w:rsidRPr="0018168A">
              <w:rPr>
                <w:rFonts w:eastAsia="Calibri"/>
                <w:color w:val="000000"/>
                <w:lang w:eastAsia="en-US"/>
              </w:rPr>
              <w:t>350,91</w:t>
            </w:r>
          </w:p>
        </w:tc>
      </w:tr>
      <w:tr w:rsidR="0018168A" w:rsidRPr="0018168A" w:rsidTr="00E3506F">
        <w:tc>
          <w:tcPr>
            <w:tcW w:w="238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17,66</w:t>
            </w:r>
          </w:p>
        </w:tc>
        <w:tc>
          <w:tcPr>
            <w:tcW w:w="1039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2769,77</w:t>
            </w: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17,20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3043,49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  <w:lang w:eastAsia="ar-SA"/>
              </w:rPr>
            </w:pPr>
            <w:r w:rsidRPr="0018168A">
              <w:rPr>
                <w:rFonts w:eastAsia="Calibri"/>
                <w:color w:val="000000"/>
                <w:lang w:eastAsia="en-US"/>
              </w:rPr>
              <w:t>+273,72</w:t>
            </w:r>
          </w:p>
        </w:tc>
      </w:tr>
      <w:tr w:rsidR="0018168A" w:rsidRPr="0018168A" w:rsidTr="00E3506F">
        <w:tc>
          <w:tcPr>
            <w:tcW w:w="238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spellStart"/>
            <w:r w:rsidRPr="0018168A">
              <w:rPr>
                <w:rFonts w:eastAsia="Calibri"/>
                <w:lang w:eastAsia="en-US"/>
              </w:rPr>
              <w:t>Мгинское</w:t>
            </w:r>
            <w:proofErr w:type="spellEnd"/>
            <w:r w:rsidRPr="0018168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168A">
              <w:rPr>
                <w:rFonts w:eastAsia="Calibri"/>
                <w:lang w:eastAsia="en-US"/>
              </w:rPr>
              <w:t>гп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1039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  <w:lang w:eastAsia="ar-SA"/>
              </w:rPr>
            </w:pPr>
          </w:p>
        </w:tc>
      </w:tr>
      <w:tr w:rsidR="0018168A" w:rsidRPr="0018168A" w:rsidTr="00E3506F">
        <w:tc>
          <w:tcPr>
            <w:tcW w:w="238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11,86</w:t>
            </w:r>
          </w:p>
        </w:tc>
        <w:tc>
          <w:tcPr>
            <w:tcW w:w="1039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1860,00</w:t>
            </w: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11,55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2043,82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  <w:lang w:eastAsia="ar-SA"/>
              </w:rPr>
            </w:pPr>
            <w:r w:rsidRPr="0018168A">
              <w:rPr>
                <w:rFonts w:eastAsia="Calibri"/>
                <w:color w:val="000000"/>
                <w:lang w:eastAsia="en-US"/>
              </w:rPr>
              <w:t>+183,82</w:t>
            </w:r>
          </w:p>
        </w:tc>
      </w:tr>
      <w:tr w:rsidR="0018168A" w:rsidRPr="0018168A" w:rsidTr="00E3506F">
        <w:tc>
          <w:tcPr>
            <w:tcW w:w="238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10,98</w:t>
            </w:r>
          </w:p>
        </w:tc>
        <w:tc>
          <w:tcPr>
            <w:tcW w:w="1039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1721,75</w:t>
            </w: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10,69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1891,90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  <w:lang w:eastAsia="ar-SA"/>
              </w:rPr>
            </w:pPr>
            <w:r w:rsidRPr="0018168A">
              <w:rPr>
                <w:rFonts w:eastAsia="Calibri"/>
                <w:color w:val="000000"/>
                <w:lang w:eastAsia="en-US"/>
              </w:rPr>
              <w:t>+170,15</w:t>
            </w:r>
          </w:p>
        </w:tc>
      </w:tr>
      <w:tr w:rsidR="0018168A" w:rsidRPr="0018168A" w:rsidTr="00E3506F">
        <w:tc>
          <w:tcPr>
            <w:tcW w:w="238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spellStart"/>
            <w:r w:rsidRPr="0018168A">
              <w:rPr>
                <w:rFonts w:eastAsia="Calibri"/>
                <w:lang w:eastAsia="en-US"/>
              </w:rPr>
              <w:t>Отрадненское</w:t>
            </w:r>
            <w:proofErr w:type="spellEnd"/>
            <w:r w:rsidRPr="0018168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168A">
              <w:rPr>
                <w:rFonts w:eastAsia="Calibri"/>
                <w:lang w:eastAsia="en-US"/>
              </w:rPr>
              <w:t>гп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1039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  <w:lang w:eastAsia="ar-SA"/>
              </w:rPr>
            </w:pPr>
          </w:p>
        </w:tc>
      </w:tr>
      <w:tr w:rsidR="0018168A" w:rsidRPr="0018168A" w:rsidTr="00E3506F">
        <w:tc>
          <w:tcPr>
            <w:tcW w:w="238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15,09</w:t>
            </w:r>
          </w:p>
        </w:tc>
        <w:tc>
          <w:tcPr>
            <w:tcW w:w="1039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2367,28</w:t>
            </w: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14,70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2601,22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  <w:lang w:eastAsia="ar-SA"/>
              </w:rPr>
            </w:pPr>
            <w:r w:rsidRPr="0018168A">
              <w:rPr>
                <w:rFonts w:eastAsia="Calibri"/>
                <w:color w:val="000000"/>
                <w:lang w:eastAsia="en-US"/>
              </w:rPr>
              <w:t>+233,94</w:t>
            </w:r>
          </w:p>
        </w:tc>
      </w:tr>
      <w:tr w:rsidR="0018168A" w:rsidRPr="0018168A" w:rsidTr="00E3506F">
        <w:tc>
          <w:tcPr>
            <w:tcW w:w="238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12,41</w:t>
            </w:r>
          </w:p>
        </w:tc>
        <w:tc>
          <w:tcPr>
            <w:tcW w:w="1039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1946,33</w:t>
            </w: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12,09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2138,67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  <w:lang w:eastAsia="ar-SA"/>
              </w:rPr>
            </w:pPr>
            <w:r w:rsidRPr="0018168A">
              <w:rPr>
                <w:rFonts w:eastAsia="Calibri"/>
                <w:color w:val="000000"/>
                <w:lang w:eastAsia="en-US"/>
              </w:rPr>
              <w:t>+192,34</w:t>
            </w:r>
          </w:p>
        </w:tc>
      </w:tr>
      <w:tr w:rsidR="0018168A" w:rsidRPr="0018168A" w:rsidTr="00E3506F">
        <w:tc>
          <w:tcPr>
            <w:tcW w:w="238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spellStart"/>
            <w:r w:rsidRPr="0018168A">
              <w:rPr>
                <w:rFonts w:eastAsia="Calibri"/>
                <w:lang w:eastAsia="en-US"/>
              </w:rPr>
              <w:t>Синявинское</w:t>
            </w:r>
            <w:proofErr w:type="spellEnd"/>
            <w:r w:rsidRPr="0018168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168A">
              <w:rPr>
                <w:rFonts w:eastAsia="Calibri"/>
                <w:lang w:eastAsia="en-US"/>
              </w:rPr>
              <w:t>гп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1039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  <w:lang w:eastAsia="ar-SA"/>
              </w:rPr>
            </w:pPr>
          </w:p>
        </w:tc>
      </w:tr>
      <w:tr w:rsidR="0018168A" w:rsidRPr="0018168A" w:rsidTr="00E3506F">
        <w:tc>
          <w:tcPr>
            <w:tcW w:w="238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2,16</w:t>
            </w:r>
          </w:p>
        </w:tc>
        <w:tc>
          <w:tcPr>
            <w:tcW w:w="1039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338,18</w:t>
            </w: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2,10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371,60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  <w:lang w:eastAsia="ar-SA"/>
              </w:rPr>
            </w:pPr>
            <w:r w:rsidRPr="0018168A">
              <w:rPr>
                <w:rFonts w:eastAsia="Calibri"/>
                <w:color w:val="000000"/>
                <w:lang w:eastAsia="en-US"/>
              </w:rPr>
              <w:t>+33,42</w:t>
            </w:r>
          </w:p>
        </w:tc>
      </w:tr>
      <w:tr w:rsidR="0018168A" w:rsidRPr="0018168A" w:rsidTr="00E3506F">
        <w:tc>
          <w:tcPr>
            <w:tcW w:w="238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1,91</w:t>
            </w:r>
          </w:p>
        </w:tc>
        <w:tc>
          <w:tcPr>
            <w:tcW w:w="1039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299,43</w:t>
            </w: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1,87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329,03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  <w:lang w:eastAsia="ar-SA"/>
              </w:rPr>
            </w:pPr>
            <w:r w:rsidRPr="0018168A">
              <w:rPr>
                <w:rFonts w:eastAsia="Calibri"/>
                <w:color w:val="000000"/>
                <w:lang w:eastAsia="en-US"/>
              </w:rPr>
              <w:t>+29,6</w:t>
            </w:r>
          </w:p>
        </w:tc>
      </w:tr>
      <w:tr w:rsidR="0018168A" w:rsidRPr="0018168A" w:rsidTr="00E3506F">
        <w:tc>
          <w:tcPr>
            <w:tcW w:w="238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spellStart"/>
            <w:r w:rsidRPr="0018168A">
              <w:rPr>
                <w:rFonts w:eastAsia="Calibri"/>
                <w:lang w:eastAsia="en-US"/>
              </w:rPr>
              <w:t>Приладожское</w:t>
            </w:r>
            <w:proofErr w:type="spellEnd"/>
            <w:r w:rsidRPr="0018168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168A">
              <w:rPr>
                <w:rFonts w:eastAsia="Calibri"/>
                <w:lang w:eastAsia="en-US"/>
              </w:rPr>
              <w:t>гп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1039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  <w:lang w:eastAsia="ar-SA"/>
              </w:rPr>
            </w:pPr>
          </w:p>
        </w:tc>
      </w:tr>
      <w:tr w:rsidR="0018168A" w:rsidRPr="0018168A" w:rsidTr="00E3506F">
        <w:tc>
          <w:tcPr>
            <w:tcW w:w="238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1039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1,45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256,17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  <w:lang w:eastAsia="ar-SA"/>
              </w:rPr>
            </w:pPr>
            <w:r w:rsidRPr="0018168A">
              <w:rPr>
                <w:rFonts w:eastAsia="Calibri"/>
                <w:color w:val="000000"/>
                <w:lang w:eastAsia="en-US"/>
              </w:rPr>
              <w:t>+256,17</w:t>
            </w:r>
          </w:p>
        </w:tc>
      </w:tr>
      <w:tr w:rsidR="0018168A" w:rsidRPr="0018168A" w:rsidTr="00E3506F">
        <w:tc>
          <w:tcPr>
            <w:tcW w:w="238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1039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1,14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202,22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  <w:lang w:eastAsia="ar-SA"/>
              </w:rPr>
            </w:pPr>
            <w:r w:rsidRPr="0018168A">
              <w:rPr>
                <w:rFonts w:eastAsia="Calibri"/>
                <w:color w:val="000000"/>
                <w:lang w:eastAsia="en-US"/>
              </w:rPr>
              <w:t>+202,22</w:t>
            </w:r>
          </w:p>
        </w:tc>
      </w:tr>
      <w:tr w:rsidR="0018168A" w:rsidRPr="0018168A" w:rsidTr="00E3506F">
        <w:tc>
          <w:tcPr>
            <w:tcW w:w="238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 xml:space="preserve">Павловское </w:t>
            </w:r>
            <w:proofErr w:type="spellStart"/>
            <w:r w:rsidRPr="0018168A">
              <w:rPr>
                <w:rFonts w:eastAsia="Calibri"/>
                <w:lang w:eastAsia="en-US"/>
              </w:rPr>
              <w:t>гп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1039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  <w:lang w:eastAsia="ar-SA"/>
              </w:rPr>
            </w:pPr>
          </w:p>
        </w:tc>
      </w:tr>
      <w:tr w:rsidR="0018168A" w:rsidRPr="0018168A" w:rsidTr="00E3506F">
        <w:tc>
          <w:tcPr>
            <w:tcW w:w="238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Техническая вода</w:t>
            </w:r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1,08</w:t>
            </w:r>
          </w:p>
        </w:tc>
        <w:tc>
          <w:tcPr>
            <w:tcW w:w="1039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168,89</w:t>
            </w: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1,05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185,58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  <w:lang w:eastAsia="ar-SA"/>
              </w:rPr>
            </w:pPr>
            <w:r w:rsidRPr="0018168A">
              <w:rPr>
                <w:rFonts w:eastAsia="Calibri"/>
                <w:color w:val="000000"/>
                <w:lang w:eastAsia="en-US"/>
              </w:rPr>
              <w:t>+16,69</w:t>
            </w:r>
          </w:p>
        </w:tc>
      </w:tr>
      <w:tr w:rsidR="0018168A" w:rsidRPr="0018168A" w:rsidTr="00E3506F">
        <w:tc>
          <w:tcPr>
            <w:tcW w:w="238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Транспортировка стоков</w:t>
            </w:r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1,05</w:t>
            </w:r>
          </w:p>
        </w:tc>
        <w:tc>
          <w:tcPr>
            <w:tcW w:w="1039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165,59</w:t>
            </w: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1,03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181,94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  <w:lang w:eastAsia="ar-SA"/>
              </w:rPr>
            </w:pPr>
            <w:r w:rsidRPr="0018168A">
              <w:rPr>
                <w:rFonts w:eastAsia="Calibri"/>
                <w:color w:val="000000"/>
                <w:lang w:eastAsia="en-US"/>
              </w:rPr>
              <w:t>+16,35</w:t>
            </w:r>
          </w:p>
        </w:tc>
      </w:tr>
    </w:tbl>
    <w:p w:rsidR="0018168A" w:rsidRPr="0018168A" w:rsidRDefault="0018168A" w:rsidP="00E3506F">
      <w:pPr>
        <w:tabs>
          <w:tab w:val="left" w:pos="993"/>
        </w:tabs>
        <w:ind w:firstLine="567"/>
        <w:contextualSpacing/>
        <w:jc w:val="both"/>
        <w:rPr>
          <w:sz w:val="24"/>
          <w:szCs w:val="24"/>
          <w:lang w:eastAsia="ar-SA"/>
        </w:rPr>
      </w:pPr>
      <w:proofErr w:type="gramStart"/>
      <w:r w:rsidRPr="0018168A">
        <w:rPr>
          <w:sz w:val="24"/>
          <w:szCs w:val="24"/>
          <w:lang w:eastAsia="ar-SA"/>
        </w:rPr>
        <w:t xml:space="preserve">На основании Решения ФАС России от 10.06.2019 по Организации, оказывающей услуги потребителям (Павловское </w:t>
      </w:r>
      <w:proofErr w:type="spellStart"/>
      <w:r w:rsidRPr="0018168A">
        <w:rPr>
          <w:sz w:val="24"/>
          <w:szCs w:val="24"/>
          <w:lang w:eastAsia="ar-SA"/>
        </w:rPr>
        <w:t>гп</w:t>
      </w:r>
      <w:proofErr w:type="spellEnd"/>
      <w:r w:rsidRPr="0018168A">
        <w:rPr>
          <w:sz w:val="24"/>
          <w:szCs w:val="24"/>
          <w:lang w:eastAsia="ar-SA"/>
        </w:rPr>
        <w:t>), в котором Организации было отказано в пересмотре тарифа по статье «Расходы на арендную плату».</w:t>
      </w:r>
      <w:proofErr w:type="gramEnd"/>
      <w:r w:rsidRPr="0018168A">
        <w:rPr>
          <w:sz w:val="24"/>
          <w:szCs w:val="24"/>
          <w:lang w:eastAsia="ar-SA"/>
        </w:rPr>
        <w:t xml:space="preserve"> Организация не заявляла на разногласия статьи «Цеховые расходы» и «Общехозяйственные расходы», таким образом, ЛенРТК оставил без изменения тарифы на техническую воду и транспортировку стоков  потребителям Павловского </w:t>
      </w:r>
      <w:proofErr w:type="spellStart"/>
      <w:r w:rsidRPr="0018168A">
        <w:rPr>
          <w:sz w:val="24"/>
          <w:szCs w:val="24"/>
          <w:lang w:eastAsia="ar-SA"/>
        </w:rPr>
        <w:t>гп</w:t>
      </w:r>
      <w:proofErr w:type="spellEnd"/>
      <w:r w:rsidRPr="0018168A">
        <w:rPr>
          <w:sz w:val="24"/>
          <w:szCs w:val="24"/>
          <w:lang w:eastAsia="ar-SA"/>
        </w:rPr>
        <w:t xml:space="preserve">. </w:t>
      </w:r>
      <w:proofErr w:type="gramStart"/>
      <w:r w:rsidRPr="0018168A">
        <w:rPr>
          <w:sz w:val="24"/>
          <w:szCs w:val="24"/>
          <w:lang w:eastAsia="ar-SA"/>
        </w:rPr>
        <w:t>Расходы</w:t>
      </w:r>
      <w:proofErr w:type="gramEnd"/>
      <w:r w:rsidRPr="0018168A">
        <w:rPr>
          <w:sz w:val="24"/>
          <w:szCs w:val="24"/>
          <w:lang w:eastAsia="ar-SA"/>
        </w:rPr>
        <w:t xml:space="preserve"> принятые на 2019 год будут проанализированы при установлении тарифов на 2021 год  с учетом определения финансового результата (фактических расходов).</w:t>
      </w:r>
    </w:p>
    <w:p w:rsidR="0018168A" w:rsidRPr="0018168A" w:rsidRDefault="0018168A" w:rsidP="00E3506F">
      <w:pPr>
        <w:tabs>
          <w:tab w:val="left" w:pos="993"/>
        </w:tabs>
        <w:ind w:firstLine="567"/>
        <w:contextualSpacing/>
        <w:jc w:val="both"/>
        <w:rPr>
          <w:sz w:val="24"/>
          <w:szCs w:val="24"/>
          <w:lang w:eastAsia="ar-SA"/>
        </w:rPr>
      </w:pPr>
      <w:r w:rsidRPr="0018168A">
        <w:rPr>
          <w:sz w:val="24"/>
          <w:szCs w:val="24"/>
          <w:lang w:eastAsia="ar-SA"/>
        </w:rPr>
        <w:t>6. Общехозяйственные расходы</w:t>
      </w:r>
    </w:p>
    <w:p w:rsidR="0018168A" w:rsidRPr="0018168A" w:rsidRDefault="0018168A" w:rsidP="00E3506F">
      <w:pPr>
        <w:tabs>
          <w:tab w:val="left" w:pos="993"/>
        </w:tabs>
        <w:ind w:firstLine="567"/>
        <w:contextualSpacing/>
        <w:jc w:val="both"/>
        <w:rPr>
          <w:sz w:val="24"/>
          <w:szCs w:val="24"/>
          <w:lang w:eastAsia="ar-SA"/>
        </w:rPr>
      </w:pPr>
      <w:r w:rsidRPr="0018168A">
        <w:rPr>
          <w:sz w:val="24"/>
          <w:szCs w:val="24"/>
          <w:lang w:eastAsia="ar-SA"/>
        </w:rPr>
        <w:t xml:space="preserve">Расходы на охрану труда административного персонала включены в необходимую валовую выручку на 2019 год  в размере 295,53 тыс. руб., услуги по начислению и сбору платежей 5785,70 тыс. руб., с учётом распределения общехозяйственных расходов по МУП «Водоканал Кировского района» (в том числе и </w:t>
      </w:r>
      <w:proofErr w:type="spellStart"/>
      <w:r w:rsidRPr="0018168A">
        <w:rPr>
          <w:sz w:val="24"/>
          <w:szCs w:val="24"/>
          <w:lang w:eastAsia="ar-SA"/>
        </w:rPr>
        <w:t>Приладожское</w:t>
      </w:r>
      <w:proofErr w:type="spellEnd"/>
      <w:r w:rsidRPr="0018168A">
        <w:rPr>
          <w:sz w:val="24"/>
          <w:szCs w:val="24"/>
          <w:lang w:eastAsia="ar-SA"/>
        </w:rPr>
        <w:t xml:space="preserve"> </w:t>
      </w:r>
      <w:proofErr w:type="spellStart"/>
      <w:r w:rsidRPr="0018168A">
        <w:rPr>
          <w:sz w:val="24"/>
          <w:szCs w:val="24"/>
          <w:lang w:eastAsia="ar-SA"/>
        </w:rPr>
        <w:t>гп</w:t>
      </w:r>
      <w:proofErr w:type="spellEnd"/>
      <w:r w:rsidRPr="0018168A">
        <w:rPr>
          <w:sz w:val="24"/>
          <w:szCs w:val="24"/>
          <w:lang w:eastAsia="ar-SA"/>
        </w:rPr>
        <w:t>), результаты НВВ отражены в таблице:</w:t>
      </w: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036"/>
        <w:gridCol w:w="1332"/>
        <w:gridCol w:w="2172"/>
        <w:gridCol w:w="1472"/>
        <w:gridCol w:w="1511"/>
      </w:tblGrid>
      <w:tr w:rsidR="0018168A" w:rsidRPr="0018168A" w:rsidTr="00E3506F">
        <w:tc>
          <w:tcPr>
            <w:tcW w:w="2660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1332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Принято ЛенРТК</w:t>
            </w:r>
          </w:p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на 2019 год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Корректировка на 2019 год (Решение ФАС России от 27.05.2019 и письма ФАС России)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Отклонение</w:t>
            </w:r>
          </w:p>
        </w:tc>
        <w:tc>
          <w:tcPr>
            <w:tcW w:w="1511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 xml:space="preserve">Корректировка ЛенРТК </w:t>
            </w:r>
          </w:p>
        </w:tc>
      </w:tr>
      <w:tr w:rsidR="0018168A" w:rsidRPr="0018168A" w:rsidTr="00E3506F">
        <w:tc>
          <w:tcPr>
            <w:tcW w:w="2660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Общехозяйственные расходы всего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23729,97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31060,14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+7330,17</w:t>
            </w:r>
          </w:p>
        </w:tc>
        <w:tc>
          <w:tcPr>
            <w:tcW w:w="1511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31060,14</w:t>
            </w:r>
          </w:p>
        </w:tc>
      </w:tr>
      <w:tr w:rsidR="0018168A" w:rsidRPr="0018168A" w:rsidTr="00E3506F">
        <w:tc>
          <w:tcPr>
            <w:tcW w:w="2660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Численность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332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38,00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1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40,00</w:t>
            </w:r>
          </w:p>
        </w:tc>
      </w:tr>
      <w:tr w:rsidR="0018168A" w:rsidRPr="0018168A" w:rsidTr="00E3506F">
        <w:tc>
          <w:tcPr>
            <w:tcW w:w="2660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Фонд заработной платы</w:t>
            </w:r>
          </w:p>
        </w:tc>
        <w:tc>
          <w:tcPr>
            <w:tcW w:w="1036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</w:t>
            </w:r>
          </w:p>
        </w:tc>
        <w:tc>
          <w:tcPr>
            <w:tcW w:w="1332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18225,78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19185,03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+959,25</w:t>
            </w:r>
          </w:p>
        </w:tc>
        <w:tc>
          <w:tcPr>
            <w:tcW w:w="1511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19185,03</w:t>
            </w:r>
          </w:p>
        </w:tc>
      </w:tr>
      <w:tr w:rsidR="0018168A" w:rsidRPr="0018168A" w:rsidTr="00E3506F">
        <w:tc>
          <w:tcPr>
            <w:tcW w:w="2660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Отчисления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</w:t>
            </w:r>
          </w:p>
        </w:tc>
        <w:tc>
          <w:tcPr>
            <w:tcW w:w="1332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5504,19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5793,88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+289,69</w:t>
            </w:r>
          </w:p>
        </w:tc>
        <w:tc>
          <w:tcPr>
            <w:tcW w:w="1511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5793,88</w:t>
            </w:r>
          </w:p>
        </w:tc>
      </w:tr>
      <w:tr w:rsidR="0018168A" w:rsidRPr="0018168A" w:rsidTr="00E3506F">
        <w:tc>
          <w:tcPr>
            <w:tcW w:w="2660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Услуги по начислению и сбору платежей</w:t>
            </w:r>
          </w:p>
        </w:tc>
        <w:tc>
          <w:tcPr>
            <w:tcW w:w="1036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</w:t>
            </w:r>
          </w:p>
        </w:tc>
        <w:tc>
          <w:tcPr>
            <w:tcW w:w="1332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5785,70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+5785,70</w:t>
            </w:r>
          </w:p>
        </w:tc>
        <w:tc>
          <w:tcPr>
            <w:tcW w:w="1511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5785,70</w:t>
            </w:r>
          </w:p>
        </w:tc>
      </w:tr>
      <w:tr w:rsidR="0018168A" w:rsidRPr="0018168A" w:rsidTr="00E3506F">
        <w:tc>
          <w:tcPr>
            <w:tcW w:w="2660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Охрана труда</w:t>
            </w:r>
          </w:p>
        </w:tc>
        <w:tc>
          <w:tcPr>
            <w:tcW w:w="1036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тыс. руб.</w:t>
            </w:r>
          </w:p>
        </w:tc>
        <w:tc>
          <w:tcPr>
            <w:tcW w:w="1332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295,53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+295,53</w:t>
            </w:r>
          </w:p>
        </w:tc>
        <w:tc>
          <w:tcPr>
            <w:tcW w:w="1511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295,53</w:t>
            </w:r>
          </w:p>
        </w:tc>
      </w:tr>
    </w:tbl>
    <w:p w:rsidR="0018168A" w:rsidRPr="0018168A" w:rsidRDefault="00E3506F" w:rsidP="00E3506F">
      <w:pPr>
        <w:tabs>
          <w:tab w:val="left" w:pos="993"/>
        </w:tabs>
        <w:ind w:firstLine="567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 учётом «</w:t>
      </w:r>
      <w:r w:rsidR="0018168A" w:rsidRPr="0018168A">
        <w:rPr>
          <w:sz w:val="24"/>
          <w:szCs w:val="24"/>
          <w:lang w:eastAsia="ar-SA"/>
        </w:rPr>
        <w:t>добавления</w:t>
      </w:r>
      <w:r>
        <w:rPr>
          <w:sz w:val="24"/>
          <w:szCs w:val="24"/>
          <w:lang w:eastAsia="ar-SA"/>
        </w:rPr>
        <w:t>»</w:t>
      </w:r>
      <w:r w:rsidR="0018168A" w:rsidRPr="0018168A">
        <w:rPr>
          <w:sz w:val="24"/>
          <w:szCs w:val="24"/>
          <w:lang w:eastAsia="ar-SA"/>
        </w:rPr>
        <w:t xml:space="preserve"> </w:t>
      </w:r>
      <w:proofErr w:type="spellStart"/>
      <w:r w:rsidR="0018168A" w:rsidRPr="0018168A">
        <w:rPr>
          <w:sz w:val="24"/>
          <w:szCs w:val="24"/>
          <w:lang w:eastAsia="ar-SA"/>
        </w:rPr>
        <w:t>Приладожского</w:t>
      </w:r>
      <w:proofErr w:type="spellEnd"/>
      <w:r w:rsidR="0018168A" w:rsidRPr="0018168A">
        <w:rPr>
          <w:sz w:val="24"/>
          <w:szCs w:val="24"/>
          <w:lang w:eastAsia="ar-SA"/>
        </w:rPr>
        <w:t xml:space="preserve">  поселения, согласно утвержденной в приказе об учетной политике предприятия, затраты распределены по видам услуг согласно базе, распределения, данные отражены в таблице:</w:t>
      </w: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475"/>
        <w:gridCol w:w="973"/>
        <w:gridCol w:w="1564"/>
        <w:gridCol w:w="1536"/>
        <w:gridCol w:w="1309"/>
        <w:gridCol w:w="1309"/>
      </w:tblGrid>
      <w:tr w:rsidR="0018168A" w:rsidRPr="0018168A" w:rsidTr="00E3506F">
        <w:tc>
          <w:tcPr>
            <w:tcW w:w="2017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Доля распределения</w:t>
            </w:r>
          </w:p>
        </w:tc>
        <w:tc>
          <w:tcPr>
            <w:tcW w:w="97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Принято ЛенРТК</w:t>
            </w:r>
          </w:p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на 2019 год</w:t>
            </w:r>
          </w:p>
        </w:tc>
        <w:tc>
          <w:tcPr>
            <w:tcW w:w="1564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 xml:space="preserve">Доля распределения (новая с учётом добавления </w:t>
            </w:r>
            <w:proofErr w:type="spellStart"/>
            <w:r w:rsidRPr="0018168A">
              <w:rPr>
                <w:rFonts w:eastAsia="Calibri"/>
                <w:lang w:eastAsia="en-US"/>
              </w:rPr>
              <w:t>Приладожского</w:t>
            </w:r>
            <w:proofErr w:type="spellEnd"/>
            <w:r w:rsidRPr="0018168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168A">
              <w:rPr>
                <w:rFonts w:eastAsia="Calibri"/>
                <w:lang w:eastAsia="en-US"/>
              </w:rPr>
              <w:t>гп</w:t>
            </w:r>
            <w:proofErr w:type="spellEnd"/>
            <w:r w:rsidRPr="0018168A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Корректировка на 2019 год (Решение ФАС России от 27.05.2019 и письма ФАС России)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Отклонение</w:t>
            </w:r>
          </w:p>
        </w:tc>
        <w:tc>
          <w:tcPr>
            <w:tcW w:w="1309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Принято ЛенРТК с учётом п.4 (предельный индекс) 2 %</w:t>
            </w:r>
          </w:p>
        </w:tc>
      </w:tr>
      <w:tr w:rsidR="0018168A" w:rsidRPr="0018168A" w:rsidTr="00E3506F">
        <w:tc>
          <w:tcPr>
            <w:tcW w:w="2017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Общехозяйственные  расходы всего: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97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23729,97</w:t>
            </w:r>
          </w:p>
        </w:tc>
        <w:tc>
          <w:tcPr>
            <w:tcW w:w="1564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31060,14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+7330,17</w:t>
            </w:r>
          </w:p>
        </w:tc>
        <w:tc>
          <w:tcPr>
            <w:tcW w:w="1309" w:type="dxa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24588,97</w:t>
            </w:r>
          </w:p>
        </w:tc>
      </w:tr>
      <w:tr w:rsidR="0018168A" w:rsidRPr="0018168A" w:rsidTr="00E3506F">
        <w:tc>
          <w:tcPr>
            <w:tcW w:w="2017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 xml:space="preserve">Кировское </w:t>
            </w:r>
            <w:proofErr w:type="spellStart"/>
            <w:r w:rsidRPr="0018168A">
              <w:rPr>
                <w:rFonts w:eastAsia="Calibri"/>
                <w:lang w:eastAsia="en-US"/>
              </w:rPr>
              <w:t>гп</w:t>
            </w:r>
            <w:proofErr w:type="spellEnd"/>
          </w:p>
        </w:tc>
        <w:tc>
          <w:tcPr>
            <w:tcW w:w="1475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09" w:type="dxa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</w:p>
        </w:tc>
      </w:tr>
      <w:tr w:rsidR="0018168A" w:rsidRPr="0018168A" w:rsidTr="00E3506F">
        <w:tc>
          <w:tcPr>
            <w:tcW w:w="2017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Техническая вода</w:t>
            </w:r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2,05</w:t>
            </w:r>
          </w:p>
        </w:tc>
        <w:tc>
          <w:tcPr>
            <w:tcW w:w="97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486,55</w:t>
            </w: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1,09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588,63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+102,08</w:t>
            </w:r>
          </w:p>
        </w:tc>
        <w:tc>
          <w:tcPr>
            <w:tcW w:w="1309" w:type="dxa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486,55</w:t>
            </w:r>
          </w:p>
        </w:tc>
      </w:tr>
      <w:tr w:rsidR="0018168A" w:rsidRPr="0018168A" w:rsidTr="00E3506F">
        <w:tc>
          <w:tcPr>
            <w:tcW w:w="2017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15,32</w:t>
            </w:r>
          </w:p>
        </w:tc>
        <w:tc>
          <w:tcPr>
            <w:tcW w:w="97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3635,94</w:t>
            </w: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14,15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4395,96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+760,02</w:t>
            </w:r>
          </w:p>
        </w:tc>
        <w:tc>
          <w:tcPr>
            <w:tcW w:w="1309" w:type="dxa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1274,83</w:t>
            </w:r>
          </w:p>
        </w:tc>
      </w:tr>
      <w:tr w:rsidR="0018168A" w:rsidRPr="0018168A" w:rsidTr="00E3506F">
        <w:tc>
          <w:tcPr>
            <w:tcW w:w="2017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15,62</w:t>
            </w:r>
          </w:p>
        </w:tc>
        <w:tc>
          <w:tcPr>
            <w:tcW w:w="97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3707,65</w:t>
            </w: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14,43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4482,66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+775,01</w:t>
            </w:r>
          </w:p>
        </w:tc>
        <w:tc>
          <w:tcPr>
            <w:tcW w:w="1309" w:type="dxa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2420,64</w:t>
            </w:r>
          </w:p>
        </w:tc>
      </w:tr>
      <w:tr w:rsidR="0018168A" w:rsidRPr="0018168A" w:rsidTr="00E3506F">
        <w:tc>
          <w:tcPr>
            <w:tcW w:w="2017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spellStart"/>
            <w:r w:rsidRPr="0018168A">
              <w:rPr>
                <w:rFonts w:eastAsia="Calibri"/>
                <w:lang w:eastAsia="en-US"/>
              </w:rPr>
              <w:t>Мгинское</w:t>
            </w:r>
            <w:proofErr w:type="spellEnd"/>
            <w:r w:rsidRPr="0018168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168A">
              <w:rPr>
                <w:rFonts w:eastAsia="Calibri"/>
                <w:lang w:eastAsia="en-US"/>
              </w:rPr>
              <w:t>гп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97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09" w:type="dxa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</w:p>
        </w:tc>
      </w:tr>
      <w:tr w:rsidR="0018168A" w:rsidRPr="0018168A" w:rsidTr="00E3506F">
        <w:tc>
          <w:tcPr>
            <w:tcW w:w="2017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20,83</w:t>
            </w:r>
          </w:p>
        </w:tc>
        <w:tc>
          <w:tcPr>
            <w:tcW w:w="97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4942,00</w:t>
            </w: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11,40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3541,59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-1400,41</w:t>
            </w:r>
          </w:p>
        </w:tc>
        <w:tc>
          <w:tcPr>
            <w:tcW w:w="1309" w:type="dxa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3541,59</w:t>
            </w:r>
          </w:p>
        </w:tc>
      </w:tr>
      <w:tr w:rsidR="0018168A" w:rsidRPr="0018168A" w:rsidTr="00E3506F">
        <w:tc>
          <w:tcPr>
            <w:tcW w:w="2017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10,36</w:t>
            </w:r>
          </w:p>
        </w:tc>
        <w:tc>
          <w:tcPr>
            <w:tcW w:w="97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2457,93</w:t>
            </w: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7,10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2204,29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-253,64</w:t>
            </w:r>
          </w:p>
        </w:tc>
        <w:tc>
          <w:tcPr>
            <w:tcW w:w="1309" w:type="dxa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2204,29</w:t>
            </w:r>
          </w:p>
        </w:tc>
      </w:tr>
      <w:tr w:rsidR="0018168A" w:rsidRPr="0018168A" w:rsidTr="00E3506F">
        <w:tc>
          <w:tcPr>
            <w:tcW w:w="2017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spellStart"/>
            <w:r w:rsidRPr="0018168A">
              <w:rPr>
                <w:rFonts w:eastAsia="Calibri"/>
                <w:lang w:eastAsia="en-US"/>
              </w:rPr>
              <w:t>Отрадненское</w:t>
            </w:r>
            <w:proofErr w:type="spellEnd"/>
            <w:r w:rsidRPr="0018168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168A">
              <w:rPr>
                <w:rFonts w:eastAsia="Calibri"/>
                <w:lang w:eastAsia="en-US"/>
              </w:rPr>
              <w:t>гп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97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09" w:type="dxa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</w:p>
        </w:tc>
      </w:tr>
      <w:tr w:rsidR="0018168A" w:rsidRPr="0018168A" w:rsidTr="00E3506F">
        <w:tc>
          <w:tcPr>
            <w:tcW w:w="2017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12,34</w:t>
            </w:r>
          </w:p>
        </w:tc>
        <w:tc>
          <w:tcPr>
            <w:tcW w:w="97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2929,28</w:t>
            </w: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19,24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5975,03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+3045,75</w:t>
            </w:r>
          </w:p>
        </w:tc>
        <w:tc>
          <w:tcPr>
            <w:tcW w:w="1309" w:type="dxa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5975,03</w:t>
            </w:r>
          </w:p>
        </w:tc>
      </w:tr>
      <w:tr w:rsidR="0018168A" w:rsidRPr="0018168A" w:rsidTr="00E3506F">
        <w:tc>
          <w:tcPr>
            <w:tcW w:w="2017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7,68</w:t>
            </w:r>
          </w:p>
        </w:tc>
        <w:tc>
          <w:tcPr>
            <w:tcW w:w="97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1823,19</w:t>
            </w: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9,57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2971,71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+1148,52</w:t>
            </w:r>
          </w:p>
        </w:tc>
        <w:tc>
          <w:tcPr>
            <w:tcW w:w="1309" w:type="dxa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2971,71</w:t>
            </w:r>
          </w:p>
        </w:tc>
      </w:tr>
      <w:tr w:rsidR="0018168A" w:rsidRPr="0018168A" w:rsidTr="00E3506F">
        <w:tc>
          <w:tcPr>
            <w:tcW w:w="2017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spellStart"/>
            <w:r w:rsidRPr="0018168A">
              <w:rPr>
                <w:rFonts w:eastAsia="Calibri"/>
                <w:lang w:eastAsia="en-US"/>
              </w:rPr>
              <w:t>Синявинское</w:t>
            </w:r>
            <w:proofErr w:type="spellEnd"/>
            <w:r w:rsidRPr="0018168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168A">
              <w:rPr>
                <w:rFonts w:eastAsia="Calibri"/>
                <w:lang w:eastAsia="en-US"/>
              </w:rPr>
              <w:t>гп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97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09" w:type="dxa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</w:p>
        </w:tc>
      </w:tr>
      <w:tr w:rsidR="0018168A" w:rsidRPr="0018168A" w:rsidTr="00E3506F">
        <w:tc>
          <w:tcPr>
            <w:tcW w:w="2017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2,02</w:t>
            </w:r>
          </w:p>
        </w:tc>
        <w:tc>
          <w:tcPr>
            <w:tcW w:w="97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478,73</w:t>
            </w: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1,86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578,80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+100,07</w:t>
            </w:r>
          </w:p>
        </w:tc>
        <w:tc>
          <w:tcPr>
            <w:tcW w:w="1309" w:type="dxa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578,80</w:t>
            </w:r>
          </w:p>
        </w:tc>
      </w:tr>
      <w:tr w:rsidR="0018168A" w:rsidRPr="0018168A" w:rsidTr="00E3506F">
        <w:tc>
          <w:tcPr>
            <w:tcW w:w="2017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2,12</w:t>
            </w:r>
          </w:p>
        </w:tc>
        <w:tc>
          <w:tcPr>
            <w:tcW w:w="97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502,69</w:t>
            </w: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1,96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607,76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+105,07</w:t>
            </w:r>
          </w:p>
        </w:tc>
        <w:tc>
          <w:tcPr>
            <w:tcW w:w="1309" w:type="dxa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607,76</w:t>
            </w:r>
          </w:p>
        </w:tc>
      </w:tr>
      <w:tr w:rsidR="0018168A" w:rsidRPr="0018168A" w:rsidTr="00E3506F">
        <w:tc>
          <w:tcPr>
            <w:tcW w:w="2017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spellStart"/>
            <w:r w:rsidRPr="0018168A">
              <w:rPr>
                <w:rFonts w:eastAsia="Calibri"/>
                <w:lang w:eastAsia="en-US"/>
              </w:rPr>
              <w:t>Приладожское</w:t>
            </w:r>
            <w:proofErr w:type="spellEnd"/>
            <w:r w:rsidRPr="0018168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168A">
              <w:rPr>
                <w:rFonts w:eastAsia="Calibri"/>
                <w:lang w:eastAsia="en-US"/>
              </w:rPr>
              <w:t>гп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97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09" w:type="dxa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</w:p>
        </w:tc>
      </w:tr>
      <w:tr w:rsidR="0018168A" w:rsidRPr="0018168A" w:rsidTr="00E3506F">
        <w:tc>
          <w:tcPr>
            <w:tcW w:w="2017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97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3,06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951,16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+951,16</w:t>
            </w:r>
          </w:p>
        </w:tc>
        <w:tc>
          <w:tcPr>
            <w:tcW w:w="1309" w:type="dxa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951,16</w:t>
            </w:r>
          </w:p>
        </w:tc>
      </w:tr>
      <w:tr w:rsidR="0018168A" w:rsidRPr="0018168A" w:rsidTr="00E3506F">
        <w:tc>
          <w:tcPr>
            <w:tcW w:w="2017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rPr>
                <w:lang w:eastAsia="ar-SA"/>
              </w:rPr>
            </w:pPr>
          </w:p>
        </w:tc>
        <w:tc>
          <w:tcPr>
            <w:tcW w:w="97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4,57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1418,36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+1418,36</w:t>
            </w:r>
          </w:p>
        </w:tc>
        <w:tc>
          <w:tcPr>
            <w:tcW w:w="1309" w:type="dxa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1418,36</w:t>
            </w:r>
          </w:p>
        </w:tc>
      </w:tr>
      <w:tr w:rsidR="0018168A" w:rsidRPr="0018168A" w:rsidTr="00E3506F">
        <w:tc>
          <w:tcPr>
            <w:tcW w:w="2017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 xml:space="preserve">Павловское </w:t>
            </w:r>
            <w:proofErr w:type="spellStart"/>
            <w:r w:rsidRPr="0018168A">
              <w:rPr>
                <w:rFonts w:eastAsia="Calibri"/>
                <w:lang w:eastAsia="en-US"/>
              </w:rPr>
              <w:t>гп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97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09" w:type="dxa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</w:p>
        </w:tc>
      </w:tr>
      <w:tr w:rsidR="0018168A" w:rsidRPr="0018168A" w:rsidTr="00E3506F">
        <w:tc>
          <w:tcPr>
            <w:tcW w:w="2017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Техническая вода</w:t>
            </w:r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4,24</w:t>
            </w:r>
          </w:p>
        </w:tc>
        <w:tc>
          <w:tcPr>
            <w:tcW w:w="97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1006,35</w:t>
            </w: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3,92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1216,70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+210,35</w:t>
            </w:r>
          </w:p>
        </w:tc>
        <w:tc>
          <w:tcPr>
            <w:tcW w:w="1309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1006,35</w:t>
            </w:r>
          </w:p>
        </w:tc>
      </w:tr>
      <w:tr w:rsidR="0018168A" w:rsidRPr="0018168A" w:rsidTr="00E3506F">
        <w:tc>
          <w:tcPr>
            <w:tcW w:w="2017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 xml:space="preserve"> Транспортировка стоков</w:t>
            </w:r>
          </w:p>
        </w:tc>
        <w:tc>
          <w:tcPr>
            <w:tcW w:w="1475" w:type="dxa"/>
            <w:shd w:val="clear" w:color="auto" w:fill="auto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7,42</w:t>
            </w:r>
          </w:p>
        </w:tc>
        <w:tc>
          <w:tcPr>
            <w:tcW w:w="973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1759,66</w:t>
            </w:r>
          </w:p>
        </w:tc>
        <w:tc>
          <w:tcPr>
            <w:tcW w:w="1564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6,85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2127,49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lang w:eastAsia="ar-SA"/>
              </w:rPr>
            </w:pPr>
            <w:r w:rsidRPr="0018168A">
              <w:rPr>
                <w:lang w:eastAsia="ar-SA"/>
              </w:rPr>
              <w:t>+367,83</w:t>
            </w:r>
          </w:p>
        </w:tc>
        <w:tc>
          <w:tcPr>
            <w:tcW w:w="1309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1759,66</w:t>
            </w:r>
          </w:p>
        </w:tc>
      </w:tr>
    </w:tbl>
    <w:p w:rsidR="0018168A" w:rsidRPr="0018168A" w:rsidRDefault="0018168A" w:rsidP="005C7A4B">
      <w:pPr>
        <w:tabs>
          <w:tab w:val="left" w:pos="0"/>
          <w:tab w:val="left" w:pos="851"/>
        </w:tabs>
        <w:ind w:firstLine="567"/>
        <w:contextualSpacing/>
        <w:jc w:val="both"/>
        <w:rPr>
          <w:lang w:eastAsia="ar-SA"/>
        </w:rPr>
      </w:pPr>
      <w:r w:rsidRPr="0018168A">
        <w:rPr>
          <w:sz w:val="24"/>
          <w:szCs w:val="24"/>
          <w:lang w:eastAsia="ar-SA"/>
        </w:rPr>
        <w:t>Предельный индекс изменения размера вносимой гражданами платы за коммунальные услуги по Ленинградской области составляет 2% с 01.07.2019 года, таким образом, ЛенРТК принял в необходимую валовую выручку:</w:t>
      </w:r>
      <w:r w:rsidR="005C7A4B">
        <w:rPr>
          <w:sz w:val="24"/>
          <w:szCs w:val="24"/>
          <w:lang w:eastAsia="ar-SA"/>
        </w:rPr>
        <w:tab/>
      </w:r>
      <w:r w:rsidR="005C7A4B">
        <w:rPr>
          <w:sz w:val="24"/>
          <w:szCs w:val="24"/>
          <w:lang w:eastAsia="ar-SA"/>
        </w:rPr>
        <w:tab/>
      </w:r>
      <w:r w:rsidR="005C7A4B">
        <w:rPr>
          <w:sz w:val="24"/>
          <w:szCs w:val="24"/>
          <w:lang w:eastAsia="ar-SA"/>
        </w:rPr>
        <w:tab/>
      </w:r>
      <w:r w:rsidR="005C7A4B">
        <w:rPr>
          <w:sz w:val="24"/>
          <w:szCs w:val="24"/>
          <w:lang w:eastAsia="ar-SA"/>
        </w:rPr>
        <w:tab/>
      </w:r>
      <w:r w:rsidR="005C7A4B">
        <w:rPr>
          <w:sz w:val="24"/>
          <w:szCs w:val="24"/>
          <w:lang w:eastAsia="ar-SA"/>
        </w:rPr>
        <w:tab/>
      </w:r>
      <w:r w:rsidR="005C7A4B">
        <w:rPr>
          <w:sz w:val="24"/>
          <w:szCs w:val="24"/>
          <w:lang w:eastAsia="ar-SA"/>
        </w:rPr>
        <w:tab/>
      </w:r>
      <w:r w:rsidR="005C7A4B">
        <w:rPr>
          <w:sz w:val="24"/>
          <w:szCs w:val="24"/>
          <w:lang w:eastAsia="ar-SA"/>
        </w:rPr>
        <w:tab/>
      </w:r>
      <w:r w:rsidR="005C7A4B">
        <w:rPr>
          <w:sz w:val="24"/>
          <w:szCs w:val="24"/>
          <w:lang w:eastAsia="ar-SA"/>
        </w:rPr>
        <w:tab/>
      </w:r>
      <w:r w:rsidR="005C7A4B">
        <w:rPr>
          <w:sz w:val="24"/>
          <w:szCs w:val="24"/>
          <w:lang w:eastAsia="ar-SA"/>
        </w:rPr>
        <w:tab/>
      </w:r>
      <w:r w:rsidRPr="0018168A">
        <w:rPr>
          <w:lang w:eastAsia="ar-SA"/>
        </w:rPr>
        <w:t>(</w:t>
      </w:r>
      <w:proofErr w:type="spellStart"/>
      <w:r w:rsidRPr="0018168A">
        <w:rPr>
          <w:lang w:eastAsia="ar-SA"/>
        </w:rPr>
        <w:t>тыс</w:t>
      </w:r>
      <w:proofErr w:type="gramStart"/>
      <w:r w:rsidRPr="0018168A">
        <w:rPr>
          <w:lang w:eastAsia="ar-SA"/>
        </w:rPr>
        <w:t>.р</w:t>
      </w:r>
      <w:proofErr w:type="gramEnd"/>
      <w:r w:rsidRPr="0018168A">
        <w:rPr>
          <w:lang w:eastAsia="ar-SA"/>
        </w:rPr>
        <w:t>уб</w:t>
      </w:r>
      <w:proofErr w:type="spellEnd"/>
      <w:r w:rsidRPr="0018168A">
        <w:rPr>
          <w:lang w:eastAsia="ar-SA"/>
        </w:rPr>
        <w:t>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1834"/>
        <w:gridCol w:w="1985"/>
        <w:gridCol w:w="992"/>
        <w:gridCol w:w="1276"/>
        <w:gridCol w:w="1701"/>
      </w:tblGrid>
      <w:tr w:rsidR="0018168A" w:rsidRPr="0018168A" w:rsidTr="00E3506F">
        <w:tc>
          <w:tcPr>
            <w:tcW w:w="2385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834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Принято ЛенРТК</w:t>
            </w:r>
          </w:p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на 2019 год</w:t>
            </w:r>
          </w:p>
        </w:tc>
        <w:tc>
          <w:tcPr>
            <w:tcW w:w="1985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Корректировка на 2019 год (Решение ФАС России от 27.05.2019 и письма ФАС России)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Отклонение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Принято ЛенРТК на 2019 год (2%)</w:t>
            </w:r>
          </w:p>
        </w:tc>
        <w:tc>
          <w:tcPr>
            <w:tcW w:w="1701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«Остаток» по Решениям ФАС России на 2020-2021 года</w:t>
            </w:r>
          </w:p>
        </w:tc>
      </w:tr>
      <w:tr w:rsidR="0018168A" w:rsidRPr="0018168A" w:rsidTr="005C7A4B">
        <w:trPr>
          <w:trHeight w:val="56"/>
        </w:trPr>
        <w:tc>
          <w:tcPr>
            <w:tcW w:w="238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Необходимая Валовая Выручка по 4 поселениям</w:t>
            </w:r>
          </w:p>
        </w:tc>
        <w:tc>
          <w:tcPr>
            <w:tcW w:w="1834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273 997,15</w:t>
            </w:r>
          </w:p>
        </w:tc>
        <w:tc>
          <w:tcPr>
            <w:tcW w:w="1985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281 706,74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7 709,59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276 523,59</w:t>
            </w:r>
          </w:p>
        </w:tc>
        <w:tc>
          <w:tcPr>
            <w:tcW w:w="1701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5 183,15</w:t>
            </w:r>
          </w:p>
        </w:tc>
      </w:tr>
      <w:tr w:rsidR="0018168A" w:rsidRPr="0018168A" w:rsidTr="00E3506F">
        <w:tc>
          <w:tcPr>
            <w:tcW w:w="238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1834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156 434,93</w:t>
            </w:r>
          </w:p>
        </w:tc>
        <w:tc>
          <w:tcPr>
            <w:tcW w:w="1985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160 831,39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4 396,46</w:t>
            </w:r>
          </w:p>
        </w:tc>
        <w:tc>
          <w:tcPr>
            <w:tcW w:w="1276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157 710,26</w:t>
            </w:r>
          </w:p>
        </w:tc>
        <w:tc>
          <w:tcPr>
            <w:tcW w:w="1701" w:type="dxa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  <w:lang w:eastAsia="ar-SA"/>
              </w:rPr>
            </w:pPr>
            <w:r w:rsidRPr="0018168A">
              <w:rPr>
                <w:color w:val="000000"/>
                <w:lang w:eastAsia="ar-SA"/>
              </w:rPr>
              <w:t>3 121,13</w:t>
            </w:r>
          </w:p>
        </w:tc>
      </w:tr>
      <w:tr w:rsidR="0018168A" w:rsidRPr="0018168A" w:rsidTr="00E3506F">
        <w:tc>
          <w:tcPr>
            <w:tcW w:w="2385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1834" w:type="dxa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117 562,22</w:t>
            </w:r>
          </w:p>
        </w:tc>
        <w:tc>
          <w:tcPr>
            <w:tcW w:w="1985" w:type="dxa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120 875,35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3 313,13</w:t>
            </w:r>
          </w:p>
        </w:tc>
        <w:tc>
          <w:tcPr>
            <w:tcW w:w="1276" w:type="dxa"/>
            <w:shd w:val="clear" w:color="auto" w:fill="auto"/>
          </w:tcPr>
          <w:p w:rsidR="0018168A" w:rsidRPr="0018168A" w:rsidRDefault="0018168A" w:rsidP="00E3506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118 813,33</w:t>
            </w:r>
          </w:p>
        </w:tc>
        <w:tc>
          <w:tcPr>
            <w:tcW w:w="1701" w:type="dxa"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  <w:lang w:eastAsia="ar-SA"/>
              </w:rPr>
            </w:pPr>
            <w:r w:rsidRPr="0018168A">
              <w:rPr>
                <w:color w:val="000000"/>
                <w:lang w:eastAsia="ar-SA"/>
              </w:rPr>
              <w:t>2 062,02</w:t>
            </w:r>
          </w:p>
        </w:tc>
      </w:tr>
    </w:tbl>
    <w:p w:rsidR="005C7A4B" w:rsidRDefault="005C7A4B" w:rsidP="00E3506F">
      <w:pPr>
        <w:autoSpaceDE w:val="0"/>
        <w:autoSpaceDN w:val="0"/>
        <w:adjustRightInd w:val="0"/>
        <w:ind w:firstLine="540"/>
        <w:contextualSpacing/>
        <w:jc w:val="both"/>
        <w:rPr>
          <w:b/>
          <w:sz w:val="24"/>
          <w:szCs w:val="24"/>
        </w:rPr>
      </w:pPr>
    </w:p>
    <w:p w:rsidR="0018168A" w:rsidRPr="0018168A" w:rsidRDefault="0018168A" w:rsidP="00E3506F">
      <w:pPr>
        <w:autoSpaceDE w:val="0"/>
        <w:autoSpaceDN w:val="0"/>
        <w:adjustRightInd w:val="0"/>
        <w:ind w:firstLine="540"/>
        <w:contextualSpacing/>
        <w:jc w:val="both"/>
        <w:rPr>
          <w:b/>
          <w:sz w:val="24"/>
          <w:szCs w:val="24"/>
        </w:rPr>
      </w:pPr>
      <w:r w:rsidRPr="0018168A">
        <w:rPr>
          <w:b/>
          <w:sz w:val="24"/>
          <w:szCs w:val="24"/>
        </w:rPr>
        <w:t xml:space="preserve">Правление приняло решение:  </w:t>
      </w:r>
    </w:p>
    <w:p w:rsidR="0018168A" w:rsidRPr="0018168A" w:rsidRDefault="0018168A" w:rsidP="00E3506F">
      <w:pPr>
        <w:tabs>
          <w:tab w:val="left" w:pos="993"/>
        </w:tabs>
        <w:ind w:firstLine="567"/>
        <w:contextualSpacing/>
        <w:jc w:val="both"/>
        <w:rPr>
          <w:sz w:val="24"/>
          <w:szCs w:val="24"/>
          <w:lang w:eastAsia="ar-SA"/>
        </w:rPr>
      </w:pPr>
      <w:proofErr w:type="gramStart"/>
      <w:r w:rsidRPr="0018168A">
        <w:rPr>
          <w:sz w:val="24"/>
          <w:szCs w:val="24"/>
          <w:lang w:eastAsia="ar-SA"/>
        </w:rPr>
        <w:t xml:space="preserve">Утвердить, исходя из обоснованной НВВ на 2019 год, </w:t>
      </w:r>
      <w:r w:rsidRPr="0018168A">
        <w:rPr>
          <w:sz w:val="24"/>
          <w:szCs w:val="24"/>
          <w:lang w:val="x-none" w:eastAsia="ar-SA"/>
        </w:rPr>
        <w:t>следующие уровни тарифов на услугу в сфере водоснабжения</w:t>
      </w:r>
      <w:r w:rsidRPr="0018168A">
        <w:rPr>
          <w:sz w:val="24"/>
          <w:szCs w:val="24"/>
          <w:lang w:eastAsia="ar-SA"/>
        </w:rPr>
        <w:t xml:space="preserve"> (питьевая вода) </w:t>
      </w:r>
      <w:r w:rsidRPr="0018168A">
        <w:rPr>
          <w:sz w:val="24"/>
          <w:szCs w:val="24"/>
          <w:lang w:val="x-none" w:eastAsia="ar-SA"/>
        </w:rPr>
        <w:t xml:space="preserve"> и водоотведения, оказываемые Организацией:</w:t>
      </w:r>
      <w:proofErr w:type="gram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2866"/>
        <w:gridCol w:w="36"/>
        <w:gridCol w:w="3222"/>
        <w:gridCol w:w="102"/>
        <w:gridCol w:w="3557"/>
      </w:tblGrid>
      <w:tr w:rsidR="0018168A" w:rsidRPr="0018168A" w:rsidTr="005C7A4B">
        <w:trPr>
          <w:trHeight w:val="6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18168A">
              <w:rPr>
                <w:rFonts w:eastAsia="Calibri"/>
                <w:lang w:eastAsia="en-US"/>
              </w:rPr>
              <w:t>п</w:t>
            </w:r>
            <w:proofErr w:type="gramEnd"/>
            <w:r w:rsidRPr="0018168A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Тарифы, руб./м3 *</w:t>
            </w:r>
          </w:p>
        </w:tc>
      </w:tr>
      <w:tr w:rsidR="0018168A" w:rsidRPr="0018168A" w:rsidTr="00E3506F">
        <w:trPr>
          <w:trHeight w:val="56"/>
        </w:trPr>
        <w:tc>
          <w:tcPr>
            <w:tcW w:w="10349" w:type="dxa"/>
            <w:gridSpan w:val="6"/>
            <w:tcBorders>
              <w:bottom w:val="single" w:sz="4" w:space="0" w:color="auto"/>
            </w:tcBorders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bookmarkStart w:id="0" w:name="OLE_LINK1"/>
            <w:r w:rsidRPr="0018168A">
              <w:rPr>
                <w:b/>
              </w:rPr>
              <w:t>Для потребителей муниципального образования «Кировское городское поселение»  Кировского муниципального района Ленинградской области</w:t>
            </w:r>
            <w:bookmarkEnd w:id="0"/>
          </w:p>
        </w:tc>
      </w:tr>
      <w:tr w:rsidR="0018168A" w:rsidRPr="0018168A" w:rsidTr="005C7A4B">
        <w:trPr>
          <w:trHeight w:hRule="exact" w:val="304"/>
        </w:trPr>
        <w:tc>
          <w:tcPr>
            <w:tcW w:w="566" w:type="dxa"/>
            <w:vMerge w:val="restart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 w:val="restart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Техническая вода</w:t>
            </w:r>
          </w:p>
        </w:tc>
        <w:tc>
          <w:tcPr>
            <w:tcW w:w="3258" w:type="dxa"/>
            <w:gridSpan w:val="2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3659" w:type="dxa"/>
            <w:gridSpan w:val="2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2,41</w:t>
            </w:r>
          </w:p>
        </w:tc>
      </w:tr>
      <w:tr w:rsidR="0018168A" w:rsidRPr="0018168A" w:rsidTr="005C7A4B">
        <w:trPr>
          <w:trHeight w:hRule="exact" w:val="265"/>
        </w:trPr>
        <w:tc>
          <w:tcPr>
            <w:tcW w:w="566" w:type="dxa"/>
            <w:vMerge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3659" w:type="dxa"/>
            <w:gridSpan w:val="2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2,41</w:t>
            </w:r>
          </w:p>
        </w:tc>
      </w:tr>
      <w:tr w:rsidR="0018168A" w:rsidRPr="0018168A" w:rsidTr="005C7A4B">
        <w:trPr>
          <w:trHeight w:hRule="exact" w:val="253"/>
        </w:trPr>
        <w:tc>
          <w:tcPr>
            <w:tcW w:w="566" w:type="dxa"/>
            <w:vMerge w:val="restart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 w:val="restart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3258" w:type="dxa"/>
            <w:gridSpan w:val="2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3659" w:type="dxa"/>
            <w:gridSpan w:val="2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34,64</w:t>
            </w:r>
          </w:p>
        </w:tc>
      </w:tr>
      <w:tr w:rsidR="0018168A" w:rsidRPr="0018168A" w:rsidTr="00E3506F">
        <w:trPr>
          <w:trHeight w:hRule="exact" w:val="349"/>
        </w:trPr>
        <w:tc>
          <w:tcPr>
            <w:tcW w:w="566" w:type="dxa"/>
            <w:vMerge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3659" w:type="dxa"/>
            <w:gridSpan w:val="2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26,09</w:t>
            </w:r>
          </w:p>
        </w:tc>
      </w:tr>
      <w:tr w:rsidR="0018168A" w:rsidRPr="0018168A" w:rsidTr="00E3506F">
        <w:trPr>
          <w:trHeight w:hRule="exact" w:val="283"/>
        </w:trPr>
        <w:tc>
          <w:tcPr>
            <w:tcW w:w="566" w:type="dxa"/>
            <w:vMerge w:val="restart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 w:val="restart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3258" w:type="dxa"/>
            <w:gridSpan w:val="2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3659" w:type="dxa"/>
            <w:gridSpan w:val="2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25,70</w:t>
            </w:r>
          </w:p>
        </w:tc>
      </w:tr>
      <w:tr w:rsidR="0018168A" w:rsidRPr="0018168A" w:rsidTr="00E3506F">
        <w:trPr>
          <w:trHeight w:hRule="exact" w:val="232"/>
        </w:trPr>
        <w:tc>
          <w:tcPr>
            <w:tcW w:w="566" w:type="dxa"/>
            <w:vMerge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3659" w:type="dxa"/>
            <w:gridSpan w:val="2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33,42</w:t>
            </w:r>
          </w:p>
        </w:tc>
      </w:tr>
      <w:tr w:rsidR="0018168A" w:rsidRPr="0018168A" w:rsidTr="00E3506F">
        <w:trPr>
          <w:trHeight w:hRule="exact" w:val="493"/>
        </w:trPr>
        <w:tc>
          <w:tcPr>
            <w:tcW w:w="10349" w:type="dxa"/>
            <w:gridSpan w:val="6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8168A">
              <w:rPr>
                <w:b/>
              </w:rPr>
              <w:t>Для потребителей муниципального образования «</w:t>
            </w:r>
            <w:proofErr w:type="spellStart"/>
            <w:r w:rsidRPr="0018168A">
              <w:rPr>
                <w:b/>
              </w:rPr>
              <w:t>Мгинское</w:t>
            </w:r>
            <w:proofErr w:type="spellEnd"/>
            <w:r w:rsidRPr="0018168A">
              <w:rPr>
                <w:b/>
              </w:rPr>
              <w:t xml:space="preserve"> городское поселение»</w:t>
            </w:r>
          </w:p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b/>
              </w:rPr>
              <w:t>Кировского муниципального района Ленинградской области</w:t>
            </w:r>
          </w:p>
        </w:tc>
      </w:tr>
      <w:tr w:rsidR="0018168A" w:rsidRPr="0018168A" w:rsidTr="00E3506F">
        <w:trPr>
          <w:trHeight w:hRule="exact" w:val="389"/>
        </w:trPr>
        <w:tc>
          <w:tcPr>
            <w:tcW w:w="566" w:type="dxa"/>
            <w:vMerge w:val="restart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 w:val="restart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63,44</w:t>
            </w:r>
          </w:p>
        </w:tc>
      </w:tr>
      <w:tr w:rsidR="0018168A" w:rsidRPr="0018168A" w:rsidTr="00E3506F">
        <w:trPr>
          <w:trHeight w:hRule="exact" w:val="367"/>
        </w:trPr>
        <w:tc>
          <w:tcPr>
            <w:tcW w:w="566" w:type="dxa"/>
            <w:vMerge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26,09</w:t>
            </w:r>
          </w:p>
        </w:tc>
      </w:tr>
      <w:tr w:rsidR="0018168A" w:rsidRPr="0018168A" w:rsidTr="00E3506F">
        <w:trPr>
          <w:trHeight w:hRule="exact" w:val="330"/>
        </w:trPr>
        <w:tc>
          <w:tcPr>
            <w:tcW w:w="566" w:type="dxa"/>
            <w:vMerge w:val="restart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 w:val="restart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53,74</w:t>
            </w:r>
          </w:p>
        </w:tc>
      </w:tr>
      <w:tr w:rsidR="0018168A" w:rsidRPr="0018168A" w:rsidTr="00E3506F">
        <w:trPr>
          <w:trHeight w:hRule="exact" w:val="309"/>
        </w:trPr>
        <w:tc>
          <w:tcPr>
            <w:tcW w:w="566" w:type="dxa"/>
            <w:vMerge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33,42</w:t>
            </w:r>
          </w:p>
        </w:tc>
      </w:tr>
      <w:tr w:rsidR="0018168A" w:rsidRPr="0018168A" w:rsidTr="00E3506F">
        <w:trPr>
          <w:trHeight w:hRule="exact" w:val="428"/>
        </w:trPr>
        <w:tc>
          <w:tcPr>
            <w:tcW w:w="10349" w:type="dxa"/>
            <w:gridSpan w:val="6"/>
            <w:tcBorders>
              <w:right w:val="single" w:sz="4" w:space="0" w:color="auto"/>
            </w:tcBorders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b/>
              </w:rPr>
              <w:t>Для потребителей муниципального образования «</w:t>
            </w:r>
            <w:proofErr w:type="spellStart"/>
            <w:r w:rsidRPr="0018168A">
              <w:rPr>
                <w:b/>
              </w:rPr>
              <w:t>Отрадненское</w:t>
            </w:r>
            <w:proofErr w:type="spellEnd"/>
            <w:r w:rsidRPr="0018168A">
              <w:rPr>
                <w:b/>
              </w:rPr>
              <w:t xml:space="preserve"> городское поселение» Кировского муниципального района Ленинградской области</w:t>
            </w:r>
          </w:p>
        </w:tc>
      </w:tr>
      <w:tr w:rsidR="0018168A" w:rsidRPr="0018168A" w:rsidTr="00E3506F">
        <w:trPr>
          <w:trHeight w:hRule="exact" w:val="368"/>
        </w:trPr>
        <w:tc>
          <w:tcPr>
            <w:tcW w:w="566" w:type="dxa"/>
            <w:vMerge w:val="restart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 w:val="restart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32,58</w:t>
            </w:r>
          </w:p>
        </w:tc>
      </w:tr>
      <w:tr w:rsidR="0018168A" w:rsidRPr="0018168A" w:rsidTr="00E3506F">
        <w:trPr>
          <w:trHeight w:hRule="exact" w:val="346"/>
        </w:trPr>
        <w:tc>
          <w:tcPr>
            <w:tcW w:w="566" w:type="dxa"/>
            <w:vMerge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26,09</w:t>
            </w:r>
          </w:p>
        </w:tc>
      </w:tr>
      <w:tr w:rsidR="0018168A" w:rsidRPr="0018168A" w:rsidTr="00E3506F">
        <w:trPr>
          <w:trHeight w:hRule="exact" w:val="311"/>
        </w:trPr>
        <w:tc>
          <w:tcPr>
            <w:tcW w:w="566" w:type="dxa"/>
            <w:vMerge w:val="restart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 w:val="restart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24,66</w:t>
            </w:r>
          </w:p>
        </w:tc>
      </w:tr>
      <w:tr w:rsidR="0018168A" w:rsidRPr="0018168A" w:rsidTr="00E3506F">
        <w:trPr>
          <w:trHeight w:hRule="exact" w:val="289"/>
        </w:trPr>
        <w:tc>
          <w:tcPr>
            <w:tcW w:w="566" w:type="dxa"/>
            <w:vMerge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33,42</w:t>
            </w:r>
          </w:p>
        </w:tc>
      </w:tr>
      <w:tr w:rsidR="0018168A" w:rsidRPr="0018168A" w:rsidTr="00E3506F">
        <w:trPr>
          <w:trHeight w:hRule="exact" w:val="551"/>
        </w:trPr>
        <w:tc>
          <w:tcPr>
            <w:tcW w:w="10349" w:type="dxa"/>
            <w:gridSpan w:val="6"/>
            <w:tcBorders>
              <w:right w:val="single" w:sz="4" w:space="0" w:color="auto"/>
            </w:tcBorders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8168A">
              <w:rPr>
                <w:b/>
              </w:rPr>
              <w:t>Для потребителей муниципального образования «</w:t>
            </w:r>
            <w:proofErr w:type="spellStart"/>
            <w:r w:rsidRPr="0018168A">
              <w:rPr>
                <w:b/>
              </w:rPr>
              <w:t>Синявинское</w:t>
            </w:r>
            <w:proofErr w:type="spellEnd"/>
            <w:r w:rsidRPr="0018168A">
              <w:rPr>
                <w:b/>
              </w:rPr>
              <w:t xml:space="preserve"> городское поселение» Кировского муниципального района Ленинградской области</w:t>
            </w:r>
          </w:p>
        </w:tc>
      </w:tr>
      <w:tr w:rsidR="0018168A" w:rsidRPr="0018168A" w:rsidTr="00E3506F">
        <w:trPr>
          <w:trHeight w:hRule="exact" w:val="377"/>
        </w:trPr>
        <w:tc>
          <w:tcPr>
            <w:tcW w:w="566" w:type="dxa"/>
            <w:vMerge w:val="restart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 w:val="restart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33,42</w:t>
            </w:r>
          </w:p>
        </w:tc>
      </w:tr>
      <w:tr w:rsidR="0018168A" w:rsidRPr="0018168A" w:rsidTr="00E3506F">
        <w:trPr>
          <w:trHeight w:hRule="exact" w:val="341"/>
        </w:trPr>
        <w:tc>
          <w:tcPr>
            <w:tcW w:w="566" w:type="dxa"/>
            <w:vMerge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26,09</w:t>
            </w:r>
          </w:p>
        </w:tc>
      </w:tr>
      <w:tr w:rsidR="0018168A" w:rsidRPr="0018168A" w:rsidTr="00E3506F">
        <w:trPr>
          <w:trHeight w:hRule="exact" w:val="318"/>
        </w:trPr>
        <w:tc>
          <w:tcPr>
            <w:tcW w:w="566" w:type="dxa"/>
            <w:vMerge w:val="restart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 w:val="restart"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41,12</w:t>
            </w:r>
          </w:p>
        </w:tc>
      </w:tr>
      <w:tr w:rsidR="0018168A" w:rsidRPr="0018168A" w:rsidTr="00E3506F">
        <w:trPr>
          <w:trHeight w:hRule="exact" w:val="281"/>
        </w:trPr>
        <w:tc>
          <w:tcPr>
            <w:tcW w:w="566" w:type="dxa"/>
            <w:vMerge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/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8168A">
              <w:rPr>
                <w:rFonts w:eastAsia="Calibri"/>
                <w:lang w:eastAsia="en-US"/>
              </w:rPr>
              <w:t>33,42</w:t>
            </w:r>
          </w:p>
        </w:tc>
      </w:tr>
    </w:tbl>
    <w:p w:rsidR="0018168A" w:rsidRPr="0018168A" w:rsidRDefault="0018168A" w:rsidP="00E3506F">
      <w:pPr>
        <w:contextualSpacing/>
        <w:rPr>
          <w:lang w:eastAsia="ar-SA"/>
        </w:rPr>
      </w:pPr>
      <w:r w:rsidRPr="0018168A">
        <w:rPr>
          <w:lang w:eastAsia="ar-SA"/>
        </w:rPr>
        <w:t xml:space="preserve">* тариф указан без учета налога на добавленную стоимость </w:t>
      </w:r>
    </w:p>
    <w:p w:rsidR="0018168A" w:rsidRPr="0018168A" w:rsidRDefault="0018168A" w:rsidP="00E3506F">
      <w:pPr>
        <w:contextualSpacing/>
        <w:rPr>
          <w:sz w:val="24"/>
          <w:szCs w:val="24"/>
          <w:lang w:eastAsia="ar-SA"/>
        </w:rPr>
      </w:pPr>
    </w:p>
    <w:p w:rsidR="0018168A" w:rsidRPr="0018168A" w:rsidRDefault="0018168A" w:rsidP="00E3506F">
      <w:pPr>
        <w:contextualSpacing/>
        <w:jc w:val="center"/>
        <w:rPr>
          <w:b/>
          <w:sz w:val="24"/>
          <w:szCs w:val="24"/>
        </w:rPr>
      </w:pPr>
      <w:r w:rsidRPr="0018168A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BA5420" w:rsidRPr="00BA5420" w:rsidRDefault="00BA5420" w:rsidP="00E3506F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18168A" w:rsidRPr="0018168A" w:rsidRDefault="00FA2FD8" w:rsidP="00E3506F">
      <w:pPr>
        <w:ind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18168A" w:rsidRPr="0018168A">
        <w:rPr>
          <w:b/>
          <w:sz w:val="24"/>
          <w:szCs w:val="24"/>
        </w:rPr>
        <w:t>Об установлении платы за подключение (технологическое присоединение) к системе теплоснабжения государственного унитарного предприятия «Топливно-энергетический комплекс Санкт-Петербурга» объектов заявителей, подключаемая тепловая нагрузка которых более 0,1 Гкал/ч и не превышает 1,5 Гкал/ч, в расчете на единицу мощности подключаемой тепловой нагрузки, расположенных на территории муниципального образования «</w:t>
      </w:r>
      <w:proofErr w:type="spellStart"/>
      <w:r w:rsidR="0018168A" w:rsidRPr="0018168A">
        <w:rPr>
          <w:b/>
          <w:sz w:val="24"/>
          <w:szCs w:val="24"/>
        </w:rPr>
        <w:t>Тельмановское</w:t>
      </w:r>
      <w:proofErr w:type="spellEnd"/>
      <w:r w:rsidR="0018168A" w:rsidRPr="0018168A">
        <w:rPr>
          <w:b/>
          <w:sz w:val="24"/>
          <w:szCs w:val="24"/>
        </w:rPr>
        <w:t xml:space="preserve"> сельское поселение» </w:t>
      </w:r>
      <w:proofErr w:type="spellStart"/>
      <w:r w:rsidR="0018168A" w:rsidRPr="0018168A">
        <w:rPr>
          <w:b/>
          <w:sz w:val="24"/>
          <w:szCs w:val="24"/>
        </w:rPr>
        <w:t>Тосненского</w:t>
      </w:r>
      <w:proofErr w:type="spellEnd"/>
      <w:r w:rsidR="0018168A" w:rsidRPr="0018168A">
        <w:rPr>
          <w:b/>
          <w:sz w:val="24"/>
          <w:szCs w:val="24"/>
        </w:rPr>
        <w:t xml:space="preserve"> муниципального района Ленинградской области на 2019 год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18168A">
        <w:rPr>
          <w:sz w:val="24"/>
          <w:szCs w:val="24"/>
        </w:rPr>
        <w:t>в</w:t>
      </w:r>
      <w:r w:rsidR="0018168A" w:rsidRPr="0018168A">
        <w:rPr>
          <w:sz w:val="24"/>
          <w:szCs w:val="24"/>
        </w:rPr>
        <w:t>ыступила</w:t>
      </w:r>
      <w:proofErr w:type="gramEnd"/>
      <w:r w:rsidR="0018168A" w:rsidRPr="0018168A">
        <w:rPr>
          <w:sz w:val="24"/>
          <w:szCs w:val="24"/>
        </w:rPr>
        <w:t xml:space="preserve"> </w:t>
      </w:r>
      <w:proofErr w:type="gramStart"/>
      <w:r w:rsidR="0018168A" w:rsidRPr="0018168A">
        <w:rPr>
          <w:sz w:val="24"/>
          <w:szCs w:val="24"/>
        </w:rPr>
        <w:t>присутствующая на заседании Правления ЛенРТК начальник департамента по экономике ГУП «ТЭК</w:t>
      </w:r>
      <w:r w:rsidR="00FF056E">
        <w:rPr>
          <w:sz w:val="24"/>
          <w:szCs w:val="24"/>
        </w:rPr>
        <w:t xml:space="preserve"> СПб» </w:t>
      </w:r>
      <w:proofErr w:type="spellStart"/>
      <w:r w:rsidR="00FF056E">
        <w:rPr>
          <w:sz w:val="24"/>
          <w:szCs w:val="24"/>
        </w:rPr>
        <w:t>Хаванова</w:t>
      </w:r>
      <w:proofErr w:type="spellEnd"/>
      <w:r w:rsidR="00FF056E">
        <w:rPr>
          <w:sz w:val="24"/>
          <w:szCs w:val="24"/>
        </w:rPr>
        <w:t xml:space="preserve"> С.В. (действующая</w:t>
      </w:r>
      <w:r w:rsidR="0018168A" w:rsidRPr="0018168A">
        <w:rPr>
          <w:sz w:val="24"/>
          <w:szCs w:val="24"/>
        </w:rPr>
        <w:t xml:space="preserve"> по доверенности № 02/ЗГД</w:t>
      </w:r>
      <w:r w:rsidR="00FF056E">
        <w:rPr>
          <w:sz w:val="24"/>
          <w:szCs w:val="24"/>
        </w:rPr>
        <w:t>ЭФ/303 от 13.06.2019) с ходатайством</w:t>
      </w:r>
      <w:r w:rsidR="0018168A" w:rsidRPr="0018168A">
        <w:rPr>
          <w:sz w:val="24"/>
          <w:szCs w:val="24"/>
        </w:rPr>
        <w:t xml:space="preserve"> вернуть материалы </w:t>
      </w:r>
      <w:r w:rsidR="00FF056E">
        <w:rPr>
          <w:sz w:val="24"/>
          <w:szCs w:val="24"/>
        </w:rPr>
        <w:t>по установлению</w:t>
      </w:r>
      <w:r w:rsidR="0018168A" w:rsidRPr="0018168A">
        <w:rPr>
          <w:sz w:val="24"/>
          <w:szCs w:val="24"/>
        </w:rPr>
        <w:t xml:space="preserve"> платы за подключение (техническое присоединение), в связи с отсутствием необходимости в выполнении строительно-монтажных работ по реконструкции и строительству тепловых сетей в поселке Тельмана </w:t>
      </w:r>
      <w:proofErr w:type="spellStart"/>
      <w:r w:rsidR="0018168A" w:rsidRPr="0018168A">
        <w:rPr>
          <w:sz w:val="24"/>
          <w:szCs w:val="24"/>
        </w:rPr>
        <w:t>Тосненского</w:t>
      </w:r>
      <w:proofErr w:type="spellEnd"/>
      <w:r w:rsidR="0018168A" w:rsidRPr="0018168A">
        <w:rPr>
          <w:sz w:val="24"/>
          <w:szCs w:val="24"/>
        </w:rPr>
        <w:t xml:space="preserve"> МР с целью подключения заявителей (</w:t>
      </w:r>
      <w:proofErr w:type="spellStart"/>
      <w:r w:rsidR="0018168A" w:rsidRPr="0018168A">
        <w:rPr>
          <w:sz w:val="24"/>
          <w:szCs w:val="24"/>
        </w:rPr>
        <w:t>вх</w:t>
      </w:r>
      <w:proofErr w:type="spellEnd"/>
      <w:r w:rsidR="0018168A" w:rsidRPr="0018168A">
        <w:rPr>
          <w:sz w:val="24"/>
          <w:szCs w:val="24"/>
        </w:rPr>
        <w:t>.</w:t>
      </w:r>
      <w:proofErr w:type="gramEnd"/>
      <w:r w:rsidR="0018168A" w:rsidRPr="0018168A">
        <w:rPr>
          <w:sz w:val="24"/>
          <w:szCs w:val="24"/>
        </w:rPr>
        <w:t xml:space="preserve"> № </w:t>
      </w:r>
      <w:proofErr w:type="gramStart"/>
      <w:r w:rsidR="0018168A" w:rsidRPr="0018168A">
        <w:rPr>
          <w:sz w:val="24"/>
          <w:szCs w:val="24"/>
        </w:rPr>
        <w:t>КТ-1-3741/2019 от 28.06.2019).</w:t>
      </w:r>
      <w:proofErr w:type="gramEnd"/>
    </w:p>
    <w:p w:rsidR="0018168A" w:rsidRDefault="0018168A" w:rsidP="00E3506F">
      <w:pPr>
        <w:ind w:firstLine="709"/>
        <w:contextualSpacing/>
        <w:jc w:val="both"/>
        <w:rPr>
          <w:b/>
          <w:snapToGrid w:val="0"/>
          <w:sz w:val="24"/>
          <w:szCs w:val="24"/>
        </w:rPr>
      </w:pPr>
    </w:p>
    <w:p w:rsidR="0018168A" w:rsidRPr="005C7A4B" w:rsidRDefault="0018168A" w:rsidP="00E3506F">
      <w:pPr>
        <w:ind w:firstLine="709"/>
        <w:contextualSpacing/>
        <w:jc w:val="both"/>
        <w:rPr>
          <w:b/>
          <w:snapToGrid w:val="0"/>
          <w:sz w:val="24"/>
          <w:szCs w:val="24"/>
        </w:rPr>
      </w:pPr>
      <w:r w:rsidRPr="005C7A4B">
        <w:rPr>
          <w:b/>
          <w:snapToGrid w:val="0"/>
          <w:sz w:val="24"/>
          <w:szCs w:val="24"/>
        </w:rPr>
        <w:t>Правление приняло решение:</w:t>
      </w:r>
    </w:p>
    <w:p w:rsidR="0018168A" w:rsidRPr="005C7A4B" w:rsidRDefault="00FF056E" w:rsidP="00FF056E">
      <w:pPr>
        <w:ind w:firstLine="709"/>
        <w:contextualSpacing/>
        <w:jc w:val="both"/>
        <w:rPr>
          <w:snapToGrid w:val="0"/>
          <w:sz w:val="24"/>
          <w:szCs w:val="24"/>
        </w:rPr>
      </w:pPr>
      <w:r w:rsidRPr="005C7A4B">
        <w:rPr>
          <w:snapToGrid w:val="0"/>
          <w:sz w:val="24"/>
          <w:szCs w:val="24"/>
        </w:rPr>
        <w:t xml:space="preserve">Удовлетворить ходатайство организации, снять вопрос с повестки заседания  Правления, </w:t>
      </w:r>
      <w:r w:rsidR="0018168A" w:rsidRPr="005C7A4B">
        <w:rPr>
          <w:snapToGrid w:val="0"/>
          <w:sz w:val="24"/>
          <w:szCs w:val="24"/>
        </w:rPr>
        <w:t xml:space="preserve">вернуть </w:t>
      </w:r>
      <w:r w:rsidR="0018168A" w:rsidRPr="005C7A4B">
        <w:rPr>
          <w:sz w:val="24"/>
          <w:szCs w:val="24"/>
        </w:rPr>
        <w:t xml:space="preserve">ГУП «ТЭК СПб» материалы </w:t>
      </w:r>
      <w:r w:rsidRPr="005C7A4B">
        <w:rPr>
          <w:sz w:val="24"/>
          <w:szCs w:val="24"/>
        </w:rPr>
        <w:t xml:space="preserve">по </w:t>
      </w:r>
      <w:r w:rsidR="0018168A" w:rsidRPr="005C7A4B">
        <w:rPr>
          <w:sz w:val="24"/>
          <w:szCs w:val="24"/>
        </w:rPr>
        <w:t>установл</w:t>
      </w:r>
      <w:r w:rsidRPr="005C7A4B">
        <w:rPr>
          <w:sz w:val="24"/>
          <w:szCs w:val="24"/>
        </w:rPr>
        <w:t>ению</w:t>
      </w:r>
      <w:r w:rsidR="0018168A" w:rsidRPr="005C7A4B">
        <w:rPr>
          <w:sz w:val="24"/>
          <w:szCs w:val="24"/>
        </w:rPr>
        <w:t xml:space="preserve"> платы за подключение (техническое присоединение).</w:t>
      </w:r>
    </w:p>
    <w:p w:rsidR="0018168A" w:rsidRPr="0018168A" w:rsidRDefault="0018168A" w:rsidP="00E3506F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18168A" w:rsidRPr="0018168A" w:rsidRDefault="0018168A" w:rsidP="00E3506F">
      <w:pPr>
        <w:ind w:right="-144"/>
        <w:contextualSpacing/>
        <w:jc w:val="center"/>
        <w:rPr>
          <w:b/>
          <w:sz w:val="24"/>
          <w:szCs w:val="24"/>
        </w:rPr>
      </w:pPr>
      <w:r w:rsidRPr="0018168A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7057F1" w:rsidRDefault="007057F1" w:rsidP="00E3506F">
      <w:pPr>
        <w:ind w:right="-144" w:firstLine="567"/>
        <w:contextualSpacing/>
        <w:jc w:val="both"/>
        <w:rPr>
          <w:sz w:val="24"/>
          <w:szCs w:val="24"/>
        </w:rPr>
      </w:pPr>
    </w:p>
    <w:p w:rsidR="0018168A" w:rsidRPr="0018168A" w:rsidRDefault="00FA2FD8" w:rsidP="00E3506F">
      <w:pPr>
        <w:ind w:firstLine="709"/>
        <w:contextualSpacing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Pr="00D96C87">
        <w:rPr>
          <w:b/>
          <w:sz w:val="24"/>
          <w:szCs w:val="24"/>
        </w:rPr>
        <w:t>. По вопросу повестки «</w:t>
      </w:r>
      <w:r w:rsidR="0018168A" w:rsidRPr="0018168A">
        <w:rPr>
          <w:b/>
          <w:sz w:val="24"/>
          <w:szCs w:val="24"/>
        </w:rPr>
        <w:t>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общества с ограниченной ответственностью «</w:t>
      </w:r>
      <w:proofErr w:type="spellStart"/>
      <w:r w:rsidR="0018168A" w:rsidRPr="0018168A">
        <w:rPr>
          <w:b/>
          <w:sz w:val="24"/>
          <w:szCs w:val="24"/>
        </w:rPr>
        <w:t>Лимпэк</w:t>
      </w:r>
      <w:proofErr w:type="spellEnd"/>
      <w:r w:rsidR="0018168A" w:rsidRPr="0018168A">
        <w:rPr>
          <w:b/>
          <w:sz w:val="24"/>
          <w:szCs w:val="24"/>
        </w:rPr>
        <w:t xml:space="preserve">» (объект присоединения - паровая котельная), по </w:t>
      </w:r>
      <w:proofErr w:type="gramStart"/>
      <w:r w:rsidR="0018168A" w:rsidRPr="0018168A">
        <w:rPr>
          <w:b/>
          <w:sz w:val="24"/>
          <w:szCs w:val="24"/>
        </w:rPr>
        <w:t>индивидуальному проекту</w:t>
      </w:r>
      <w:proofErr w:type="gramEnd"/>
      <w:r w:rsidR="0018168A" w:rsidRPr="0018168A">
        <w:rPr>
          <w:b/>
          <w:sz w:val="24"/>
          <w:szCs w:val="24"/>
        </w:rPr>
        <w:t xml:space="preserve"> «Наружный газопровод до границ земельного участка, расположенного по адресу: </w:t>
      </w:r>
      <w:proofErr w:type="gramStart"/>
      <w:r w:rsidR="0018168A" w:rsidRPr="0018168A">
        <w:rPr>
          <w:b/>
          <w:sz w:val="24"/>
          <w:szCs w:val="24"/>
        </w:rPr>
        <w:t xml:space="preserve">Ленинградская область, г. Гатчина, </w:t>
      </w:r>
      <w:proofErr w:type="spellStart"/>
      <w:r w:rsidR="0018168A" w:rsidRPr="0018168A">
        <w:rPr>
          <w:b/>
          <w:sz w:val="24"/>
          <w:szCs w:val="24"/>
        </w:rPr>
        <w:t>Промзона</w:t>
      </w:r>
      <w:proofErr w:type="spellEnd"/>
      <w:r w:rsidR="0018168A" w:rsidRPr="0018168A">
        <w:rPr>
          <w:b/>
          <w:sz w:val="24"/>
          <w:szCs w:val="24"/>
        </w:rPr>
        <w:t xml:space="preserve"> 1, квартал 2, площадка 2 (</w:t>
      </w:r>
      <w:proofErr w:type="spellStart"/>
      <w:r w:rsidR="0018168A" w:rsidRPr="0018168A">
        <w:rPr>
          <w:b/>
          <w:sz w:val="24"/>
          <w:szCs w:val="24"/>
        </w:rPr>
        <w:t>кад</w:t>
      </w:r>
      <w:proofErr w:type="spellEnd"/>
      <w:r w:rsidR="0018168A" w:rsidRPr="0018168A">
        <w:rPr>
          <w:b/>
          <w:sz w:val="24"/>
          <w:szCs w:val="24"/>
        </w:rPr>
        <w:t>. № 45:25:0112012:42)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18168A" w:rsidRPr="0018168A">
        <w:rPr>
          <w:bCs/>
          <w:sz w:val="24"/>
          <w:szCs w:val="24"/>
        </w:rPr>
        <w:t>выступил</w:t>
      </w:r>
      <w:r w:rsidR="0018168A" w:rsidRPr="0018168A">
        <w:rPr>
          <w:b/>
          <w:sz w:val="24"/>
          <w:szCs w:val="24"/>
        </w:rPr>
        <w:t xml:space="preserve"> </w:t>
      </w:r>
      <w:r w:rsidR="0018168A" w:rsidRPr="0018168A">
        <w:rPr>
          <w:sz w:val="24"/>
          <w:szCs w:val="24"/>
        </w:rPr>
        <w:t xml:space="preserve">начальник отдела перспективного развития регулируемых организаций </w:t>
      </w:r>
      <w:r w:rsidR="0018168A" w:rsidRPr="0018168A">
        <w:rPr>
          <w:bCs/>
          <w:sz w:val="24"/>
          <w:szCs w:val="24"/>
        </w:rPr>
        <w:t>комитета по тарифам и</w:t>
      </w:r>
      <w:r w:rsidR="0018168A" w:rsidRPr="0018168A">
        <w:rPr>
          <w:bCs/>
          <w:color w:val="FF0000"/>
          <w:sz w:val="24"/>
          <w:szCs w:val="24"/>
        </w:rPr>
        <w:t xml:space="preserve"> </w:t>
      </w:r>
      <w:r w:rsidR="0018168A" w:rsidRPr="0018168A">
        <w:rPr>
          <w:bCs/>
          <w:sz w:val="24"/>
          <w:szCs w:val="24"/>
        </w:rPr>
        <w:t>ценовой политике Ленинградской области Марков А.Е. и</w:t>
      </w:r>
      <w:r w:rsidR="0018168A" w:rsidRPr="0018168A">
        <w:rPr>
          <w:sz w:val="24"/>
          <w:szCs w:val="24"/>
        </w:rPr>
        <w:t xml:space="preserve"> изложил основные положения </w:t>
      </w:r>
      <w:r w:rsidR="0018168A" w:rsidRPr="0018168A">
        <w:rPr>
          <w:snapToGrid w:val="0"/>
          <w:sz w:val="24"/>
          <w:szCs w:val="24"/>
        </w:rPr>
        <w:t xml:space="preserve">заключения ЛенРТК по экономическому обоснованию </w:t>
      </w:r>
      <w:r w:rsidR="0018168A" w:rsidRPr="0018168A">
        <w:rPr>
          <w:snapToGrid w:val="0"/>
          <w:sz w:val="24"/>
          <w:szCs w:val="24"/>
        </w:rPr>
        <w:lastRenderedPageBreak/>
        <w:t xml:space="preserve">размера </w:t>
      </w:r>
      <w:r w:rsidR="0018168A" w:rsidRPr="0018168A">
        <w:rPr>
          <w:sz w:val="24"/>
          <w:szCs w:val="24"/>
        </w:rPr>
        <w:t>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</w:t>
      </w:r>
      <w:proofErr w:type="gramEnd"/>
      <w:r w:rsidR="0018168A" w:rsidRPr="0018168A">
        <w:rPr>
          <w:sz w:val="24"/>
          <w:szCs w:val="24"/>
        </w:rPr>
        <w:t xml:space="preserve"> общества с ограниченной ответственностью «</w:t>
      </w:r>
      <w:proofErr w:type="spellStart"/>
      <w:r w:rsidR="0018168A" w:rsidRPr="0018168A">
        <w:rPr>
          <w:sz w:val="24"/>
          <w:szCs w:val="24"/>
        </w:rPr>
        <w:t>Лимпэк</w:t>
      </w:r>
      <w:proofErr w:type="spellEnd"/>
      <w:r w:rsidR="0018168A" w:rsidRPr="0018168A">
        <w:rPr>
          <w:sz w:val="24"/>
          <w:szCs w:val="24"/>
        </w:rPr>
        <w:t xml:space="preserve">» (объект присоединения - паровая котельная), по </w:t>
      </w:r>
      <w:proofErr w:type="gramStart"/>
      <w:r w:rsidR="0018168A" w:rsidRPr="0018168A">
        <w:rPr>
          <w:sz w:val="24"/>
          <w:szCs w:val="24"/>
        </w:rPr>
        <w:t>индивидуальному проекту</w:t>
      </w:r>
      <w:proofErr w:type="gramEnd"/>
      <w:r w:rsidR="0018168A" w:rsidRPr="0018168A">
        <w:rPr>
          <w:sz w:val="24"/>
          <w:szCs w:val="24"/>
        </w:rPr>
        <w:t xml:space="preserve"> «Наружный газопровод до границ земельного участка, расположенного по адресу: </w:t>
      </w:r>
      <w:proofErr w:type="gramStart"/>
      <w:r w:rsidR="0018168A" w:rsidRPr="0018168A">
        <w:rPr>
          <w:sz w:val="24"/>
          <w:szCs w:val="24"/>
        </w:rPr>
        <w:t xml:space="preserve">Ленинградская область, г. Гатчина, </w:t>
      </w:r>
      <w:proofErr w:type="spellStart"/>
      <w:r w:rsidR="0018168A" w:rsidRPr="0018168A">
        <w:rPr>
          <w:sz w:val="24"/>
          <w:szCs w:val="24"/>
        </w:rPr>
        <w:t>Промзона</w:t>
      </w:r>
      <w:proofErr w:type="spellEnd"/>
      <w:r w:rsidR="0018168A" w:rsidRPr="0018168A">
        <w:rPr>
          <w:sz w:val="24"/>
          <w:szCs w:val="24"/>
        </w:rPr>
        <w:t xml:space="preserve"> 1, квартал 2, площадка 2 (</w:t>
      </w:r>
      <w:proofErr w:type="spellStart"/>
      <w:r w:rsidR="0018168A" w:rsidRPr="0018168A">
        <w:rPr>
          <w:sz w:val="24"/>
          <w:szCs w:val="24"/>
        </w:rPr>
        <w:t>кад</w:t>
      </w:r>
      <w:proofErr w:type="spellEnd"/>
      <w:r w:rsidR="0018168A" w:rsidRPr="0018168A">
        <w:rPr>
          <w:sz w:val="24"/>
          <w:szCs w:val="24"/>
        </w:rPr>
        <w:t>. № 45:25:0112012:42)</w:t>
      </w:r>
      <w:r w:rsidR="0018168A" w:rsidRPr="0018168A">
        <w:rPr>
          <w:snapToGrid w:val="0"/>
          <w:sz w:val="24"/>
          <w:szCs w:val="24"/>
        </w:rPr>
        <w:t xml:space="preserve">, подготовленного на основании обращения Организации от исх. </w:t>
      </w:r>
      <w:r w:rsidR="006101D4">
        <w:rPr>
          <w:snapToGrid w:val="0"/>
          <w:sz w:val="24"/>
          <w:szCs w:val="24"/>
        </w:rPr>
        <w:br/>
      </w:r>
      <w:r w:rsidR="0018168A" w:rsidRPr="0018168A">
        <w:rPr>
          <w:snapToGrid w:val="0"/>
          <w:sz w:val="24"/>
          <w:szCs w:val="24"/>
        </w:rPr>
        <w:t>№ НК-31/4403 от 22.05.2019 (</w:t>
      </w:r>
      <w:proofErr w:type="spellStart"/>
      <w:r w:rsidR="0018168A" w:rsidRPr="0018168A">
        <w:rPr>
          <w:snapToGrid w:val="0"/>
          <w:sz w:val="24"/>
          <w:szCs w:val="24"/>
        </w:rPr>
        <w:t>вх</w:t>
      </w:r>
      <w:proofErr w:type="spellEnd"/>
      <w:r w:rsidR="0018168A" w:rsidRPr="0018168A">
        <w:rPr>
          <w:snapToGrid w:val="0"/>
          <w:sz w:val="24"/>
          <w:szCs w:val="24"/>
        </w:rPr>
        <w:t>.</w:t>
      </w:r>
      <w:proofErr w:type="gramEnd"/>
      <w:r w:rsidR="0018168A" w:rsidRPr="0018168A">
        <w:rPr>
          <w:snapToGrid w:val="0"/>
          <w:sz w:val="24"/>
          <w:szCs w:val="24"/>
        </w:rPr>
        <w:t xml:space="preserve"> № </w:t>
      </w:r>
      <w:proofErr w:type="gramStart"/>
      <w:r w:rsidR="0018168A" w:rsidRPr="0018168A">
        <w:rPr>
          <w:snapToGrid w:val="0"/>
          <w:sz w:val="24"/>
          <w:szCs w:val="24"/>
        </w:rPr>
        <w:t>КТ-1-2975/2019 от 23.05.2019)</w:t>
      </w:r>
      <w:r w:rsidR="0018168A" w:rsidRPr="0018168A">
        <w:rPr>
          <w:sz w:val="24"/>
          <w:szCs w:val="24"/>
        </w:rPr>
        <w:t>.</w:t>
      </w:r>
      <w:proofErr w:type="gramEnd"/>
    </w:p>
    <w:p w:rsidR="0018168A" w:rsidRPr="0018168A" w:rsidRDefault="0018168A" w:rsidP="00E3506F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18168A">
        <w:rPr>
          <w:sz w:val="24"/>
          <w:szCs w:val="24"/>
        </w:rPr>
        <w:t xml:space="preserve">Присутствующий на заседании Правления ЛенРТК представитель «Газпром газораспределение Ленинградская область» (действующий по доверенности № 244-12 </w:t>
      </w:r>
      <w:r w:rsidRPr="0018168A">
        <w:rPr>
          <w:sz w:val="24"/>
          <w:szCs w:val="24"/>
        </w:rPr>
        <w:br/>
        <w:t>от 17.12.2018) выразил несогласие с предложенными ЛенРТК размерами платы за технологическое присоединение по индивидуальному проекту и представил письменное особое мнение (</w:t>
      </w:r>
      <w:proofErr w:type="spellStart"/>
      <w:r w:rsidRPr="0018168A">
        <w:rPr>
          <w:sz w:val="24"/>
          <w:szCs w:val="24"/>
        </w:rPr>
        <w:t>вх</w:t>
      </w:r>
      <w:proofErr w:type="spellEnd"/>
      <w:r w:rsidRPr="0018168A">
        <w:rPr>
          <w:sz w:val="24"/>
          <w:szCs w:val="24"/>
        </w:rPr>
        <w:t>.</w:t>
      </w:r>
      <w:proofErr w:type="gramEnd"/>
      <w:r w:rsidRPr="0018168A">
        <w:rPr>
          <w:sz w:val="24"/>
          <w:szCs w:val="24"/>
        </w:rPr>
        <w:t xml:space="preserve"> № </w:t>
      </w:r>
      <w:proofErr w:type="gramStart"/>
      <w:r w:rsidRPr="0018168A">
        <w:rPr>
          <w:sz w:val="24"/>
          <w:szCs w:val="24"/>
        </w:rPr>
        <w:t>КТ-1-3702/2019 от 26.06.2019).</w:t>
      </w:r>
      <w:proofErr w:type="gramEnd"/>
    </w:p>
    <w:p w:rsidR="0018168A" w:rsidRPr="0018168A" w:rsidRDefault="0018168A" w:rsidP="00E3506F">
      <w:pPr>
        <w:ind w:firstLine="709"/>
        <w:contextualSpacing/>
        <w:jc w:val="both"/>
        <w:rPr>
          <w:snapToGrid w:val="0"/>
          <w:color w:val="000000"/>
          <w:sz w:val="24"/>
          <w:szCs w:val="24"/>
        </w:rPr>
      </w:pPr>
    </w:p>
    <w:p w:rsidR="0018168A" w:rsidRPr="0018168A" w:rsidRDefault="0018168A" w:rsidP="00E3506F">
      <w:pPr>
        <w:ind w:firstLine="709"/>
        <w:contextualSpacing/>
        <w:jc w:val="both"/>
        <w:rPr>
          <w:b/>
          <w:snapToGrid w:val="0"/>
          <w:sz w:val="24"/>
          <w:szCs w:val="24"/>
        </w:rPr>
      </w:pPr>
      <w:r w:rsidRPr="0018168A">
        <w:rPr>
          <w:b/>
          <w:snapToGrid w:val="0"/>
          <w:sz w:val="24"/>
          <w:szCs w:val="24"/>
        </w:rPr>
        <w:t>Правление приняло решение:</w:t>
      </w:r>
    </w:p>
    <w:p w:rsidR="0018168A" w:rsidRPr="0018168A" w:rsidRDefault="0018168A" w:rsidP="00E3506F">
      <w:pPr>
        <w:ind w:firstLine="709"/>
        <w:contextualSpacing/>
        <w:jc w:val="both"/>
        <w:rPr>
          <w:snapToGrid w:val="0"/>
          <w:sz w:val="24"/>
          <w:szCs w:val="24"/>
        </w:rPr>
      </w:pPr>
      <w:r w:rsidRPr="0018168A">
        <w:rPr>
          <w:snapToGrid w:val="0"/>
          <w:sz w:val="24"/>
          <w:szCs w:val="24"/>
        </w:rPr>
        <w:t>Установить плату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общества с ограниченной ответственностью «</w:t>
      </w:r>
      <w:proofErr w:type="spellStart"/>
      <w:r w:rsidRPr="0018168A">
        <w:rPr>
          <w:snapToGrid w:val="0"/>
          <w:sz w:val="24"/>
          <w:szCs w:val="24"/>
        </w:rPr>
        <w:t>Лимпэк</w:t>
      </w:r>
      <w:proofErr w:type="spellEnd"/>
      <w:r w:rsidRPr="0018168A">
        <w:rPr>
          <w:snapToGrid w:val="0"/>
          <w:sz w:val="24"/>
          <w:szCs w:val="24"/>
        </w:rPr>
        <w:t xml:space="preserve">» (объект присоединения - паровая котельная), по </w:t>
      </w:r>
      <w:proofErr w:type="gramStart"/>
      <w:r w:rsidRPr="0018168A">
        <w:rPr>
          <w:snapToGrid w:val="0"/>
          <w:sz w:val="24"/>
          <w:szCs w:val="24"/>
        </w:rPr>
        <w:t>индивидуальному проекту</w:t>
      </w:r>
      <w:proofErr w:type="gramEnd"/>
      <w:r w:rsidRPr="0018168A">
        <w:rPr>
          <w:snapToGrid w:val="0"/>
          <w:sz w:val="24"/>
          <w:szCs w:val="24"/>
        </w:rPr>
        <w:t xml:space="preserve"> «Наружный газопровод до границ земельного участка, расположенного по адресу: Ленинградская область, г. Гатчина, </w:t>
      </w:r>
      <w:proofErr w:type="spellStart"/>
      <w:r w:rsidRPr="0018168A">
        <w:rPr>
          <w:snapToGrid w:val="0"/>
          <w:sz w:val="24"/>
          <w:szCs w:val="24"/>
        </w:rPr>
        <w:t>Промзона</w:t>
      </w:r>
      <w:proofErr w:type="spellEnd"/>
      <w:r w:rsidRPr="0018168A">
        <w:rPr>
          <w:snapToGrid w:val="0"/>
          <w:sz w:val="24"/>
          <w:szCs w:val="24"/>
        </w:rPr>
        <w:t xml:space="preserve"> 1,</w:t>
      </w:r>
      <w:r>
        <w:rPr>
          <w:snapToGrid w:val="0"/>
          <w:sz w:val="24"/>
          <w:szCs w:val="24"/>
        </w:rPr>
        <w:t xml:space="preserve"> квартал 2, площадка 2</w:t>
      </w:r>
      <w:r w:rsidRPr="0018168A">
        <w:rPr>
          <w:snapToGrid w:val="0"/>
          <w:sz w:val="24"/>
          <w:szCs w:val="24"/>
        </w:rPr>
        <w:t xml:space="preserve"> (</w:t>
      </w:r>
      <w:proofErr w:type="spellStart"/>
      <w:r w:rsidRPr="0018168A">
        <w:rPr>
          <w:snapToGrid w:val="0"/>
          <w:sz w:val="24"/>
          <w:szCs w:val="24"/>
        </w:rPr>
        <w:t>кад</w:t>
      </w:r>
      <w:proofErr w:type="spellEnd"/>
      <w:r w:rsidRPr="0018168A">
        <w:rPr>
          <w:snapToGrid w:val="0"/>
          <w:sz w:val="24"/>
          <w:szCs w:val="24"/>
        </w:rPr>
        <w:t>. № 45:25:0112012:42)», с максимальным расходом газа 84,2 м куб. в час и проектным рабочим давлением в присоединяемом газопроводе 0,55 МПа, в следующем размере:</w:t>
      </w: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"/>
        <w:gridCol w:w="7315"/>
        <w:gridCol w:w="1986"/>
      </w:tblGrid>
      <w:tr w:rsidR="0018168A" w:rsidRPr="0018168A" w:rsidTr="006101D4">
        <w:trPr>
          <w:trHeight w:val="56"/>
        </w:trPr>
        <w:tc>
          <w:tcPr>
            <w:tcW w:w="860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contextualSpacing/>
              <w:rPr>
                <w:rFonts w:eastAsia="Calibri"/>
                <w:b/>
                <w:lang w:bidi="ru-RU"/>
              </w:rPr>
            </w:pPr>
          </w:p>
          <w:p w:rsidR="0018168A" w:rsidRPr="0018168A" w:rsidRDefault="0018168A" w:rsidP="00E3506F">
            <w:pPr>
              <w:widowControl w:val="0"/>
              <w:autoSpaceDE w:val="0"/>
              <w:autoSpaceDN w:val="0"/>
              <w:ind w:left="72" w:right="62"/>
              <w:contextualSpacing/>
              <w:jc w:val="center"/>
              <w:rPr>
                <w:rFonts w:eastAsia="Calibri"/>
                <w:b/>
                <w:lang w:bidi="ru-RU"/>
              </w:rPr>
            </w:pPr>
            <w:r w:rsidRPr="0018168A">
              <w:rPr>
                <w:rFonts w:eastAsia="Calibri"/>
                <w:b/>
                <w:lang w:bidi="ru-RU"/>
              </w:rPr>
              <w:t xml:space="preserve">№ </w:t>
            </w:r>
            <w:proofErr w:type="gramStart"/>
            <w:r w:rsidRPr="0018168A">
              <w:rPr>
                <w:rFonts w:eastAsia="Calibri"/>
                <w:b/>
                <w:lang w:bidi="ru-RU"/>
              </w:rPr>
              <w:t>п</w:t>
            </w:r>
            <w:proofErr w:type="gramEnd"/>
            <w:r w:rsidRPr="0018168A">
              <w:rPr>
                <w:rFonts w:eastAsia="Calibri"/>
                <w:b/>
                <w:lang w:bidi="ru-RU"/>
              </w:rPr>
              <w:t>/п</w:t>
            </w:r>
          </w:p>
        </w:tc>
        <w:tc>
          <w:tcPr>
            <w:tcW w:w="7315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contextualSpacing/>
              <w:rPr>
                <w:rFonts w:eastAsia="Calibri"/>
                <w:b/>
                <w:lang w:bidi="ru-RU"/>
              </w:rPr>
            </w:pPr>
          </w:p>
          <w:p w:rsidR="0018168A" w:rsidRPr="0018168A" w:rsidRDefault="0018168A" w:rsidP="00E3506F">
            <w:pPr>
              <w:widowControl w:val="0"/>
              <w:autoSpaceDE w:val="0"/>
              <w:autoSpaceDN w:val="0"/>
              <w:ind w:left="2999" w:right="2986"/>
              <w:contextualSpacing/>
              <w:jc w:val="center"/>
              <w:rPr>
                <w:rFonts w:eastAsia="Calibri"/>
                <w:b/>
                <w:lang w:bidi="ru-RU"/>
              </w:rPr>
            </w:pPr>
            <w:r w:rsidRPr="0018168A">
              <w:rPr>
                <w:rFonts w:eastAsia="Calibri"/>
                <w:b/>
                <w:lang w:bidi="ru-RU"/>
              </w:rPr>
              <w:t>Показатели</w:t>
            </w:r>
          </w:p>
        </w:tc>
        <w:tc>
          <w:tcPr>
            <w:tcW w:w="1986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260" w:hanging="39"/>
              <w:contextualSpacing/>
              <w:rPr>
                <w:rFonts w:eastAsia="Calibri"/>
                <w:b/>
                <w:lang w:bidi="ru-RU"/>
              </w:rPr>
            </w:pPr>
            <w:r w:rsidRPr="0018168A">
              <w:rPr>
                <w:rFonts w:eastAsia="Calibri"/>
                <w:b/>
                <w:lang w:bidi="ru-RU"/>
              </w:rPr>
              <w:t>Планируемые</w:t>
            </w:r>
          </w:p>
          <w:p w:rsidR="0018168A" w:rsidRPr="0018168A" w:rsidRDefault="0018168A" w:rsidP="00E3506F">
            <w:pPr>
              <w:widowControl w:val="0"/>
              <w:autoSpaceDE w:val="0"/>
              <w:autoSpaceDN w:val="0"/>
              <w:ind w:left="457" w:right="233" w:hanging="197"/>
              <w:contextualSpacing/>
              <w:rPr>
                <w:rFonts w:eastAsia="Calibri"/>
                <w:b/>
                <w:lang w:bidi="ru-RU"/>
              </w:rPr>
            </w:pPr>
            <w:r w:rsidRPr="0018168A">
              <w:rPr>
                <w:rFonts w:eastAsia="Calibri"/>
                <w:b/>
                <w:lang w:bidi="ru-RU"/>
              </w:rPr>
              <w:t>расходы, руб. (без НДС)</w:t>
            </w:r>
          </w:p>
        </w:tc>
      </w:tr>
      <w:tr w:rsidR="0018168A" w:rsidRPr="0018168A" w:rsidTr="006101D4">
        <w:trPr>
          <w:trHeight w:val="56"/>
        </w:trPr>
        <w:tc>
          <w:tcPr>
            <w:tcW w:w="860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bidi="ru-RU"/>
              </w:rPr>
            </w:pPr>
          </w:p>
        </w:tc>
        <w:tc>
          <w:tcPr>
            <w:tcW w:w="7315" w:type="dxa"/>
            <w:shd w:val="clear" w:color="auto" w:fill="auto"/>
          </w:tcPr>
          <w:p w:rsidR="0018168A" w:rsidRPr="0018168A" w:rsidRDefault="0018168A" w:rsidP="006101D4">
            <w:pPr>
              <w:widowControl w:val="0"/>
              <w:autoSpaceDE w:val="0"/>
              <w:autoSpaceDN w:val="0"/>
              <w:ind w:left="109" w:right="443"/>
              <w:contextualSpacing/>
              <w:jc w:val="both"/>
              <w:rPr>
                <w:rFonts w:eastAsia="Calibri"/>
                <w:b/>
                <w:lang w:bidi="ru-RU"/>
              </w:rPr>
            </w:pPr>
            <w:r w:rsidRPr="0018168A">
              <w:rPr>
                <w:rFonts w:eastAsia="Calibri"/>
                <w:b/>
                <w:lang w:bidi="ru-RU"/>
              </w:rPr>
              <w:t>Плата за технологическое присоединение газоиспользующего оборудования Заявителя, всего, в том числе:</w:t>
            </w:r>
          </w:p>
        </w:tc>
        <w:tc>
          <w:tcPr>
            <w:tcW w:w="1986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right="445"/>
              <w:contextualSpacing/>
              <w:jc w:val="right"/>
              <w:rPr>
                <w:rFonts w:eastAsia="Calibri"/>
                <w:b/>
                <w:lang w:bidi="ru-RU"/>
              </w:rPr>
            </w:pPr>
            <w:r w:rsidRPr="0018168A">
              <w:rPr>
                <w:rFonts w:eastAsia="Calibri"/>
                <w:b/>
                <w:lang w:bidi="ru-RU"/>
              </w:rPr>
              <w:t>703 484,49</w:t>
            </w:r>
          </w:p>
        </w:tc>
      </w:tr>
      <w:tr w:rsidR="0018168A" w:rsidRPr="0018168A" w:rsidTr="00E3506F">
        <w:trPr>
          <w:trHeight w:val="275"/>
        </w:trPr>
        <w:tc>
          <w:tcPr>
            <w:tcW w:w="860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74" w:right="62"/>
              <w:contextualSpacing/>
              <w:jc w:val="center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1.</w:t>
            </w:r>
          </w:p>
        </w:tc>
        <w:tc>
          <w:tcPr>
            <w:tcW w:w="7315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109"/>
              <w:contextualSpacing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Расходы на разработку проектной документации</w:t>
            </w:r>
          </w:p>
        </w:tc>
        <w:tc>
          <w:tcPr>
            <w:tcW w:w="1986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right="505"/>
              <w:contextualSpacing/>
              <w:jc w:val="right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79 025,33</w:t>
            </w:r>
          </w:p>
        </w:tc>
      </w:tr>
      <w:tr w:rsidR="0018168A" w:rsidRPr="0018168A" w:rsidTr="00E3506F">
        <w:trPr>
          <w:trHeight w:val="275"/>
        </w:trPr>
        <w:tc>
          <w:tcPr>
            <w:tcW w:w="860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74" w:right="62"/>
              <w:contextualSpacing/>
              <w:jc w:val="center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2.</w:t>
            </w:r>
          </w:p>
        </w:tc>
        <w:tc>
          <w:tcPr>
            <w:tcW w:w="7315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109"/>
              <w:contextualSpacing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Расходы на выполнение технических условий, в том числе</w:t>
            </w:r>
          </w:p>
        </w:tc>
        <w:tc>
          <w:tcPr>
            <w:tcW w:w="1986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right="445"/>
              <w:contextualSpacing/>
              <w:jc w:val="right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458 146,23</w:t>
            </w:r>
          </w:p>
        </w:tc>
      </w:tr>
      <w:tr w:rsidR="0018168A" w:rsidRPr="0018168A" w:rsidTr="00E3506F">
        <w:trPr>
          <w:trHeight w:val="275"/>
        </w:trPr>
        <w:tc>
          <w:tcPr>
            <w:tcW w:w="860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86" w:right="62"/>
              <w:contextualSpacing/>
              <w:jc w:val="center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2.1.</w:t>
            </w:r>
          </w:p>
        </w:tc>
        <w:tc>
          <w:tcPr>
            <w:tcW w:w="7315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109"/>
              <w:contextualSpacing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Строительство (реконструкция) стальных газопроводов</w:t>
            </w:r>
          </w:p>
        </w:tc>
        <w:tc>
          <w:tcPr>
            <w:tcW w:w="1986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right="445"/>
              <w:contextualSpacing/>
              <w:jc w:val="right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458 146,23</w:t>
            </w:r>
          </w:p>
        </w:tc>
      </w:tr>
      <w:tr w:rsidR="0018168A" w:rsidRPr="0018168A" w:rsidTr="00E3506F">
        <w:trPr>
          <w:trHeight w:val="275"/>
        </w:trPr>
        <w:tc>
          <w:tcPr>
            <w:tcW w:w="860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87" w:right="61"/>
              <w:contextualSpacing/>
              <w:jc w:val="center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2.1.1.</w:t>
            </w:r>
          </w:p>
        </w:tc>
        <w:tc>
          <w:tcPr>
            <w:tcW w:w="7315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289"/>
              <w:contextualSpacing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Наземная (надземная) прокладка</w:t>
            </w:r>
          </w:p>
        </w:tc>
        <w:tc>
          <w:tcPr>
            <w:tcW w:w="1986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right="445"/>
              <w:contextualSpacing/>
              <w:jc w:val="right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458 146,23</w:t>
            </w:r>
          </w:p>
        </w:tc>
      </w:tr>
      <w:tr w:rsidR="0018168A" w:rsidRPr="0018168A" w:rsidTr="006101D4">
        <w:trPr>
          <w:trHeight w:val="56"/>
        </w:trPr>
        <w:tc>
          <w:tcPr>
            <w:tcW w:w="860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87" w:right="61"/>
              <w:contextualSpacing/>
              <w:jc w:val="center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2.1.1.1</w:t>
            </w:r>
          </w:p>
        </w:tc>
        <w:tc>
          <w:tcPr>
            <w:tcW w:w="7315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109"/>
              <w:contextualSpacing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158 мм и менее</w:t>
            </w:r>
          </w:p>
        </w:tc>
        <w:tc>
          <w:tcPr>
            <w:tcW w:w="1986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right="445"/>
              <w:contextualSpacing/>
              <w:jc w:val="right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458 146,23</w:t>
            </w:r>
          </w:p>
        </w:tc>
      </w:tr>
      <w:tr w:rsidR="0018168A" w:rsidRPr="0018168A" w:rsidTr="006101D4">
        <w:trPr>
          <w:trHeight w:val="56"/>
        </w:trPr>
        <w:tc>
          <w:tcPr>
            <w:tcW w:w="860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87" w:right="61"/>
              <w:contextualSpacing/>
              <w:jc w:val="center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2.1.1.2</w:t>
            </w:r>
          </w:p>
        </w:tc>
        <w:tc>
          <w:tcPr>
            <w:tcW w:w="7315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109"/>
              <w:contextualSpacing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159 - 218 мм</w:t>
            </w:r>
          </w:p>
        </w:tc>
        <w:tc>
          <w:tcPr>
            <w:tcW w:w="1986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761" w:right="755"/>
              <w:contextualSpacing/>
              <w:jc w:val="center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0,00</w:t>
            </w:r>
          </w:p>
        </w:tc>
      </w:tr>
      <w:tr w:rsidR="0018168A" w:rsidRPr="0018168A" w:rsidTr="006101D4">
        <w:trPr>
          <w:trHeight w:val="56"/>
        </w:trPr>
        <w:tc>
          <w:tcPr>
            <w:tcW w:w="860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87" w:right="61"/>
              <w:contextualSpacing/>
              <w:jc w:val="center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2.1.1.3</w:t>
            </w:r>
          </w:p>
        </w:tc>
        <w:tc>
          <w:tcPr>
            <w:tcW w:w="7315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109"/>
              <w:contextualSpacing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219 - 272 мм</w:t>
            </w:r>
          </w:p>
        </w:tc>
        <w:tc>
          <w:tcPr>
            <w:tcW w:w="1986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761" w:right="755"/>
              <w:contextualSpacing/>
              <w:jc w:val="center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0,00</w:t>
            </w:r>
          </w:p>
        </w:tc>
      </w:tr>
      <w:tr w:rsidR="0018168A" w:rsidRPr="0018168A" w:rsidTr="006101D4">
        <w:trPr>
          <w:trHeight w:val="56"/>
        </w:trPr>
        <w:tc>
          <w:tcPr>
            <w:tcW w:w="860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87" w:right="61"/>
              <w:contextualSpacing/>
              <w:jc w:val="center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2.1.1.4</w:t>
            </w:r>
          </w:p>
        </w:tc>
        <w:tc>
          <w:tcPr>
            <w:tcW w:w="7315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109"/>
              <w:contextualSpacing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273 - 324 мм</w:t>
            </w:r>
          </w:p>
        </w:tc>
        <w:tc>
          <w:tcPr>
            <w:tcW w:w="1986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761" w:right="755"/>
              <w:contextualSpacing/>
              <w:jc w:val="center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0,00</w:t>
            </w:r>
          </w:p>
        </w:tc>
      </w:tr>
      <w:tr w:rsidR="0018168A" w:rsidRPr="0018168A" w:rsidTr="006101D4">
        <w:trPr>
          <w:trHeight w:val="56"/>
        </w:trPr>
        <w:tc>
          <w:tcPr>
            <w:tcW w:w="860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87" w:right="61"/>
              <w:contextualSpacing/>
              <w:jc w:val="center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2.1.1.5</w:t>
            </w:r>
          </w:p>
        </w:tc>
        <w:tc>
          <w:tcPr>
            <w:tcW w:w="7315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109"/>
              <w:contextualSpacing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325 - 425 мм</w:t>
            </w:r>
          </w:p>
        </w:tc>
        <w:tc>
          <w:tcPr>
            <w:tcW w:w="1986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761" w:right="755"/>
              <w:contextualSpacing/>
              <w:jc w:val="center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0,00</w:t>
            </w:r>
          </w:p>
        </w:tc>
      </w:tr>
      <w:tr w:rsidR="0018168A" w:rsidRPr="0018168A" w:rsidTr="006101D4">
        <w:trPr>
          <w:trHeight w:val="56"/>
        </w:trPr>
        <w:tc>
          <w:tcPr>
            <w:tcW w:w="860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87" w:right="61"/>
              <w:contextualSpacing/>
              <w:jc w:val="center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2.1.1.6</w:t>
            </w:r>
          </w:p>
        </w:tc>
        <w:tc>
          <w:tcPr>
            <w:tcW w:w="7315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109"/>
              <w:contextualSpacing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426 - 529 мм</w:t>
            </w:r>
          </w:p>
        </w:tc>
        <w:tc>
          <w:tcPr>
            <w:tcW w:w="1986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761" w:right="755"/>
              <w:contextualSpacing/>
              <w:jc w:val="center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0,00</w:t>
            </w:r>
          </w:p>
        </w:tc>
      </w:tr>
      <w:tr w:rsidR="0018168A" w:rsidRPr="0018168A" w:rsidTr="006101D4">
        <w:trPr>
          <w:trHeight w:val="56"/>
        </w:trPr>
        <w:tc>
          <w:tcPr>
            <w:tcW w:w="860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87" w:right="61"/>
              <w:contextualSpacing/>
              <w:jc w:val="center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2.1.1.7</w:t>
            </w:r>
          </w:p>
        </w:tc>
        <w:tc>
          <w:tcPr>
            <w:tcW w:w="7315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109"/>
              <w:contextualSpacing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530 мм и выше</w:t>
            </w:r>
          </w:p>
        </w:tc>
        <w:tc>
          <w:tcPr>
            <w:tcW w:w="1986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761" w:right="755"/>
              <w:contextualSpacing/>
              <w:jc w:val="center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0,00</w:t>
            </w:r>
          </w:p>
        </w:tc>
      </w:tr>
      <w:tr w:rsidR="0018168A" w:rsidRPr="0018168A" w:rsidTr="006101D4">
        <w:trPr>
          <w:trHeight w:val="56"/>
        </w:trPr>
        <w:tc>
          <w:tcPr>
            <w:tcW w:w="860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87" w:right="61"/>
              <w:contextualSpacing/>
              <w:jc w:val="center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2.1.2.</w:t>
            </w:r>
          </w:p>
        </w:tc>
        <w:tc>
          <w:tcPr>
            <w:tcW w:w="7315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109"/>
              <w:contextualSpacing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Подземная прокладка</w:t>
            </w:r>
          </w:p>
        </w:tc>
        <w:tc>
          <w:tcPr>
            <w:tcW w:w="1986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761" w:right="755"/>
              <w:contextualSpacing/>
              <w:jc w:val="center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0,00</w:t>
            </w:r>
          </w:p>
        </w:tc>
      </w:tr>
      <w:tr w:rsidR="0018168A" w:rsidRPr="0018168A" w:rsidTr="00E3506F">
        <w:trPr>
          <w:trHeight w:val="275"/>
        </w:trPr>
        <w:tc>
          <w:tcPr>
            <w:tcW w:w="860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86" w:right="62"/>
              <w:contextualSpacing/>
              <w:jc w:val="center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2.2.</w:t>
            </w:r>
          </w:p>
        </w:tc>
        <w:tc>
          <w:tcPr>
            <w:tcW w:w="7315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109"/>
              <w:contextualSpacing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Строительство (реконструкция) полиэтиленовых газопроводов</w:t>
            </w:r>
          </w:p>
        </w:tc>
        <w:tc>
          <w:tcPr>
            <w:tcW w:w="1986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761" w:right="755"/>
              <w:contextualSpacing/>
              <w:jc w:val="center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0,00</w:t>
            </w:r>
          </w:p>
        </w:tc>
      </w:tr>
      <w:tr w:rsidR="0018168A" w:rsidRPr="0018168A" w:rsidTr="006101D4">
        <w:trPr>
          <w:trHeight w:val="56"/>
        </w:trPr>
        <w:tc>
          <w:tcPr>
            <w:tcW w:w="860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86" w:right="62"/>
              <w:contextualSpacing/>
              <w:jc w:val="center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2.3.</w:t>
            </w:r>
          </w:p>
        </w:tc>
        <w:tc>
          <w:tcPr>
            <w:tcW w:w="7315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109"/>
              <w:contextualSpacing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Строительство (реконструкция) газорегуляторных пунктов</w:t>
            </w:r>
          </w:p>
        </w:tc>
        <w:tc>
          <w:tcPr>
            <w:tcW w:w="1986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761" w:right="755"/>
              <w:contextualSpacing/>
              <w:jc w:val="center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0,00</w:t>
            </w:r>
          </w:p>
        </w:tc>
      </w:tr>
      <w:tr w:rsidR="0018168A" w:rsidRPr="0018168A" w:rsidTr="006101D4">
        <w:trPr>
          <w:trHeight w:val="56"/>
        </w:trPr>
        <w:tc>
          <w:tcPr>
            <w:tcW w:w="860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86" w:right="62"/>
              <w:contextualSpacing/>
              <w:jc w:val="center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2.4.</w:t>
            </w:r>
          </w:p>
        </w:tc>
        <w:tc>
          <w:tcPr>
            <w:tcW w:w="7315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109"/>
              <w:contextualSpacing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Строительство (реконструкция) станций катодной защиты</w:t>
            </w:r>
          </w:p>
        </w:tc>
        <w:tc>
          <w:tcPr>
            <w:tcW w:w="1986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761" w:right="755"/>
              <w:contextualSpacing/>
              <w:jc w:val="center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0,00</w:t>
            </w:r>
          </w:p>
        </w:tc>
      </w:tr>
      <w:tr w:rsidR="0018168A" w:rsidRPr="0018168A" w:rsidTr="006101D4">
        <w:trPr>
          <w:trHeight w:val="56"/>
        </w:trPr>
        <w:tc>
          <w:tcPr>
            <w:tcW w:w="860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86" w:right="62"/>
              <w:contextualSpacing/>
              <w:jc w:val="center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2.5.</w:t>
            </w:r>
          </w:p>
        </w:tc>
        <w:tc>
          <w:tcPr>
            <w:tcW w:w="7315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109"/>
              <w:contextualSpacing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Расходы на ликвидацию дефицита пропускной способности</w:t>
            </w:r>
          </w:p>
          <w:p w:rsidR="0018168A" w:rsidRPr="0018168A" w:rsidRDefault="0018168A" w:rsidP="00E3506F">
            <w:pPr>
              <w:widowControl w:val="0"/>
              <w:autoSpaceDE w:val="0"/>
              <w:autoSpaceDN w:val="0"/>
              <w:ind w:left="109"/>
              <w:contextualSpacing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существующих сетей газораспределения</w:t>
            </w:r>
          </w:p>
        </w:tc>
        <w:tc>
          <w:tcPr>
            <w:tcW w:w="1986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761" w:right="755"/>
              <w:contextualSpacing/>
              <w:jc w:val="center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0,00</w:t>
            </w:r>
          </w:p>
        </w:tc>
      </w:tr>
      <w:tr w:rsidR="0018168A" w:rsidRPr="0018168A" w:rsidTr="006101D4">
        <w:trPr>
          <w:trHeight w:val="56"/>
        </w:trPr>
        <w:tc>
          <w:tcPr>
            <w:tcW w:w="860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74" w:right="62"/>
              <w:contextualSpacing/>
              <w:jc w:val="center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3.</w:t>
            </w:r>
          </w:p>
        </w:tc>
        <w:tc>
          <w:tcPr>
            <w:tcW w:w="7315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109"/>
              <w:contextualSpacing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Расходы, связанные с проверкой выполнения Заявителем</w:t>
            </w:r>
          </w:p>
          <w:p w:rsidR="0018168A" w:rsidRPr="0018168A" w:rsidRDefault="0018168A" w:rsidP="00E3506F">
            <w:pPr>
              <w:widowControl w:val="0"/>
              <w:autoSpaceDE w:val="0"/>
              <w:autoSpaceDN w:val="0"/>
              <w:ind w:left="109"/>
              <w:contextualSpacing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технических условий</w:t>
            </w:r>
          </w:p>
        </w:tc>
        <w:tc>
          <w:tcPr>
            <w:tcW w:w="1986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right="505"/>
              <w:contextualSpacing/>
              <w:jc w:val="right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13 941,82</w:t>
            </w:r>
          </w:p>
        </w:tc>
      </w:tr>
      <w:tr w:rsidR="0018168A" w:rsidRPr="0018168A" w:rsidTr="005C7A4B">
        <w:trPr>
          <w:trHeight w:val="157"/>
        </w:trPr>
        <w:tc>
          <w:tcPr>
            <w:tcW w:w="860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contextualSpacing/>
              <w:rPr>
                <w:rFonts w:eastAsia="Calibri"/>
                <w:b/>
                <w:lang w:bidi="ru-RU"/>
              </w:rPr>
            </w:pPr>
          </w:p>
          <w:p w:rsidR="0018168A" w:rsidRPr="0018168A" w:rsidRDefault="0018168A" w:rsidP="00E3506F">
            <w:pPr>
              <w:widowControl w:val="0"/>
              <w:autoSpaceDE w:val="0"/>
              <w:autoSpaceDN w:val="0"/>
              <w:ind w:left="74" w:right="62"/>
              <w:contextualSpacing/>
              <w:jc w:val="center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4.</w:t>
            </w:r>
          </w:p>
        </w:tc>
        <w:tc>
          <w:tcPr>
            <w:tcW w:w="7315" w:type="dxa"/>
            <w:shd w:val="clear" w:color="auto" w:fill="auto"/>
          </w:tcPr>
          <w:p w:rsidR="0018168A" w:rsidRPr="0018168A" w:rsidRDefault="0018168A" w:rsidP="006101D4">
            <w:pPr>
              <w:widowControl w:val="0"/>
              <w:autoSpaceDE w:val="0"/>
              <w:autoSpaceDN w:val="0"/>
              <w:ind w:left="109" w:right="297"/>
              <w:contextualSpacing/>
              <w:jc w:val="both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</w:t>
            </w:r>
          </w:p>
          <w:p w:rsidR="0018168A" w:rsidRPr="0018168A" w:rsidRDefault="0018168A" w:rsidP="00E3506F">
            <w:pPr>
              <w:widowControl w:val="0"/>
              <w:autoSpaceDE w:val="0"/>
              <w:autoSpaceDN w:val="0"/>
              <w:ind w:left="109"/>
              <w:contextualSpacing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пуска газа</w:t>
            </w:r>
          </w:p>
        </w:tc>
        <w:tc>
          <w:tcPr>
            <w:tcW w:w="1986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contextualSpacing/>
              <w:rPr>
                <w:rFonts w:eastAsia="Calibri"/>
                <w:b/>
                <w:lang w:bidi="ru-RU"/>
              </w:rPr>
            </w:pPr>
          </w:p>
          <w:p w:rsidR="0018168A" w:rsidRPr="0018168A" w:rsidRDefault="0018168A" w:rsidP="00E3506F">
            <w:pPr>
              <w:widowControl w:val="0"/>
              <w:autoSpaceDE w:val="0"/>
              <w:autoSpaceDN w:val="0"/>
              <w:ind w:right="505"/>
              <w:contextualSpacing/>
              <w:jc w:val="right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11 674,20</w:t>
            </w:r>
          </w:p>
        </w:tc>
      </w:tr>
      <w:tr w:rsidR="0018168A" w:rsidRPr="0018168A" w:rsidTr="00E3506F">
        <w:trPr>
          <w:trHeight w:val="278"/>
        </w:trPr>
        <w:tc>
          <w:tcPr>
            <w:tcW w:w="860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74" w:right="62"/>
              <w:contextualSpacing/>
              <w:jc w:val="center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5.</w:t>
            </w:r>
          </w:p>
        </w:tc>
        <w:tc>
          <w:tcPr>
            <w:tcW w:w="7315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109"/>
              <w:contextualSpacing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Эффективная ставка налога на прибыль*</w:t>
            </w:r>
          </w:p>
        </w:tc>
        <w:tc>
          <w:tcPr>
            <w:tcW w:w="1986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759" w:right="755"/>
              <w:contextualSpacing/>
              <w:jc w:val="center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20</w:t>
            </w:r>
          </w:p>
        </w:tc>
      </w:tr>
      <w:tr w:rsidR="0018168A" w:rsidRPr="0018168A" w:rsidTr="006101D4">
        <w:trPr>
          <w:trHeight w:val="56"/>
        </w:trPr>
        <w:tc>
          <w:tcPr>
            <w:tcW w:w="860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74" w:right="62"/>
              <w:contextualSpacing/>
              <w:jc w:val="center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6.</w:t>
            </w:r>
          </w:p>
        </w:tc>
        <w:tc>
          <w:tcPr>
            <w:tcW w:w="7315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left="109"/>
              <w:contextualSpacing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Налог на прибыль</w:t>
            </w:r>
          </w:p>
        </w:tc>
        <w:tc>
          <w:tcPr>
            <w:tcW w:w="1986" w:type="dxa"/>
            <w:shd w:val="clear" w:color="auto" w:fill="auto"/>
          </w:tcPr>
          <w:p w:rsidR="0018168A" w:rsidRPr="0018168A" w:rsidRDefault="0018168A" w:rsidP="00E3506F">
            <w:pPr>
              <w:widowControl w:val="0"/>
              <w:autoSpaceDE w:val="0"/>
              <w:autoSpaceDN w:val="0"/>
              <w:ind w:right="445"/>
              <w:contextualSpacing/>
              <w:jc w:val="right"/>
              <w:rPr>
                <w:rFonts w:eastAsia="Calibri"/>
                <w:lang w:bidi="ru-RU"/>
              </w:rPr>
            </w:pPr>
            <w:r w:rsidRPr="0018168A">
              <w:rPr>
                <w:rFonts w:eastAsia="Calibri"/>
                <w:lang w:bidi="ru-RU"/>
              </w:rPr>
              <w:t>140 696,90</w:t>
            </w:r>
          </w:p>
        </w:tc>
      </w:tr>
    </w:tbl>
    <w:p w:rsidR="0018168A" w:rsidRPr="0018168A" w:rsidRDefault="0018168A" w:rsidP="00E3506F">
      <w:pPr>
        <w:ind w:left="132"/>
        <w:contextualSpacing/>
        <w:jc w:val="both"/>
      </w:pPr>
      <w:r w:rsidRPr="0018168A">
        <w:t xml:space="preserve">* Эффективная ставка налога на прибыль указывается </w:t>
      </w:r>
      <w:proofErr w:type="gramStart"/>
      <w:r w:rsidRPr="0018168A">
        <w:t>в</w:t>
      </w:r>
      <w:proofErr w:type="gramEnd"/>
      <w:r w:rsidRPr="0018168A">
        <w:t xml:space="preserve"> %.</w:t>
      </w:r>
    </w:p>
    <w:p w:rsidR="0018168A" w:rsidRPr="0018168A" w:rsidRDefault="0018168A" w:rsidP="00E3506F">
      <w:pPr>
        <w:ind w:firstLine="709"/>
        <w:contextualSpacing/>
        <w:jc w:val="both"/>
        <w:rPr>
          <w:b/>
          <w:snapToGrid w:val="0"/>
          <w:sz w:val="24"/>
          <w:szCs w:val="24"/>
        </w:rPr>
      </w:pPr>
    </w:p>
    <w:p w:rsidR="0018168A" w:rsidRPr="0018168A" w:rsidRDefault="0018168A" w:rsidP="00E3506F">
      <w:pPr>
        <w:ind w:right="-144"/>
        <w:contextualSpacing/>
        <w:jc w:val="center"/>
        <w:rPr>
          <w:b/>
          <w:sz w:val="24"/>
          <w:szCs w:val="24"/>
        </w:rPr>
      </w:pPr>
      <w:r w:rsidRPr="0018168A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18168A" w:rsidRPr="0018168A" w:rsidRDefault="00FA2FD8" w:rsidP="00E3506F">
      <w:pPr>
        <w:ind w:firstLine="709"/>
        <w:contextualSpacing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Pr="00FA2FD8">
        <w:rPr>
          <w:b/>
          <w:sz w:val="24"/>
          <w:szCs w:val="24"/>
        </w:rPr>
        <w:t>. По вопросу повестки «</w:t>
      </w:r>
      <w:r w:rsidR="0018168A" w:rsidRPr="0018168A">
        <w:rPr>
          <w:b/>
          <w:sz w:val="24"/>
          <w:szCs w:val="24"/>
        </w:rPr>
        <w:t xml:space="preserve">Об установлении платы за технологическое присоединение к электрическим сетям акционерного общества «РЖД» </w:t>
      </w:r>
      <w:proofErr w:type="spellStart"/>
      <w:r w:rsidR="0018168A" w:rsidRPr="0018168A">
        <w:rPr>
          <w:b/>
          <w:sz w:val="24"/>
          <w:szCs w:val="24"/>
        </w:rPr>
        <w:t>энергопринимающих</w:t>
      </w:r>
      <w:proofErr w:type="spellEnd"/>
      <w:r w:rsidR="0018168A" w:rsidRPr="0018168A">
        <w:rPr>
          <w:b/>
          <w:sz w:val="24"/>
          <w:szCs w:val="24"/>
        </w:rPr>
        <w:t xml:space="preserve"> устройств общества с ограниченной ответственностью «</w:t>
      </w:r>
      <w:proofErr w:type="spellStart"/>
      <w:r w:rsidR="0018168A" w:rsidRPr="0018168A">
        <w:rPr>
          <w:b/>
          <w:sz w:val="24"/>
          <w:szCs w:val="24"/>
        </w:rPr>
        <w:t>Всеволожское</w:t>
      </w:r>
      <w:proofErr w:type="spellEnd"/>
      <w:r w:rsidR="0018168A" w:rsidRPr="0018168A">
        <w:rPr>
          <w:b/>
          <w:sz w:val="24"/>
          <w:szCs w:val="24"/>
        </w:rPr>
        <w:t xml:space="preserve"> земельное общество - 153» (объект присоединения – земельный участок), расположенных по адресу: </w:t>
      </w:r>
      <w:proofErr w:type="gramStart"/>
      <w:r w:rsidR="0018168A" w:rsidRPr="0018168A">
        <w:rPr>
          <w:b/>
          <w:sz w:val="24"/>
          <w:szCs w:val="24"/>
        </w:rPr>
        <w:t>Ленинградская область, Всеволожский муниципальный район, земли ЗАО «</w:t>
      </w:r>
      <w:proofErr w:type="spellStart"/>
      <w:r w:rsidR="0018168A" w:rsidRPr="0018168A">
        <w:rPr>
          <w:b/>
          <w:sz w:val="24"/>
          <w:szCs w:val="24"/>
        </w:rPr>
        <w:t>Щеглово</w:t>
      </w:r>
      <w:proofErr w:type="spellEnd"/>
      <w:r w:rsidR="0018168A" w:rsidRPr="0018168A">
        <w:rPr>
          <w:b/>
          <w:sz w:val="24"/>
          <w:szCs w:val="24"/>
        </w:rPr>
        <w:t>» (кадастровый номер земельного участка 47:07:0000000:595)</w:t>
      </w:r>
      <w:r w:rsidRPr="00FA2FD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18168A" w:rsidRPr="0018168A">
        <w:rPr>
          <w:bCs/>
          <w:sz w:val="24"/>
          <w:szCs w:val="24"/>
        </w:rPr>
        <w:t>выступил</w:t>
      </w:r>
      <w:r w:rsidR="0018168A" w:rsidRPr="0018168A">
        <w:rPr>
          <w:b/>
          <w:sz w:val="24"/>
          <w:szCs w:val="24"/>
        </w:rPr>
        <w:t xml:space="preserve"> </w:t>
      </w:r>
      <w:r w:rsidR="0018168A" w:rsidRPr="0018168A">
        <w:rPr>
          <w:sz w:val="24"/>
          <w:szCs w:val="24"/>
        </w:rPr>
        <w:t xml:space="preserve">начальник отдела перспективного развития регулируемых организаций </w:t>
      </w:r>
      <w:r w:rsidR="0018168A" w:rsidRPr="0018168A">
        <w:rPr>
          <w:bCs/>
          <w:sz w:val="24"/>
          <w:szCs w:val="24"/>
        </w:rPr>
        <w:t>комитета по тарифам и</w:t>
      </w:r>
      <w:r w:rsidR="0018168A" w:rsidRPr="0018168A">
        <w:rPr>
          <w:bCs/>
          <w:color w:val="FF0000"/>
          <w:sz w:val="24"/>
          <w:szCs w:val="24"/>
        </w:rPr>
        <w:t xml:space="preserve"> </w:t>
      </w:r>
      <w:r w:rsidR="0018168A" w:rsidRPr="0018168A">
        <w:rPr>
          <w:bCs/>
          <w:sz w:val="24"/>
          <w:szCs w:val="24"/>
        </w:rPr>
        <w:t xml:space="preserve">ценовой политике Ленинградской области Марков А.Е. и изложил основные положения заключения ЛенРТК по обоснованию размера платы за технологическое присоединение к электрическим сетям акционерного общества «РЖД» </w:t>
      </w:r>
      <w:proofErr w:type="spellStart"/>
      <w:r w:rsidR="0018168A" w:rsidRPr="0018168A">
        <w:rPr>
          <w:bCs/>
          <w:sz w:val="24"/>
          <w:szCs w:val="24"/>
        </w:rPr>
        <w:t>энергопринимающих</w:t>
      </w:r>
      <w:proofErr w:type="spellEnd"/>
      <w:r w:rsidR="0018168A" w:rsidRPr="0018168A">
        <w:rPr>
          <w:bCs/>
          <w:sz w:val="24"/>
          <w:szCs w:val="24"/>
        </w:rPr>
        <w:t xml:space="preserve"> устройств по заявке общества с ограниченной</w:t>
      </w:r>
      <w:proofErr w:type="gramEnd"/>
      <w:r w:rsidR="0018168A" w:rsidRPr="0018168A">
        <w:rPr>
          <w:bCs/>
          <w:sz w:val="24"/>
          <w:szCs w:val="24"/>
        </w:rPr>
        <w:t xml:space="preserve"> ответственностью «</w:t>
      </w:r>
      <w:proofErr w:type="spellStart"/>
      <w:r w:rsidR="0018168A" w:rsidRPr="0018168A">
        <w:rPr>
          <w:bCs/>
          <w:sz w:val="24"/>
          <w:szCs w:val="24"/>
        </w:rPr>
        <w:t>Всеволожское</w:t>
      </w:r>
      <w:proofErr w:type="spellEnd"/>
      <w:r w:rsidR="0018168A" w:rsidRPr="0018168A">
        <w:rPr>
          <w:bCs/>
          <w:sz w:val="24"/>
          <w:szCs w:val="24"/>
        </w:rPr>
        <w:t xml:space="preserve"> земельное общество - 153» (объект присоединения – земельный участок), </w:t>
      </w:r>
      <w:proofErr w:type="gramStart"/>
      <w:r w:rsidR="0018168A" w:rsidRPr="0018168A">
        <w:rPr>
          <w:bCs/>
          <w:sz w:val="24"/>
          <w:szCs w:val="24"/>
        </w:rPr>
        <w:t>расположенных</w:t>
      </w:r>
      <w:proofErr w:type="gramEnd"/>
      <w:r w:rsidR="0018168A" w:rsidRPr="0018168A">
        <w:rPr>
          <w:bCs/>
          <w:sz w:val="24"/>
          <w:szCs w:val="24"/>
        </w:rPr>
        <w:t xml:space="preserve"> по адресу: Ленинградская область, Всеволожский муниципальный район, земли ЗАО «</w:t>
      </w:r>
      <w:proofErr w:type="spellStart"/>
      <w:r w:rsidR="0018168A" w:rsidRPr="0018168A">
        <w:rPr>
          <w:bCs/>
          <w:sz w:val="24"/>
          <w:szCs w:val="24"/>
        </w:rPr>
        <w:t>Щеглово</w:t>
      </w:r>
      <w:proofErr w:type="spellEnd"/>
      <w:r w:rsidR="0018168A" w:rsidRPr="0018168A">
        <w:rPr>
          <w:bCs/>
          <w:sz w:val="24"/>
          <w:szCs w:val="24"/>
        </w:rPr>
        <w:t xml:space="preserve">», </w:t>
      </w:r>
      <w:proofErr w:type="spellStart"/>
      <w:r w:rsidR="0018168A" w:rsidRPr="0018168A">
        <w:rPr>
          <w:bCs/>
          <w:sz w:val="24"/>
          <w:szCs w:val="24"/>
        </w:rPr>
        <w:t>кад</w:t>
      </w:r>
      <w:proofErr w:type="spellEnd"/>
      <w:r w:rsidR="0018168A" w:rsidRPr="0018168A">
        <w:rPr>
          <w:bCs/>
          <w:sz w:val="24"/>
          <w:szCs w:val="24"/>
        </w:rPr>
        <w:t>. № 47:07:0000000:595, подготовленного на основании обращения акционерного общества «РЖД» от 16.05.2019 исх. № 10507и-ЖДЭ (</w:t>
      </w:r>
      <w:proofErr w:type="spellStart"/>
      <w:r w:rsidR="0018168A" w:rsidRPr="0018168A">
        <w:rPr>
          <w:bCs/>
          <w:sz w:val="24"/>
          <w:szCs w:val="24"/>
        </w:rPr>
        <w:t>вх</w:t>
      </w:r>
      <w:proofErr w:type="spellEnd"/>
      <w:r w:rsidR="0018168A" w:rsidRPr="0018168A">
        <w:rPr>
          <w:bCs/>
          <w:sz w:val="24"/>
          <w:szCs w:val="24"/>
        </w:rPr>
        <w:t xml:space="preserve">. от 20.05.2019 </w:t>
      </w:r>
      <w:r w:rsidR="0018168A" w:rsidRPr="0018168A">
        <w:rPr>
          <w:bCs/>
          <w:sz w:val="24"/>
          <w:szCs w:val="24"/>
        </w:rPr>
        <w:br/>
        <w:t>№ КТ-1-2899/2019).</w:t>
      </w:r>
    </w:p>
    <w:p w:rsidR="0018168A" w:rsidRPr="0018168A" w:rsidRDefault="0018168A" w:rsidP="00E3506F">
      <w:pPr>
        <w:ind w:firstLine="709"/>
        <w:contextualSpacing/>
        <w:jc w:val="both"/>
        <w:rPr>
          <w:bCs/>
          <w:sz w:val="24"/>
          <w:szCs w:val="24"/>
        </w:rPr>
      </w:pPr>
      <w:proofErr w:type="gramStart"/>
      <w:r w:rsidRPr="0018168A">
        <w:rPr>
          <w:bCs/>
          <w:sz w:val="24"/>
          <w:szCs w:val="24"/>
        </w:rPr>
        <w:t xml:space="preserve">В письме НП «Совет Рынка», зарегистрированном в ЛенРТК № КТ-1-3725/2019 </w:t>
      </w:r>
      <w:r w:rsidRPr="0018168A">
        <w:rPr>
          <w:bCs/>
          <w:sz w:val="24"/>
          <w:szCs w:val="24"/>
        </w:rPr>
        <w:br/>
        <w:t>от 27.06.2019, было выражено несогласие с предлагаемой ЛенРТК величиной платы, в связи с необходимостью определения затрат акционерного общества «РЖД» на выполнение проектно-изыскательских работ с применением сметных нормативов в соответствии с пунктом 41 Методических указаний по определению размера платы за технологическое присоединение к электрическим сетям, утвержденных приказом ФАС России от 29</w:t>
      </w:r>
      <w:proofErr w:type="gramEnd"/>
      <w:r w:rsidRPr="0018168A">
        <w:rPr>
          <w:bCs/>
          <w:sz w:val="24"/>
          <w:szCs w:val="24"/>
        </w:rPr>
        <w:t xml:space="preserve"> августа 2017 года № 1135/17.</w:t>
      </w:r>
    </w:p>
    <w:p w:rsidR="0018168A" w:rsidRPr="0018168A" w:rsidRDefault="0018168A" w:rsidP="00E3506F">
      <w:pPr>
        <w:ind w:firstLine="709"/>
        <w:contextualSpacing/>
        <w:jc w:val="both"/>
        <w:rPr>
          <w:bCs/>
          <w:sz w:val="24"/>
          <w:szCs w:val="24"/>
        </w:rPr>
      </w:pPr>
      <w:r w:rsidRPr="0018168A">
        <w:rPr>
          <w:bCs/>
          <w:sz w:val="24"/>
          <w:szCs w:val="24"/>
        </w:rPr>
        <w:t>(Костылев Сергей Витальевич НП «Совет рынка» - «против»).</w:t>
      </w:r>
    </w:p>
    <w:p w:rsidR="0018168A" w:rsidRPr="0018168A" w:rsidRDefault="0018168A" w:rsidP="00E3506F">
      <w:pPr>
        <w:ind w:firstLine="709"/>
        <w:contextualSpacing/>
        <w:jc w:val="both"/>
        <w:rPr>
          <w:bCs/>
          <w:sz w:val="24"/>
          <w:szCs w:val="24"/>
        </w:rPr>
      </w:pPr>
    </w:p>
    <w:p w:rsidR="0018168A" w:rsidRPr="0018168A" w:rsidRDefault="0018168A" w:rsidP="00E3506F">
      <w:pPr>
        <w:ind w:firstLine="709"/>
        <w:contextualSpacing/>
        <w:jc w:val="both"/>
        <w:rPr>
          <w:b/>
          <w:snapToGrid w:val="0"/>
          <w:sz w:val="24"/>
          <w:szCs w:val="24"/>
        </w:rPr>
      </w:pPr>
      <w:r w:rsidRPr="0018168A">
        <w:rPr>
          <w:b/>
          <w:snapToGrid w:val="0"/>
          <w:sz w:val="24"/>
          <w:szCs w:val="24"/>
        </w:rPr>
        <w:t>Правление приняло решение:</w:t>
      </w:r>
    </w:p>
    <w:p w:rsidR="0018168A" w:rsidRPr="0018168A" w:rsidRDefault="0018168A" w:rsidP="00E3506F">
      <w:pPr>
        <w:ind w:firstLine="709"/>
        <w:contextualSpacing/>
        <w:jc w:val="both"/>
        <w:rPr>
          <w:bCs/>
          <w:sz w:val="24"/>
          <w:szCs w:val="24"/>
        </w:rPr>
      </w:pPr>
      <w:r w:rsidRPr="0018168A">
        <w:rPr>
          <w:bCs/>
          <w:sz w:val="24"/>
          <w:szCs w:val="24"/>
        </w:rPr>
        <w:t xml:space="preserve">Учесть позицию НП «Совет Рынка», произвести корректировку расчета платы за технологическое присоединение к электрическим сетям акционерного общества «РЖД» </w:t>
      </w:r>
      <w:proofErr w:type="spellStart"/>
      <w:r w:rsidRPr="0018168A">
        <w:rPr>
          <w:bCs/>
          <w:sz w:val="24"/>
          <w:szCs w:val="24"/>
        </w:rPr>
        <w:t>энергопринимающих</w:t>
      </w:r>
      <w:proofErr w:type="spellEnd"/>
      <w:r w:rsidRPr="0018168A">
        <w:rPr>
          <w:bCs/>
          <w:sz w:val="24"/>
          <w:szCs w:val="24"/>
        </w:rPr>
        <w:t xml:space="preserve"> устройств общества с ограниченной ответственностью «</w:t>
      </w:r>
      <w:proofErr w:type="spellStart"/>
      <w:r w:rsidRPr="0018168A">
        <w:rPr>
          <w:bCs/>
          <w:sz w:val="24"/>
          <w:szCs w:val="24"/>
        </w:rPr>
        <w:t>Всеволожское</w:t>
      </w:r>
      <w:proofErr w:type="spellEnd"/>
      <w:r w:rsidRPr="0018168A">
        <w:rPr>
          <w:bCs/>
          <w:sz w:val="24"/>
          <w:szCs w:val="24"/>
        </w:rPr>
        <w:t xml:space="preserve"> земельное общество - 153» (объект присоединения – земельный участок), расположенных по адресу: </w:t>
      </w:r>
      <w:proofErr w:type="gramStart"/>
      <w:r w:rsidRPr="0018168A">
        <w:rPr>
          <w:bCs/>
          <w:sz w:val="24"/>
          <w:szCs w:val="24"/>
        </w:rPr>
        <w:t>Ленинградская область, Всеволожский муниципальный район, земли ЗАО «</w:t>
      </w:r>
      <w:proofErr w:type="spellStart"/>
      <w:r w:rsidRPr="0018168A">
        <w:rPr>
          <w:bCs/>
          <w:sz w:val="24"/>
          <w:szCs w:val="24"/>
        </w:rPr>
        <w:t>Щеглово</w:t>
      </w:r>
      <w:proofErr w:type="spellEnd"/>
      <w:r w:rsidRPr="0018168A">
        <w:rPr>
          <w:bCs/>
          <w:sz w:val="24"/>
          <w:szCs w:val="24"/>
        </w:rPr>
        <w:t>» (кадастровый номер земельного участка 47:07:0000000:595, в части определения затрат на выполнение проектно-изыскательских работ с применением</w:t>
      </w:r>
      <w:r w:rsidRPr="0018168A">
        <w:t xml:space="preserve"> </w:t>
      </w:r>
      <w:r w:rsidRPr="0018168A">
        <w:rPr>
          <w:bCs/>
          <w:sz w:val="24"/>
          <w:szCs w:val="24"/>
        </w:rPr>
        <w:t>государственного сметного норматива «Справочник базовых цен на проектные работы в строительстве «Объекты энергетики.</w:t>
      </w:r>
      <w:proofErr w:type="gramEnd"/>
      <w:r w:rsidRPr="0018168A">
        <w:rPr>
          <w:bCs/>
          <w:sz w:val="24"/>
          <w:szCs w:val="24"/>
        </w:rPr>
        <w:t xml:space="preserve"> Электросетевые объекты» (СБЦП 81-02-24-2001), внесенного в реестр сметных нормативов приказом Министерства строительства и жилищно-коммунального хозяйства Российской Федерации от 27.01.2016 № 30/</w:t>
      </w:r>
      <w:proofErr w:type="spellStart"/>
      <w:proofErr w:type="gramStart"/>
      <w:r w:rsidRPr="0018168A">
        <w:rPr>
          <w:bCs/>
          <w:sz w:val="24"/>
          <w:szCs w:val="24"/>
        </w:rPr>
        <w:t>пр</w:t>
      </w:r>
      <w:proofErr w:type="spellEnd"/>
      <w:proofErr w:type="gramEnd"/>
      <w:r w:rsidRPr="0018168A">
        <w:rPr>
          <w:bCs/>
          <w:sz w:val="24"/>
          <w:szCs w:val="24"/>
        </w:rPr>
        <w:t xml:space="preserve"> за регистрационным номером от 10.02.2016 № 209.</w:t>
      </w:r>
    </w:p>
    <w:p w:rsidR="0018168A" w:rsidRPr="0018168A" w:rsidRDefault="0018168A" w:rsidP="00E3506F">
      <w:pPr>
        <w:ind w:firstLine="709"/>
        <w:contextualSpacing/>
        <w:jc w:val="both"/>
        <w:rPr>
          <w:bCs/>
          <w:sz w:val="24"/>
          <w:szCs w:val="24"/>
        </w:rPr>
      </w:pPr>
      <w:r w:rsidRPr="0018168A">
        <w:rPr>
          <w:bCs/>
          <w:sz w:val="24"/>
          <w:szCs w:val="24"/>
        </w:rPr>
        <w:t xml:space="preserve">Рассмотреть вопрос об установлении платы за технологическое присоединение к электрическим сетям акционерного общества «РЖД» </w:t>
      </w:r>
      <w:proofErr w:type="spellStart"/>
      <w:r w:rsidRPr="0018168A">
        <w:rPr>
          <w:bCs/>
          <w:sz w:val="24"/>
          <w:szCs w:val="24"/>
        </w:rPr>
        <w:t>энергопринимающих</w:t>
      </w:r>
      <w:proofErr w:type="spellEnd"/>
      <w:r w:rsidRPr="0018168A">
        <w:rPr>
          <w:bCs/>
          <w:sz w:val="24"/>
          <w:szCs w:val="24"/>
        </w:rPr>
        <w:t xml:space="preserve"> устройств общества с ограниченной ответственностью «</w:t>
      </w:r>
      <w:proofErr w:type="spellStart"/>
      <w:r w:rsidRPr="0018168A">
        <w:rPr>
          <w:bCs/>
          <w:sz w:val="24"/>
          <w:szCs w:val="24"/>
        </w:rPr>
        <w:t>Всеволожское</w:t>
      </w:r>
      <w:proofErr w:type="spellEnd"/>
      <w:r w:rsidRPr="0018168A">
        <w:rPr>
          <w:bCs/>
          <w:sz w:val="24"/>
          <w:szCs w:val="24"/>
        </w:rPr>
        <w:t xml:space="preserve"> земельное общество - 153» (объект присоединения – земельный участок), расположенных по адресу: </w:t>
      </w:r>
      <w:proofErr w:type="gramStart"/>
      <w:r w:rsidRPr="0018168A">
        <w:rPr>
          <w:bCs/>
          <w:sz w:val="24"/>
          <w:szCs w:val="24"/>
        </w:rPr>
        <w:t>Ленинградская область, Всеволожский муниципальный район, земли ЗАО «</w:t>
      </w:r>
      <w:proofErr w:type="spellStart"/>
      <w:r w:rsidRPr="0018168A">
        <w:rPr>
          <w:bCs/>
          <w:sz w:val="24"/>
          <w:szCs w:val="24"/>
        </w:rPr>
        <w:t>Щеглово</w:t>
      </w:r>
      <w:proofErr w:type="spellEnd"/>
      <w:r w:rsidRPr="0018168A">
        <w:rPr>
          <w:bCs/>
          <w:sz w:val="24"/>
          <w:szCs w:val="24"/>
        </w:rPr>
        <w:t>» (кадастровый номер земельного участка 47:07:0000000:595, на очередном заседании правления комитета по тарифам и ценовой политике Ленинградской области.</w:t>
      </w:r>
      <w:proofErr w:type="gramEnd"/>
    </w:p>
    <w:p w:rsidR="0018168A" w:rsidRPr="0018168A" w:rsidRDefault="0018168A" w:rsidP="00E3506F">
      <w:pPr>
        <w:ind w:firstLine="709"/>
        <w:contextualSpacing/>
        <w:jc w:val="both"/>
        <w:rPr>
          <w:b/>
          <w:snapToGrid w:val="0"/>
          <w:sz w:val="24"/>
          <w:szCs w:val="24"/>
        </w:rPr>
      </w:pPr>
    </w:p>
    <w:p w:rsidR="0018168A" w:rsidRPr="0018168A" w:rsidRDefault="0018168A" w:rsidP="00E3506F">
      <w:pPr>
        <w:ind w:right="-144"/>
        <w:contextualSpacing/>
        <w:jc w:val="center"/>
        <w:rPr>
          <w:b/>
          <w:sz w:val="24"/>
          <w:szCs w:val="24"/>
        </w:rPr>
      </w:pPr>
      <w:r w:rsidRPr="0018168A">
        <w:rPr>
          <w:b/>
          <w:sz w:val="24"/>
          <w:szCs w:val="24"/>
        </w:rPr>
        <w:t xml:space="preserve">Результаты голосования: за – 5 человек, </w:t>
      </w:r>
      <w:r w:rsidRPr="005C7A4B">
        <w:rPr>
          <w:b/>
          <w:sz w:val="24"/>
          <w:szCs w:val="24"/>
        </w:rPr>
        <w:t xml:space="preserve">против – </w:t>
      </w:r>
      <w:r w:rsidR="00FF056E" w:rsidRPr="005C7A4B">
        <w:rPr>
          <w:b/>
          <w:sz w:val="24"/>
          <w:szCs w:val="24"/>
        </w:rPr>
        <w:t>0</w:t>
      </w:r>
      <w:r w:rsidRPr="005C7A4B">
        <w:rPr>
          <w:b/>
          <w:sz w:val="24"/>
          <w:szCs w:val="24"/>
        </w:rPr>
        <w:t xml:space="preserve">, воздержались </w:t>
      </w:r>
      <w:r w:rsidRPr="0018168A">
        <w:rPr>
          <w:b/>
          <w:sz w:val="24"/>
          <w:szCs w:val="24"/>
        </w:rPr>
        <w:t>– нет.</w:t>
      </w:r>
    </w:p>
    <w:p w:rsidR="00D06125" w:rsidRPr="00D06125" w:rsidRDefault="00D06125" w:rsidP="00E3506F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18168A" w:rsidRPr="0018168A" w:rsidRDefault="00D350F8" w:rsidP="00E3506F">
      <w:pPr>
        <w:ind w:left="-142"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FA2FD8" w:rsidRPr="00FA2FD8">
        <w:rPr>
          <w:b/>
          <w:sz w:val="24"/>
          <w:szCs w:val="24"/>
        </w:rPr>
        <w:t>. По вопросу повестки «</w:t>
      </w:r>
      <w:r w:rsidR="0018168A" w:rsidRPr="0018168A">
        <w:rPr>
          <w:b/>
          <w:sz w:val="24"/>
          <w:szCs w:val="24"/>
        </w:rPr>
        <w:t xml:space="preserve">Об установлении тарифов на тепловую энергию, поставляемую обществом с ограниченной ответственностью «Газпром </w:t>
      </w:r>
      <w:proofErr w:type="spellStart"/>
      <w:r w:rsidR="0018168A" w:rsidRPr="0018168A">
        <w:rPr>
          <w:b/>
          <w:sz w:val="24"/>
          <w:szCs w:val="24"/>
        </w:rPr>
        <w:t>теплоэнерго</w:t>
      </w:r>
      <w:proofErr w:type="spellEnd"/>
      <w:r w:rsidR="0018168A" w:rsidRPr="0018168A">
        <w:rPr>
          <w:b/>
          <w:sz w:val="24"/>
          <w:szCs w:val="24"/>
        </w:rPr>
        <w:t xml:space="preserve"> Северо-Запад» потребителям на территории Ленинградской области в 2019 году</w:t>
      </w:r>
      <w:r w:rsidR="00FA2FD8" w:rsidRPr="00FA2FD8">
        <w:rPr>
          <w:b/>
          <w:sz w:val="24"/>
          <w:szCs w:val="24"/>
        </w:rPr>
        <w:t>»</w:t>
      </w:r>
      <w:r w:rsidR="0018168A">
        <w:rPr>
          <w:b/>
          <w:sz w:val="24"/>
          <w:szCs w:val="24"/>
        </w:rPr>
        <w:t xml:space="preserve"> </w:t>
      </w:r>
      <w:proofErr w:type="gramStart"/>
      <w:r w:rsidR="0018168A" w:rsidRPr="0018168A">
        <w:rPr>
          <w:sz w:val="24"/>
          <w:szCs w:val="24"/>
        </w:rPr>
        <w:t>выступила</w:t>
      </w:r>
      <w:proofErr w:type="gramEnd"/>
      <w:r w:rsidR="0018168A" w:rsidRPr="0018168A">
        <w:rPr>
          <w:sz w:val="24"/>
          <w:szCs w:val="24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изложила основные положения экспертного заключения по обоснованию корректировки уровней тарифов на тепловую </w:t>
      </w:r>
      <w:proofErr w:type="gramStart"/>
      <w:r w:rsidR="0018168A" w:rsidRPr="0018168A">
        <w:rPr>
          <w:sz w:val="24"/>
          <w:szCs w:val="24"/>
        </w:rPr>
        <w:t>энергию</w:t>
      </w:r>
      <w:proofErr w:type="gramEnd"/>
      <w:r w:rsidR="0018168A" w:rsidRPr="0018168A">
        <w:rPr>
          <w:sz w:val="24"/>
          <w:szCs w:val="24"/>
        </w:rPr>
        <w:t xml:space="preserve"> поставляемую обществом с ограниченной ответственностью «Газпром </w:t>
      </w:r>
      <w:proofErr w:type="spellStart"/>
      <w:r w:rsidR="0018168A" w:rsidRPr="0018168A">
        <w:rPr>
          <w:sz w:val="24"/>
          <w:szCs w:val="24"/>
        </w:rPr>
        <w:lastRenderedPageBreak/>
        <w:t>теплоэнерго</w:t>
      </w:r>
      <w:proofErr w:type="spellEnd"/>
      <w:r w:rsidR="0018168A" w:rsidRPr="0018168A">
        <w:rPr>
          <w:sz w:val="24"/>
          <w:szCs w:val="24"/>
        </w:rPr>
        <w:t xml:space="preserve"> Северо-Запад» (далее - ООО «ГПТЭ СЗ», Организация) на территории Ленинградской области на период 2019 года, подготовленного на основании обращения ООО «ГПТЭ СЗ» (исх. № 20 от 23.05.2019, </w:t>
      </w:r>
      <w:proofErr w:type="spellStart"/>
      <w:r w:rsidR="0018168A" w:rsidRPr="0018168A">
        <w:rPr>
          <w:sz w:val="24"/>
          <w:szCs w:val="24"/>
        </w:rPr>
        <w:t>вх</w:t>
      </w:r>
      <w:proofErr w:type="spellEnd"/>
      <w:r w:rsidR="0018168A" w:rsidRPr="0018168A">
        <w:rPr>
          <w:sz w:val="24"/>
          <w:szCs w:val="24"/>
        </w:rPr>
        <w:t>. № </w:t>
      </w:r>
      <w:proofErr w:type="gramStart"/>
      <w:r w:rsidR="0018168A" w:rsidRPr="0018168A">
        <w:rPr>
          <w:sz w:val="24"/>
          <w:szCs w:val="24"/>
        </w:rPr>
        <w:t>КТ-1-2990/2019 от 23.05.2019) об установлении тарифов в сфере теплоснабжения на 2019 год.</w:t>
      </w:r>
      <w:proofErr w:type="gramEnd"/>
    </w:p>
    <w:p w:rsidR="0018168A" w:rsidRPr="0018168A" w:rsidRDefault="0018168A" w:rsidP="00E3506F">
      <w:pPr>
        <w:ind w:left="-142" w:firstLine="567"/>
        <w:contextualSpacing/>
        <w:jc w:val="both"/>
        <w:rPr>
          <w:sz w:val="24"/>
          <w:szCs w:val="24"/>
        </w:rPr>
      </w:pPr>
      <w:r w:rsidRPr="0018168A">
        <w:rPr>
          <w:sz w:val="24"/>
          <w:szCs w:val="24"/>
        </w:rPr>
        <w:t xml:space="preserve">Присутствующие на заседании представители Организации </w:t>
      </w:r>
      <w:proofErr w:type="spellStart"/>
      <w:r w:rsidRPr="0018168A">
        <w:rPr>
          <w:sz w:val="24"/>
          <w:szCs w:val="24"/>
        </w:rPr>
        <w:t>Борткевич</w:t>
      </w:r>
      <w:proofErr w:type="spellEnd"/>
      <w:r w:rsidRPr="0018168A">
        <w:rPr>
          <w:sz w:val="24"/>
          <w:szCs w:val="24"/>
        </w:rPr>
        <w:t xml:space="preserve"> Л.Н., Вен О.Е. (действующая по доверенности № б/н от 13.06.2019), Анисимова А.П. (действующая по доверенности № 08 от 13.06.2019) выразили свое устное несогласие с тарифами. (Возражения касались уровня заработной платы и размера амортизационных отчислений).</w:t>
      </w:r>
    </w:p>
    <w:p w:rsidR="0018168A" w:rsidRPr="0018168A" w:rsidRDefault="0018168A" w:rsidP="00E3506F">
      <w:pPr>
        <w:ind w:left="-142" w:firstLine="567"/>
        <w:contextualSpacing/>
        <w:jc w:val="both"/>
        <w:rPr>
          <w:sz w:val="24"/>
          <w:szCs w:val="24"/>
        </w:rPr>
      </w:pPr>
      <w:r w:rsidRPr="0018168A">
        <w:rPr>
          <w:sz w:val="24"/>
          <w:szCs w:val="24"/>
        </w:rPr>
        <w:t>Организация обещала прислать в адрес ЛенРТК письменные разногласия.</w:t>
      </w:r>
    </w:p>
    <w:p w:rsidR="0018168A" w:rsidRPr="0018168A" w:rsidRDefault="0018168A" w:rsidP="00E3506F">
      <w:pPr>
        <w:ind w:left="-142" w:firstLine="567"/>
        <w:contextualSpacing/>
        <w:jc w:val="both"/>
        <w:rPr>
          <w:sz w:val="24"/>
          <w:szCs w:val="24"/>
        </w:rPr>
      </w:pPr>
    </w:p>
    <w:p w:rsidR="0018168A" w:rsidRPr="0018168A" w:rsidRDefault="0018168A" w:rsidP="00E3506F">
      <w:pPr>
        <w:ind w:left="-142" w:firstLine="567"/>
        <w:contextualSpacing/>
        <w:jc w:val="both"/>
        <w:rPr>
          <w:b/>
          <w:sz w:val="24"/>
          <w:szCs w:val="24"/>
        </w:rPr>
      </w:pPr>
      <w:r w:rsidRPr="0018168A">
        <w:rPr>
          <w:b/>
          <w:sz w:val="24"/>
          <w:szCs w:val="24"/>
        </w:rPr>
        <w:t xml:space="preserve">Правление приняло решение:  </w:t>
      </w:r>
    </w:p>
    <w:p w:rsidR="0018168A" w:rsidRPr="0018168A" w:rsidRDefault="0018168A" w:rsidP="00E3506F">
      <w:pPr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68A">
        <w:rPr>
          <w:rFonts w:eastAsia="Calibri"/>
          <w:sz w:val="24"/>
          <w:szCs w:val="24"/>
          <w:lang w:eastAsia="en-US"/>
        </w:rPr>
        <w:t>1. Принять основные технические и натуральные показатели.</w:t>
      </w:r>
    </w:p>
    <w:p w:rsidR="0018168A" w:rsidRPr="0018168A" w:rsidRDefault="0018168A" w:rsidP="00E3506F">
      <w:pPr>
        <w:contextualSpacing/>
        <w:jc w:val="center"/>
        <w:rPr>
          <w:rFonts w:eastAsia="Calibri"/>
          <w:sz w:val="24"/>
          <w:szCs w:val="24"/>
          <w:lang w:eastAsia="en-US"/>
        </w:rPr>
      </w:pPr>
      <w:r w:rsidRPr="0018168A">
        <w:rPr>
          <w:rFonts w:eastAsia="Calibri"/>
          <w:sz w:val="24"/>
          <w:szCs w:val="24"/>
          <w:lang w:eastAsia="en-US"/>
        </w:rPr>
        <w:t>Основные технические и натуральные показатели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02"/>
        <w:gridCol w:w="1130"/>
        <w:gridCol w:w="1810"/>
        <w:gridCol w:w="1813"/>
        <w:gridCol w:w="1808"/>
      </w:tblGrid>
      <w:tr w:rsidR="0018168A" w:rsidRPr="0018168A" w:rsidTr="00E3506F">
        <w:trPr>
          <w:trHeight w:val="20"/>
          <w:tblHeader/>
        </w:trPr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Показатели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Ед. изм.</w:t>
            </w:r>
          </w:p>
        </w:tc>
        <w:tc>
          <w:tcPr>
            <w:tcW w:w="2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На период регулирования 2019 г.</w:t>
            </w:r>
          </w:p>
        </w:tc>
      </w:tr>
      <w:tr w:rsidR="0018168A" w:rsidRPr="0018168A" w:rsidTr="00E3506F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предложения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отклонение</w:t>
            </w:r>
          </w:p>
        </w:tc>
      </w:tr>
      <w:tr w:rsidR="0018168A" w:rsidRPr="0018168A" w:rsidTr="00E3506F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Регулируемой организации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ЛенРТК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bCs/>
                <w:color w:val="000000"/>
              </w:rPr>
            </w:pP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18168A">
              <w:rPr>
                <w:i/>
                <w:iCs/>
                <w:color w:val="000000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18168A">
              <w:rPr>
                <w:i/>
                <w:iCs/>
                <w:color w:val="000000"/>
              </w:rPr>
              <w:t>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18168A">
              <w:rPr>
                <w:i/>
                <w:iCs/>
                <w:color w:val="000000"/>
              </w:rPr>
              <w:t>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18168A">
              <w:rPr>
                <w:i/>
                <w:iCs/>
                <w:color w:val="000000"/>
              </w:rPr>
              <w:t>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18168A">
              <w:rPr>
                <w:i/>
                <w:iCs/>
                <w:color w:val="000000"/>
              </w:rPr>
              <w:t>6</w:t>
            </w: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Выработка тепловой энергии, год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Гкал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37 180,00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36 676,10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-503,90</w:t>
            </w: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proofErr w:type="spellStart"/>
            <w:r w:rsidRPr="0018168A">
              <w:rPr>
                <w:color w:val="000000"/>
              </w:rPr>
              <w:t>Теплоэнергия</w:t>
            </w:r>
            <w:proofErr w:type="spellEnd"/>
            <w:r w:rsidRPr="0018168A">
              <w:rPr>
                <w:color w:val="000000"/>
              </w:rPr>
              <w:t xml:space="preserve"> на собственные нужды котельной: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</w:pP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proofErr w:type="spellStart"/>
            <w:r w:rsidRPr="0018168A">
              <w:rPr>
                <w:color w:val="000000"/>
              </w:rPr>
              <w:t>Теплоэнергия</w:t>
            </w:r>
            <w:proofErr w:type="spellEnd"/>
            <w:r w:rsidRPr="0018168A">
              <w:rPr>
                <w:color w:val="000000"/>
              </w:rPr>
              <w:t xml:space="preserve"> на собственные нужды котельной, объём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Гкал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743,8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239,9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-503,90</w:t>
            </w: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proofErr w:type="spellStart"/>
            <w:r w:rsidRPr="0018168A">
              <w:rPr>
                <w:color w:val="000000"/>
              </w:rPr>
              <w:t>Теплоэнергия</w:t>
            </w:r>
            <w:proofErr w:type="spellEnd"/>
            <w:r w:rsidRPr="0018168A">
              <w:rPr>
                <w:color w:val="000000"/>
              </w:rPr>
              <w:t xml:space="preserve"> на собственные нужды котельной, 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2,00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0,65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-1,35</w:t>
            </w: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Отпуск с коллекторов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Гкал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36 436,20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36 436,20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 xml:space="preserve">Покупка </w:t>
            </w:r>
            <w:proofErr w:type="spellStart"/>
            <w:r w:rsidRPr="0018168A">
              <w:rPr>
                <w:color w:val="000000"/>
              </w:rPr>
              <w:t>теплоэнергии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Гкал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 xml:space="preserve">Подано </w:t>
            </w:r>
            <w:proofErr w:type="spellStart"/>
            <w:r w:rsidRPr="0018168A">
              <w:rPr>
                <w:color w:val="000000"/>
              </w:rPr>
              <w:t>теплоэнергии</w:t>
            </w:r>
            <w:proofErr w:type="spellEnd"/>
            <w:r w:rsidRPr="0018168A">
              <w:rPr>
                <w:color w:val="000000"/>
              </w:rPr>
              <w:t xml:space="preserve"> в сеть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Гкал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36 436,20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36 436,20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 xml:space="preserve">Потери </w:t>
            </w:r>
            <w:proofErr w:type="spellStart"/>
            <w:r w:rsidRPr="0018168A">
              <w:rPr>
                <w:color w:val="000000"/>
              </w:rPr>
              <w:t>теплоэнергии</w:t>
            </w:r>
            <w:proofErr w:type="spellEnd"/>
            <w:r w:rsidRPr="0018168A">
              <w:rPr>
                <w:color w:val="000000"/>
              </w:rPr>
              <w:t xml:space="preserve"> в сетях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 xml:space="preserve">Потери </w:t>
            </w:r>
            <w:proofErr w:type="spellStart"/>
            <w:r w:rsidRPr="0018168A">
              <w:rPr>
                <w:color w:val="000000"/>
              </w:rPr>
              <w:t>теплоэнергии</w:t>
            </w:r>
            <w:proofErr w:type="spellEnd"/>
            <w:r w:rsidRPr="0018168A">
              <w:rPr>
                <w:color w:val="000000"/>
              </w:rPr>
              <w:t xml:space="preserve"> в сетях, объём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Гкал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4 290,60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4 290,60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 xml:space="preserve">Потери </w:t>
            </w:r>
            <w:proofErr w:type="spellStart"/>
            <w:r w:rsidRPr="0018168A">
              <w:rPr>
                <w:color w:val="000000"/>
              </w:rPr>
              <w:t>теплоэнергии</w:t>
            </w:r>
            <w:proofErr w:type="spellEnd"/>
            <w:r w:rsidRPr="0018168A">
              <w:rPr>
                <w:color w:val="000000"/>
              </w:rPr>
              <w:t xml:space="preserve"> в сетях, 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11,78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11,78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 xml:space="preserve">Отпущено </w:t>
            </w:r>
            <w:proofErr w:type="spellStart"/>
            <w:r w:rsidRPr="0018168A">
              <w:rPr>
                <w:color w:val="000000"/>
              </w:rPr>
              <w:t>теплоэнергии</w:t>
            </w:r>
            <w:proofErr w:type="spellEnd"/>
            <w:r w:rsidRPr="0018168A">
              <w:rPr>
                <w:color w:val="000000"/>
              </w:rPr>
              <w:t xml:space="preserve"> всем потребителям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Гкал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32 145,60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32 145,60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 xml:space="preserve">В том числе доля </w:t>
            </w:r>
            <w:proofErr w:type="gramStart"/>
            <w:r w:rsidRPr="0018168A">
              <w:rPr>
                <w:color w:val="000000"/>
              </w:rPr>
              <w:t>товарной</w:t>
            </w:r>
            <w:proofErr w:type="gramEnd"/>
            <w:r w:rsidRPr="0018168A">
              <w:rPr>
                <w:color w:val="000000"/>
              </w:rPr>
              <w:t xml:space="preserve"> </w:t>
            </w:r>
            <w:proofErr w:type="spellStart"/>
            <w:r w:rsidRPr="0018168A">
              <w:rPr>
                <w:color w:val="000000"/>
              </w:rPr>
              <w:t>теплоэнергии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100,00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100,00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Отпущено тепловой энергии на собственное производство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Гкал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Население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Гкал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27 265,40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27 265,40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FF056E" w:rsidP="00E3506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 w:rsidR="0018168A" w:rsidRPr="0018168A">
              <w:rPr>
                <w:color w:val="000000"/>
              </w:rPr>
              <w:t>т.ч</w:t>
            </w:r>
            <w:proofErr w:type="spellEnd"/>
            <w:r w:rsidR="0018168A" w:rsidRPr="0018168A">
              <w:rPr>
                <w:color w:val="000000"/>
              </w:rPr>
              <w:t>. ГВС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Гкал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7 354,60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7 354,60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 полугодие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Гкал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3 612,67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3 612,67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2 полугодие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Гкал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3 741,97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3 741,97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 xml:space="preserve">В </w:t>
            </w:r>
            <w:proofErr w:type="spellStart"/>
            <w:r w:rsidRPr="0018168A">
              <w:rPr>
                <w:color w:val="000000"/>
              </w:rPr>
              <w:t>т.ч</w:t>
            </w:r>
            <w:proofErr w:type="spellEnd"/>
            <w:r w:rsidRPr="0018168A">
              <w:rPr>
                <w:color w:val="000000"/>
              </w:rPr>
              <w:t>. отопление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Гкал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19 910,80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19 910,80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 полугодие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Гкал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12 907,01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12 907,01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2 полугодие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Гкал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7 003,76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7 003,76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Бюджетным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Гкал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FF056E" w:rsidP="00E3506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 w:rsidR="0018168A" w:rsidRPr="0018168A">
              <w:rPr>
                <w:color w:val="000000"/>
              </w:rPr>
              <w:t>т.ч</w:t>
            </w:r>
            <w:proofErr w:type="spellEnd"/>
            <w:r w:rsidR="0018168A" w:rsidRPr="0018168A">
              <w:rPr>
                <w:color w:val="000000"/>
              </w:rPr>
              <w:t>. ГВС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Гкал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 xml:space="preserve">В </w:t>
            </w:r>
            <w:proofErr w:type="spellStart"/>
            <w:r w:rsidRPr="0018168A">
              <w:rPr>
                <w:color w:val="000000"/>
              </w:rPr>
              <w:t>т.ч</w:t>
            </w:r>
            <w:proofErr w:type="spellEnd"/>
            <w:r w:rsidRPr="0018168A">
              <w:rPr>
                <w:color w:val="000000"/>
              </w:rPr>
              <w:t>. отопление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Гкал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Иным потребителям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Гкал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4 880,20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4 880,20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FF056E" w:rsidP="00E3506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 w:rsidR="0018168A" w:rsidRPr="0018168A">
              <w:rPr>
                <w:color w:val="000000"/>
              </w:rPr>
              <w:t>т.ч</w:t>
            </w:r>
            <w:proofErr w:type="spellEnd"/>
            <w:r w:rsidR="0018168A" w:rsidRPr="0018168A">
              <w:rPr>
                <w:color w:val="000000"/>
              </w:rPr>
              <w:t>. ГВС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Гкал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1074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1074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 xml:space="preserve">В </w:t>
            </w:r>
            <w:proofErr w:type="spellStart"/>
            <w:r w:rsidRPr="0018168A">
              <w:rPr>
                <w:color w:val="000000"/>
              </w:rPr>
              <w:t>т.ч</w:t>
            </w:r>
            <w:proofErr w:type="spellEnd"/>
            <w:r w:rsidRPr="0018168A">
              <w:rPr>
                <w:color w:val="000000"/>
              </w:rPr>
              <w:t>. отопление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Гкал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3806,2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3806,2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Организациям-перепродавцам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Гкал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 xml:space="preserve">Всего </w:t>
            </w:r>
            <w:proofErr w:type="gramStart"/>
            <w:r w:rsidRPr="0018168A">
              <w:rPr>
                <w:bCs/>
                <w:color w:val="000000"/>
              </w:rPr>
              <w:t>товарной</w:t>
            </w:r>
            <w:proofErr w:type="gram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Гкал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32 145,60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32 145,60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I полугодие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Гкал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17 519,11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17 519,11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II полугодие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Гкал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14 626,46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14 626,46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b/>
                <w:bCs/>
                <w:color w:val="000000"/>
              </w:rPr>
            </w:pPr>
            <w:r w:rsidRPr="0018168A">
              <w:rPr>
                <w:b/>
                <w:bCs/>
                <w:color w:val="000000"/>
              </w:rPr>
              <w:t>Тарифное меню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18168A">
              <w:rPr>
                <w:b/>
                <w:bCs/>
                <w:color w:val="000000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b/>
                <w:bCs/>
                <w:color w:val="000000"/>
              </w:rPr>
            </w:pPr>
            <w:r w:rsidRPr="0018168A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</w:pPr>
          </w:p>
        </w:tc>
      </w:tr>
      <w:tr w:rsidR="0018168A" w:rsidRPr="0018168A" w:rsidTr="00E3506F">
        <w:trPr>
          <w:trHeight w:val="2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Отопление, год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руб./Гкал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4 312,97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2 208,89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-2 104,08</w:t>
            </w:r>
          </w:p>
        </w:tc>
      </w:tr>
      <w:tr w:rsidR="0018168A" w:rsidRPr="0018168A" w:rsidTr="006101D4">
        <w:trPr>
          <w:trHeight w:val="56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I полугодие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руб./Гкал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4 312,97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2 189,01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-2 123,96</w:t>
            </w:r>
          </w:p>
        </w:tc>
      </w:tr>
      <w:tr w:rsidR="0018168A" w:rsidRPr="0018168A" w:rsidTr="006101D4">
        <w:trPr>
          <w:trHeight w:val="56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II полугодие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руб./Гкал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4 312,98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2 232,70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-2 080,28</w:t>
            </w:r>
          </w:p>
        </w:tc>
      </w:tr>
      <w:tr w:rsidR="0018168A" w:rsidRPr="0018168A" w:rsidTr="006101D4">
        <w:trPr>
          <w:trHeight w:val="56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Рост II/I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100,00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102,00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2,00</w:t>
            </w:r>
          </w:p>
        </w:tc>
      </w:tr>
    </w:tbl>
    <w:p w:rsidR="0018168A" w:rsidRPr="0018168A" w:rsidRDefault="0018168A" w:rsidP="00E3506F">
      <w:pPr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68A">
        <w:rPr>
          <w:rFonts w:eastAsia="Calibri"/>
          <w:sz w:val="24"/>
          <w:szCs w:val="24"/>
          <w:lang w:eastAsia="en-US"/>
        </w:rPr>
        <w:lastRenderedPageBreak/>
        <w:t xml:space="preserve">Объем тепловой энергии на собственные нужды котельной был принят в размере 239,9 Гкал, как и для предыдущей организации, эксплуатирующей указанные источники теплоснабжения. </w:t>
      </w:r>
    </w:p>
    <w:p w:rsidR="0018168A" w:rsidRPr="0018168A" w:rsidRDefault="0018168A" w:rsidP="00E3506F">
      <w:pPr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68A">
        <w:rPr>
          <w:rFonts w:eastAsia="Calibri"/>
          <w:sz w:val="24"/>
          <w:szCs w:val="24"/>
          <w:lang w:eastAsia="en-US"/>
        </w:rPr>
        <w:t xml:space="preserve">Рост тарифа со второго полугодия 2019 г. принят в соответствии с ростом платы граждан на тепловую энергию в </w:t>
      </w:r>
      <w:proofErr w:type="spellStart"/>
      <w:r w:rsidRPr="0018168A">
        <w:rPr>
          <w:rFonts w:eastAsia="Calibri"/>
          <w:sz w:val="24"/>
          <w:szCs w:val="24"/>
          <w:lang w:eastAsia="en-US"/>
        </w:rPr>
        <w:t>Бугровском</w:t>
      </w:r>
      <w:proofErr w:type="spellEnd"/>
      <w:r w:rsidRPr="0018168A">
        <w:rPr>
          <w:rFonts w:eastAsia="Calibri"/>
          <w:sz w:val="24"/>
          <w:szCs w:val="24"/>
          <w:lang w:eastAsia="en-US"/>
        </w:rPr>
        <w:t xml:space="preserve"> сельском поселении на этот период. </w:t>
      </w:r>
    </w:p>
    <w:p w:rsidR="0018168A" w:rsidRPr="0018168A" w:rsidRDefault="0018168A" w:rsidP="00E3506F">
      <w:pPr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68A">
        <w:rPr>
          <w:rFonts w:eastAsia="Calibri"/>
          <w:sz w:val="24"/>
          <w:szCs w:val="24"/>
          <w:lang w:eastAsia="en-US"/>
        </w:rPr>
        <w:t>2. Принять основные статьи расходов регулируемой организации</w:t>
      </w:r>
    </w:p>
    <w:p w:rsidR="0018168A" w:rsidRPr="0018168A" w:rsidRDefault="0018168A" w:rsidP="00E3506F">
      <w:pPr>
        <w:keepNext/>
        <w:contextualSpacing/>
        <w:jc w:val="center"/>
        <w:rPr>
          <w:rFonts w:eastAsia="Calibri"/>
          <w:sz w:val="24"/>
          <w:szCs w:val="24"/>
          <w:lang w:eastAsia="en-US"/>
        </w:rPr>
      </w:pPr>
      <w:r w:rsidRPr="0018168A">
        <w:rPr>
          <w:rFonts w:eastAsia="Calibri"/>
          <w:sz w:val="24"/>
          <w:szCs w:val="24"/>
          <w:lang w:eastAsia="en-US"/>
        </w:rPr>
        <w:t>Основные статьи расходов ООО «ГПТЭ СЗ»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02"/>
        <w:gridCol w:w="3784"/>
        <w:gridCol w:w="1211"/>
        <w:gridCol w:w="2284"/>
        <w:gridCol w:w="2282"/>
      </w:tblGrid>
      <w:tr w:rsidR="0018168A" w:rsidRPr="0018168A" w:rsidTr="00E3506F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 xml:space="preserve">№ </w:t>
            </w:r>
            <w:proofErr w:type="spellStart"/>
            <w:r w:rsidRPr="0018168A">
              <w:rPr>
                <w:color w:val="000000"/>
              </w:rPr>
              <w:t>п.п</w:t>
            </w:r>
            <w:proofErr w:type="spellEnd"/>
            <w:r w:rsidRPr="0018168A">
              <w:rPr>
                <w:color w:val="000000"/>
              </w:rPr>
              <w:t>.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Наименование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Единицы измерения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План предприятия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План ЛенРТК</w:t>
            </w:r>
          </w:p>
        </w:tc>
      </w:tr>
      <w:tr w:rsidR="0018168A" w:rsidRPr="0018168A" w:rsidTr="006101D4">
        <w:trPr>
          <w:trHeight w:val="56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18168A">
              <w:rPr>
                <w:i/>
                <w:iCs/>
                <w:color w:val="000000"/>
              </w:rPr>
              <w:t>1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18168A">
              <w:rPr>
                <w:i/>
                <w:iCs/>
                <w:color w:val="000000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18168A">
              <w:rPr>
                <w:i/>
                <w:iCs/>
                <w:color w:val="000000"/>
              </w:rPr>
              <w:t>3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18168A">
              <w:rPr>
                <w:i/>
                <w:iCs/>
                <w:color w:val="000000"/>
              </w:rPr>
              <w:t>4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18168A">
              <w:rPr>
                <w:i/>
                <w:iCs/>
                <w:color w:val="000000"/>
              </w:rPr>
              <w:t>5</w:t>
            </w:r>
          </w:p>
        </w:tc>
      </w:tr>
      <w:tr w:rsidR="0018168A" w:rsidRPr="0018168A" w:rsidTr="00E3506F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1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Итого расходы на производство тепловой энергии, теплоносителя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тыс. руб.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131 886,11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58 788,65</w:t>
            </w:r>
          </w:p>
        </w:tc>
      </w:tr>
      <w:tr w:rsidR="0018168A" w:rsidRPr="0018168A" w:rsidTr="00E3506F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1.1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Операционные расходы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40 015,26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9 463,16</w:t>
            </w:r>
          </w:p>
        </w:tc>
      </w:tr>
      <w:tr w:rsidR="0018168A" w:rsidRPr="0018168A" w:rsidTr="00E3506F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1.2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Неподконтрольные расходы (без налога на прибыль)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54 301,22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15 978,31</w:t>
            </w:r>
          </w:p>
        </w:tc>
      </w:tr>
      <w:tr w:rsidR="0018168A" w:rsidRPr="0018168A" w:rsidTr="00E3506F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1.3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Ресурсы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37 569,64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33 347,18</w:t>
            </w:r>
          </w:p>
        </w:tc>
      </w:tr>
      <w:tr w:rsidR="0018168A" w:rsidRPr="0018168A" w:rsidTr="00E3506F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2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Итого расходы на передачу тепловой энергии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тыс. руб.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10 113,44</w:t>
            </w:r>
          </w:p>
        </w:tc>
      </w:tr>
      <w:tr w:rsidR="0018168A" w:rsidRPr="0018168A" w:rsidTr="00E3506F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2.1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Операционные расходы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1 502,15</w:t>
            </w:r>
          </w:p>
        </w:tc>
      </w:tr>
      <w:tr w:rsidR="0018168A" w:rsidRPr="0018168A" w:rsidTr="00E3506F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2.2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Неподконтрольные расходы (без налога на прибыль)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8 611,29</w:t>
            </w:r>
          </w:p>
        </w:tc>
      </w:tr>
      <w:tr w:rsidR="0018168A" w:rsidRPr="0018168A" w:rsidTr="00E3506F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2.3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Ресурсы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</w:t>
            </w:r>
          </w:p>
        </w:tc>
      </w:tr>
      <w:tr w:rsidR="0018168A" w:rsidRPr="0018168A" w:rsidTr="00E3506F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3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Итого расходы из прибыли (без налога на прибыль)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тыс. руб.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5 405,45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2 103,87</w:t>
            </w:r>
          </w:p>
        </w:tc>
      </w:tr>
      <w:tr w:rsidR="0018168A" w:rsidRPr="0018168A" w:rsidTr="00E3506F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3.1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нормативная прибыль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363,5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</w:t>
            </w:r>
          </w:p>
        </w:tc>
      </w:tr>
      <w:tr w:rsidR="0018168A" w:rsidRPr="0018168A" w:rsidTr="00E3506F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3.1.1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нормативный уровень прибыли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%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0,27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3.2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расчетная предпринимательская прибыль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5 041,95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2 103,87</w:t>
            </w:r>
          </w:p>
        </w:tc>
      </w:tr>
      <w:tr w:rsidR="0018168A" w:rsidRPr="0018168A" w:rsidTr="00E3506F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3.2.1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 xml:space="preserve">% расчетной предпринимательской прибыли к текущим расходам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%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4,93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5,00</w:t>
            </w:r>
          </w:p>
        </w:tc>
      </w:tr>
      <w:tr w:rsidR="0018168A" w:rsidRPr="0018168A" w:rsidTr="00E3506F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4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Налог на прибыль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1351,36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</w:t>
            </w:r>
          </w:p>
        </w:tc>
      </w:tr>
      <w:tr w:rsidR="0018168A" w:rsidRPr="0018168A" w:rsidTr="00E3506F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5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Корректировка НВВ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6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Расчет необходимой валовой выручки (НВВ)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68A" w:rsidRPr="0018168A" w:rsidRDefault="0018168A" w:rsidP="00E3506F">
            <w:pPr>
              <w:contextualSpacing/>
            </w:pPr>
          </w:p>
        </w:tc>
      </w:tr>
      <w:tr w:rsidR="0018168A" w:rsidRPr="0018168A" w:rsidTr="00E3506F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6.1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 xml:space="preserve">НВВ, всего, в </w:t>
            </w:r>
            <w:proofErr w:type="spellStart"/>
            <w:r w:rsidRPr="0018168A">
              <w:rPr>
                <w:bCs/>
                <w:color w:val="000000"/>
              </w:rPr>
              <w:t>т.ч</w:t>
            </w:r>
            <w:proofErr w:type="spellEnd"/>
            <w:r w:rsidRPr="0018168A">
              <w:rPr>
                <w:bCs/>
                <w:color w:val="000000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тыс. руб.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138 642,92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71 005,96</w:t>
            </w:r>
          </w:p>
        </w:tc>
      </w:tr>
      <w:tr w:rsidR="0018168A" w:rsidRPr="0018168A" w:rsidTr="00E3506F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6.1.1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операционные расходы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40 015,26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10 965,32</w:t>
            </w:r>
          </w:p>
        </w:tc>
      </w:tr>
      <w:tr w:rsidR="0018168A" w:rsidRPr="0018168A" w:rsidTr="00E3506F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6.1.2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неподконтрольные расходы (с налогом на прибыль)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55 652,58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24 589,60</w:t>
            </w:r>
          </w:p>
        </w:tc>
      </w:tr>
      <w:tr w:rsidR="0018168A" w:rsidRPr="0018168A" w:rsidTr="00E3506F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6.1.3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ресурсы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37 569,64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33 347,18</w:t>
            </w:r>
          </w:p>
        </w:tc>
      </w:tr>
      <w:tr w:rsidR="0018168A" w:rsidRPr="0018168A" w:rsidTr="00E3506F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6.1.4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расходы из прибыли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5 405,45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2 103,87</w:t>
            </w:r>
          </w:p>
        </w:tc>
      </w:tr>
      <w:tr w:rsidR="0018168A" w:rsidRPr="0018168A" w:rsidTr="00E3506F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6.2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НВВ на теплоноситель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6.3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НВВ, без учета теплоносителя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138 642,92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71 005,96</w:t>
            </w:r>
          </w:p>
        </w:tc>
      </w:tr>
      <w:tr w:rsidR="0018168A" w:rsidRPr="0018168A" w:rsidTr="00E3506F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7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 xml:space="preserve">НВВ без учета теплоносителя </w:t>
            </w:r>
            <w:proofErr w:type="gramStart"/>
            <w:r w:rsidRPr="0018168A">
              <w:rPr>
                <w:bCs/>
                <w:color w:val="000000"/>
              </w:rPr>
              <w:t>товарная</w:t>
            </w:r>
            <w:proofErr w:type="gramEnd"/>
            <w:r w:rsidRPr="0018168A">
              <w:rPr>
                <w:bCs/>
                <w:color w:val="000000"/>
              </w:rPr>
              <w:t>: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тыс. руб.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138 642,92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71 005,96</w:t>
            </w:r>
          </w:p>
        </w:tc>
      </w:tr>
      <w:tr w:rsidR="0018168A" w:rsidRPr="0018168A" w:rsidTr="00E3506F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7.1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НВВ, I полугодие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75 559,37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38 349,50</w:t>
            </w:r>
          </w:p>
        </w:tc>
      </w:tr>
      <w:tr w:rsidR="0018168A" w:rsidRPr="0018168A" w:rsidTr="00E3506F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7.2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НВВ, II полугодие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63 083,54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32 656,47</w:t>
            </w:r>
          </w:p>
        </w:tc>
      </w:tr>
    </w:tbl>
    <w:p w:rsidR="0018168A" w:rsidRPr="0018168A" w:rsidRDefault="0018168A" w:rsidP="00E3506F">
      <w:pPr>
        <w:contextualSpacing/>
        <w:jc w:val="center"/>
        <w:rPr>
          <w:rFonts w:eastAsia="Calibri"/>
          <w:sz w:val="24"/>
          <w:szCs w:val="24"/>
          <w:lang w:eastAsia="en-US"/>
        </w:rPr>
      </w:pPr>
      <w:r w:rsidRPr="0018168A">
        <w:rPr>
          <w:rFonts w:eastAsia="Calibri"/>
          <w:sz w:val="24"/>
          <w:szCs w:val="24"/>
          <w:lang w:eastAsia="en-US"/>
        </w:rPr>
        <w:t>Расходы на покупку ресурсов ООО «ГПТЭ СЗ»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3"/>
        <w:gridCol w:w="4073"/>
        <w:gridCol w:w="1639"/>
        <w:gridCol w:w="1933"/>
        <w:gridCol w:w="1705"/>
      </w:tblGrid>
      <w:tr w:rsidR="0018168A" w:rsidRPr="0018168A" w:rsidTr="00E3506F">
        <w:trPr>
          <w:trHeight w:val="20"/>
          <w:tblHeader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 xml:space="preserve">№ </w:t>
            </w:r>
            <w:proofErr w:type="gramStart"/>
            <w:r w:rsidRPr="0018168A">
              <w:rPr>
                <w:color w:val="000000"/>
              </w:rPr>
              <w:t>п</w:t>
            </w:r>
            <w:proofErr w:type="gramEnd"/>
            <w:r w:rsidRPr="0018168A">
              <w:rPr>
                <w:color w:val="000000"/>
              </w:rPr>
              <w:t>/п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Показатели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Единица измерения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Данные предприятия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Данные регулятора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i/>
                <w:color w:val="000000"/>
              </w:rPr>
            </w:pPr>
            <w:r w:rsidRPr="0018168A">
              <w:rPr>
                <w:i/>
                <w:color w:val="000000"/>
              </w:rPr>
              <w:t>1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i/>
                <w:color w:val="000000"/>
              </w:rPr>
            </w:pPr>
            <w:r w:rsidRPr="0018168A">
              <w:rPr>
                <w:i/>
                <w:color w:val="000000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i/>
                <w:color w:val="000000"/>
              </w:rPr>
            </w:pPr>
            <w:r w:rsidRPr="0018168A">
              <w:rPr>
                <w:i/>
                <w:color w:val="000000"/>
              </w:rPr>
              <w:t>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i/>
                <w:color w:val="000000"/>
              </w:rPr>
            </w:pPr>
            <w:r w:rsidRPr="0018168A">
              <w:rPr>
                <w:i/>
                <w:color w:val="000000"/>
              </w:rPr>
              <w:t>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i/>
                <w:color w:val="000000"/>
              </w:rPr>
            </w:pPr>
            <w:r w:rsidRPr="0018168A">
              <w:rPr>
                <w:i/>
                <w:color w:val="000000"/>
              </w:rPr>
              <w:t>5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Расходы на ресурсы для производства тепловой энергии, теплоносителя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1.1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Топливо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1.1.1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 xml:space="preserve">Расход условного топлива на производство </w:t>
            </w:r>
            <w:proofErr w:type="spellStart"/>
            <w:r w:rsidRPr="0018168A">
              <w:rPr>
                <w:color w:val="000000"/>
              </w:rPr>
              <w:t>теплоэнергии</w:t>
            </w:r>
            <w:proofErr w:type="spellEnd"/>
            <w:r w:rsidRPr="0018168A">
              <w:rPr>
                <w:color w:val="000000"/>
              </w:rPr>
              <w:t xml:space="preserve">, в </w:t>
            </w:r>
            <w:proofErr w:type="spellStart"/>
            <w:r w:rsidRPr="0018168A">
              <w:rPr>
                <w:color w:val="000000"/>
              </w:rPr>
              <w:t>т.ч</w:t>
            </w:r>
            <w:proofErr w:type="spellEnd"/>
            <w:r w:rsidRPr="0018168A">
              <w:rPr>
                <w:color w:val="000000"/>
              </w:rPr>
              <w:t>.: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18168A">
              <w:rPr>
                <w:color w:val="000000"/>
              </w:rPr>
              <w:t>Т.у.</w:t>
            </w:r>
            <w:proofErr w:type="gramStart"/>
            <w:r w:rsidRPr="0018168A">
              <w:rPr>
                <w:color w:val="000000"/>
              </w:rPr>
              <w:t>т</w:t>
            </w:r>
            <w:proofErr w:type="spellEnd"/>
            <w:proofErr w:type="gramEnd"/>
            <w:r w:rsidRPr="0018168A">
              <w:rPr>
                <w:color w:val="000000"/>
              </w:rPr>
              <w:t>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5 732,37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5 654,71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1.1.1.1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Природный газ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18168A">
              <w:rPr>
                <w:color w:val="000000"/>
              </w:rPr>
              <w:t>Т.у.</w:t>
            </w:r>
            <w:proofErr w:type="gramStart"/>
            <w:r w:rsidRPr="0018168A">
              <w:rPr>
                <w:color w:val="000000"/>
              </w:rPr>
              <w:t>т</w:t>
            </w:r>
            <w:proofErr w:type="spellEnd"/>
            <w:proofErr w:type="gramEnd"/>
            <w:r w:rsidRPr="0018168A">
              <w:rPr>
                <w:color w:val="000000"/>
              </w:rPr>
              <w:t>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5 625,50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5 654,71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1.1.1.2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Дизельное топливо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18168A">
              <w:rPr>
                <w:color w:val="000000"/>
              </w:rPr>
              <w:t>Т.у.</w:t>
            </w:r>
            <w:proofErr w:type="gramStart"/>
            <w:r w:rsidRPr="0018168A">
              <w:rPr>
                <w:color w:val="000000"/>
              </w:rPr>
              <w:t>т</w:t>
            </w:r>
            <w:proofErr w:type="spellEnd"/>
            <w:proofErr w:type="gramEnd"/>
            <w:r w:rsidRPr="0018168A">
              <w:rPr>
                <w:color w:val="000000"/>
              </w:rPr>
              <w:t>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106,87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1.1.2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Расход натурального топлива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</w:pP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1.1.2.1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Природный газ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м3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4 853,75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5 008,60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1.1.2.2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Дизельное топливо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73,70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1.1.3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Удельный расход условного топлива на выработку т/э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18168A">
              <w:rPr>
                <w:color w:val="000000"/>
              </w:rPr>
              <w:t>Кгут</w:t>
            </w:r>
            <w:proofErr w:type="spellEnd"/>
            <w:r w:rsidRPr="0018168A">
              <w:rPr>
                <w:color w:val="000000"/>
              </w:rPr>
              <w:t>/Гкал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154,18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154,18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lastRenderedPageBreak/>
              <w:t>1.1.3.1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Природный газ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18168A">
              <w:rPr>
                <w:color w:val="000000"/>
              </w:rPr>
              <w:t>Кгут</w:t>
            </w:r>
            <w:proofErr w:type="spellEnd"/>
            <w:r w:rsidRPr="0018168A">
              <w:rPr>
                <w:color w:val="000000"/>
              </w:rPr>
              <w:t>/Гкал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154,18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154,18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1.1.3.2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Дизельное топливо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18168A">
              <w:rPr>
                <w:color w:val="000000"/>
              </w:rPr>
              <w:t>Кгут</w:t>
            </w:r>
            <w:proofErr w:type="spellEnd"/>
            <w:r w:rsidRPr="0018168A">
              <w:rPr>
                <w:color w:val="000000"/>
              </w:rPr>
              <w:t>/Гкал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154,01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1.1.4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Цена топлива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</w:pP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1.1.4.1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Природный газ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руб./тыс. м3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5 529,35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5 355,73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1.1.4.2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Дизельное топливо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руб./</w:t>
            </w:r>
            <w:proofErr w:type="gramStart"/>
            <w:r w:rsidRPr="0018168A">
              <w:rPr>
                <w:color w:val="000000"/>
              </w:rPr>
              <w:t>т</w:t>
            </w:r>
            <w:proofErr w:type="gram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57 110,17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1.1.5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 xml:space="preserve">Расходы на топливо, в </w:t>
            </w:r>
            <w:proofErr w:type="spellStart"/>
            <w:r w:rsidRPr="0018168A">
              <w:rPr>
                <w:color w:val="000000"/>
              </w:rPr>
              <w:t>т.ч</w:t>
            </w:r>
            <w:proofErr w:type="spellEnd"/>
            <w:r w:rsidRPr="0018168A">
              <w:rPr>
                <w:color w:val="000000"/>
              </w:rPr>
              <w:t>.: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31 047,14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26 824,68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1.1.5.1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Природный газ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26 838,12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26 824,68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1.1.5.2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Дизельное топливо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4 209,02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1.2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Электроэнергия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</w:pP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1.2.1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Электроэнергия,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</w:pP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1.2.1.1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Объем покупки э/э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кВт/</w:t>
            </w:r>
            <w:proofErr w:type="gramStart"/>
            <w:r w:rsidRPr="0018168A">
              <w:rPr>
                <w:color w:val="000000"/>
              </w:rPr>
              <w:t>ч</w:t>
            </w:r>
            <w:proofErr w:type="gram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940,00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940,00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1.2.1.2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 xml:space="preserve">Среднегодовой тариф </w:t>
            </w:r>
            <w:proofErr w:type="gramStart"/>
            <w:r w:rsidRPr="0018168A">
              <w:rPr>
                <w:color w:val="000000"/>
              </w:rPr>
              <w:t>на</w:t>
            </w:r>
            <w:proofErr w:type="gramEnd"/>
            <w:r w:rsidRPr="0018168A">
              <w:rPr>
                <w:color w:val="000000"/>
              </w:rPr>
              <w:t xml:space="preserve"> э/э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руб./</w:t>
            </w:r>
            <w:proofErr w:type="spellStart"/>
            <w:r w:rsidRPr="0018168A">
              <w:rPr>
                <w:color w:val="000000"/>
              </w:rPr>
              <w:t>кВт</w:t>
            </w:r>
            <w:proofErr w:type="gramStart"/>
            <w:r w:rsidRPr="0018168A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5,94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5,94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1.2.1.3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Расходы на покупку э/э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5 583,55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5 583,55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1.2.2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Электроэнергия на производство т/э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</w:pP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1.2.2.1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Объем покупки э/э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кВт/</w:t>
            </w:r>
            <w:proofErr w:type="gramStart"/>
            <w:r w:rsidRPr="0018168A">
              <w:rPr>
                <w:color w:val="000000"/>
              </w:rPr>
              <w:t>ч</w:t>
            </w:r>
            <w:proofErr w:type="gram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940,00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940,00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1.2.2.2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 xml:space="preserve">Среднегодовой тариф </w:t>
            </w:r>
            <w:proofErr w:type="gramStart"/>
            <w:r w:rsidRPr="0018168A">
              <w:rPr>
                <w:color w:val="000000"/>
              </w:rPr>
              <w:t>на</w:t>
            </w:r>
            <w:proofErr w:type="gramEnd"/>
            <w:r w:rsidRPr="0018168A">
              <w:rPr>
                <w:color w:val="000000"/>
              </w:rPr>
              <w:t xml:space="preserve"> э/э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руб./</w:t>
            </w:r>
            <w:proofErr w:type="spellStart"/>
            <w:r w:rsidRPr="0018168A">
              <w:rPr>
                <w:color w:val="000000"/>
              </w:rPr>
              <w:t>кВт</w:t>
            </w:r>
            <w:proofErr w:type="gramStart"/>
            <w:r w:rsidRPr="0018168A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5,94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5,94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1.2.2.3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Расходы на покупку э/э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5 583,55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5 583,55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1.2.3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Электроэнергия на производство теплоносителя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1.2.3.1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Объем покупки э/э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кВт/</w:t>
            </w:r>
            <w:proofErr w:type="gramStart"/>
            <w:r w:rsidRPr="0018168A">
              <w:rPr>
                <w:color w:val="000000"/>
              </w:rPr>
              <w:t>ч</w:t>
            </w:r>
            <w:proofErr w:type="gram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1.2.3.2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 xml:space="preserve">Среднегодовой тариф </w:t>
            </w:r>
            <w:proofErr w:type="gramStart"/>
            <w:r w:rsidRPr="0018168A">
              <w:rPr>
                <w:color w:val="000000"/>
              </w:rPr>
              <w:t>на</w:t>
            </w:r>
            <w:proofErr w:type="gramEnd"/>
            <w:r w:rsidRPr="0018168A">
              <w:rPr>
                <w:color w:val="000000"/>
              </w:rPr>
              <w:t xml:space="preserve"> э/э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руб./</w:t>
            </w:r>
            <w:proofErr w:type="spellStart"/>
            <w:r w:rsidRPr="0018168A">
              <w:rPr>
                <w:color w:val="000000"/>
              </w:rPr>
              <w:t>кВт</w:t>
            </w:r>
            <w:proofErr w:type="gramStart"/>
            <w:r w:rsidRPr="0018168A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1.2.3.3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Расходы на покупку э/э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1.3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Водопотребление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1.3.1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Объем воды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1.3.1.1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Вода,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м3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11,16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11,16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1.3.1.2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Вода для технологических целей предприятия и на отопление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м3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11,16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11,16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1.3.1.3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Вода на ГВС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м3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1.3.2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Удельный расход воды на выработку т/э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1.3.2.1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Средний уд</w:t>
            </w:r>
            <w:proofErr w:type="gramStart"/>
            <w:r w:rsidRPr="0018168A">
              <w:rPr>
                <w:color w:val="000000"/>
              </w:rPr>
              <w:t>.</w:t>
            </w:r>
            <w:proofErr w:type="gramEnd"/>
            <w:r w:rsidRPr="0018168A">
              <w:rPr>
                <w:color w:val="000000"/>
              </w:rPr>
              <w:t xml:space="preserve"> </w:t>
            </w:r>
            <w:proofErr w:type="gramStart"/>
            <w:r w:rsidRPr="0018168A">
              <w:rPr>
                <w:color w:val="000000"/>
              </w:rPr>
              <w:t>р</w:t>
            </w:r>
            <w:proofErr w:type="gramEnd"/>
            <w:r w:rsidRPr="0018168A">
              <w:rPr>
                <w:color w:val="000000"/>
              </w:rPr>
              <w:t>асход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м3/Гкал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0,30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0,30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1.3.2.2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proofErr w:type="spellStart"/>
            <w:r w:rsidRPr="0018168A">
              <w:rPr>
                <w:color w:val="000000"/>
              </w:rPr>
              <w:t>Уд</w:t>
            </w:r>
            <w:proofErr w:type="gramStart"/>
            <w:r w:rsidRPr="0018168A">
              <w:rPr>
                <w:color w:val="000000"/>
              </w:rPr>
              <w:t>.р</w:t>
            </w:r>
            <w:proofErr w:type="gramEnd"/>
            <w:r w:rsidRPr="0018168A">
              <w:rPr>
                <w:color w:val="000000"/>
              </w:rPr>
              <w:t>асход</w:t>
            </w:r>
            <w:proofErr w:type="spellEnd"/>
            <w:r w:rsidRPr="0018168A">
              <w:rPr>
                <w:color w:val="000000"/>
              </w:rPr>
              <w:t xml:space="preserve"> воды для технологических целей предприятия и на отопление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м3/Гкал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0,30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0,30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1.3.2.3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Уд</w:t>
            </w:r>
            <w:proofErr w:type="gramStart"/>
            <w:r w:rsidRPr="0018168A">
              <w:rPr>
                <w:color w:val="000000"/>
              </w:rPr>
              <w:t>.</w:t>
            </w:r>
            <w:proofErr w:type="gramEnd"/>
            <w:r w:rsidRPr="0018168A">
              <w:rPr>
                <w:color w:val="000000"/>
              </w:rPr>
              <w:t xml:space="preserve"> </w:t>
            </w:r>
            <w:proofErr w:type="gramStart"/>
            <w:r w:rsidRPr="0018168A">
              <w:rPr>
                <w:color w:val="000000"/>
              </w:rPr>
              <w:t>р</w:t>
            </w:r>
            <w:proofErr w:type="gramEnd"/>
            <w:r w:rsidRPr="0018168A">
              <w:rPr>
                <w:color w:val="000000"/>
              </w:rPr>
              <w:t>асход воды на ГВС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м3/Гкал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1.3.3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Себестоимость / тариф на воду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1.3.3.1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Средняя себестоимость / тариф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руб./м3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42,20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42,20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1.3.3.2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Себестоимость / тариф на воду для технологических целей предприятия и на отопление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руб./м3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42,20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42,20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1.3.3.3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Себестоимость / тариф на воду на ГВС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руб./м3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1.3.4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Расходы на воду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1.3.4.1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Вода,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470,76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470,76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1.3.4.2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Вода для технологических целей предприятия и на отопление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470,76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470,76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1.3.4.3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Вода на ГВС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1.4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Водоотведение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1.4.1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Объем водоотведения по предприятию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</w:t>
            </w:r>
            <w:proofErr w:type="gramStart"/>
            <w:r w:rsidRPr="0018168A">
              <w:rPr>
                <w:color w:val="000000"/>
              </w:rPr>
              <w:t>.м</w:t>
            </w:r>
            <w:proofErr w:type="gramEnd"/>
            <w:r w:rsidRPr="0018168A">
              <w:rPr>
                <w:color w:val="000000"/>
              </w:rPr>
              <w:t>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9,16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9,16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1.4.2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Тариф за водоотведение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руб./м3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51,14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51,14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1.4.3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Затраты на водоотведение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468,19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468,19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1.5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 xml:space="preserve">Покупка </w:t>
            </w:r>
            <w:proofErr w:type="spellStart"/>
            <w:r w:rsidRPr="0018168A">
              <w:rPr>
                <w:color w:val="000000"/>
              </w:rPr>
              <w:t>теплоэнергии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1.6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Расходы на приобретения теплоносителя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1.7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Расходы, связанные с созданием нормативных запасов топлива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1.8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ИТОГО ресурсы для производства тепловой энергии, теплоносителя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37 569,64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33 347,18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2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Расходы на ресурсы для передачи тепловой энергии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</w:pP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2.1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Электроэнергия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</w:pP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2.1.1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Объем покупки э/э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кВт/</w:t>
            </w:r>
            <w:proofErr w:type="gramStart"/>
            <w:r w:rsidRPr="0018168A">
              <w:rPr>
                <w:color w:val="000000"/>
              </w:rPr>
              <w:t>ч</w:t>
            </w:r>
            <w:proofErr w:type="gram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lastRenderedPageBreak/>
              <w:t>2.1.2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 xml:space="preserve">Среднегодовой тариф </w:t>
            </w:r>
            <w:proofErr w:type="gramStart"/>
            <w:r w:rsidRPr="0018168A">
              <w:rPr>
                <w:color w:val="000000"/>
              </w:rPr>
              <w:t>на</w:t>
            </w:r>
            <w:proofErr w:type="gramEnd"/>
            <w:r w:rsidRPr="0018168A">
              <w:rPr>
                <w:color w:val="000000"/>
              </w:rPr>
              <w:t xml:space="preserve"> э/э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руб./</w:t>
            </w:r>
            <w:proofErr w:type="spellStart"/>
            <w:r w:rsidRPr="0018168A">
              <w:rPr>
                <w:color w:val="000000"/>
              </w:rPr>
              <w:t>кВт</w:t>
            </w:r>
            <w:proofErr w:type="gramStart"/>
            <w:r w:rsidRPr="0018168A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2.1.3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Расходы на покупку э/э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2.2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ИТОГО ресурсы для передачи тепловой энергии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</w:tr>
      <w:tr w:rsidR="0018168A" w:rsidRPr="0018168A" w:rsidTr="00E3506F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3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ВСЕГО ресурсы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Тыс. руб.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37 569,64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33 347,18</w:t>
            </w:r>
          </w:p>
        </w:tc>
      </w:tr>
    </w:tbl>
    <w:p w:rsidR="0018168A" w:rsidRPr="0018168A" w:rsidRDefault="0018168A" w:rsidP="00E3506F">
      <w:pPr>
        <w:ind w:firstLine="851"/>
        <w:contextualSpacing/>
        <w:jc w:val="both"/>
        <w:rPr>
          <w:sz w:val="24"/>
          <w:szCs w:val="26"/>
        </w:rPr>
      </w:pPr>
      <w:r w:rsidRPr="0018168A">
        <w:rPr>
          <w:sz w:val="24"/>
          <w:szCs w:val="26"/>
        </w:rPr>
        <w:t xml:space="preserve">В расчетах использовалась минимальная цена на природный газ, применяемая для топлива, обладающего теплотворной способностью 7900 ккал/м3. Переводной коэффициент условного топлива в </w:t>
      </w:r>
      <w:proofErr w:type="gramStart"/>
      <w:r w:rsidRPr="0018168A">
        <w:rPr>
          <w:sz w:val="24"/>
          <w:szCs w:val="26"/>
        </w:rPr>
        <w:t>натуральное</w:t>
      </w:r>
      <w:proofErr w:type="gramEnd"/>
      <w:r w:rsidRPr="0018168A">
        <w:rPr>
          <w:sz w:val="24"/>
          <w:szCs w:val="26"/>
        </w:rPr>
        <w:t xml:space="preserve"> был принят в размере 1,129. </w:t>
      </w:r>
    </w:p>
    <w:p w:rsidR="0018168A" w:rsidRPr="0018168A" w:rsidRDefault="0018168A" w:rsidP="00E3506F">
      <w:pPr>
        <w:ind w:firstLine="851"/>
        <w:contextualSpacing/>
        <w:jc w:val="both"/>
        <w:rPr>
          <w:sz w:val="24"/>
          <w:szCs w:val="26"/>
        </w:rPr>
      </w:pPr>
      <w:r w:rsidRPr="0018168A">
        <w:rPr>
          <w:sz w:val="24"/>
          <w:szCs w:val="26"/>
        </w:rPr>
        <w:t>Расходы на дизельное топливо были исключены из расчета в связи с отсутствием утвержденных нормативных запасов топлива.</w:t>
      </w:r>
    </w:p>
    <w:p w:rsidR="0018168A" w:rsidRPr="0018168A" w:rsidRDefault="0018168A" w:rsidP="00E3506F">
      <w:pPr>
        <w:contextualSpacing/>
        <w:jc w:val="center"/>
        <w:rPr>
          <w:rFonts w:eastAsia="Calibri"/>
          <w:sz w:val="24"/>
          <w:lang w:eastAsia="en-US"/>
        </w:rPr>
      </w:pPr>
      <w:r w:rsidRPr="0018168A">
        <w:rPr>
          <w:rFonts w:eastAsia="Calibri"/>
          <w:sz w:val="24"/>
          <w:lang w:eastAsia="en-US"/>
        </w:rPr>
        <w:t>Расчет затрат на заработную плату работающих в регулируемой сфере (тепловая энергия) по предприятию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88"/>
        <w:gridCol w:w="3414"/>
        <w:gridCol w:w="2421"/>
        <w:gridCol w:w="2056"/>
        <w:gridCol w:w="1984"/>
      </w:tblGrid>
      <w:tr w:rsidR="0018168A" w:rsidRPr="0018168A" w:rsidTr="00E3506F">
        <w:trPr>
          <w:trHeight w:val="675"/>
        </w:trPr>
        <w:tc>
          <w:tcPr>
            <w:tcW w:w="326" w:type="pct"/>
            <w:shd w:val="clear" w:color="auto" w:fill="FFFFFF"/>
          </w:tcPr>
          <w:p w:rsidR="0018168A" w:rsidRPr="0018168A" w:rsidRDefault="0018168A" w:rsidP="00E3506F">
            <w:pPr>
              <w:contextualSpacing/>
            </w:pPr>
            <w:r w:rsidRPr="0018168A">
              <w:t xml:space="preserve">№ </w:t>
            </w:r>
            <w:proofErr w:type="gramStart"/>
            <w:r w:rsidRPr="0018168A">
              <w:t>п</w:t>
            </w:r>
            <w:proofErr w:type="gramEnd"/>
            <w:r w:rsidRPr="0018168A">
              <w:t>/п</w:t>
            </w:r>
          </w:p>
        </w:tc>
        <w:tc>
          <w:tcPr>
            <w:tcW w:w="1616" w:type="pct"/>
            <w:shd w:val="clear" w:color="auto" w:fill="FFFFFF"/>
          </w:tcPr>
          <w:p w:rsidR="0018168A" w:rsidRPr="0018168A" w:rsidRDefault="0018168A" w:rsidP="00E3506F">
            <w:pPr>
              <w:contextualSpacing/>
            </w:pPr>
            <w:r w:rsidRPr="0018168A">
              <w:t xml:space="preserve">Категории </w:t>
            </w:r>
            <w:proofErr w:type="gramStart"/>
            <w:r w:rsidRPr="0018168A">
              <w:t>работающих</w:t>
            </w:r>
            <w:proofErr w:type="gramEnd"/>
          </w:p>
        </w:tc>
        <w:tc>
          <w:tcPr>
            <w:tcW w:w="1146" w:type="pct"/>
            <w:shd w:val="clear" w:color="auto" w:fill="FFFFFF"/>
            <w:vAlign w:val="center"/>
          </w:tcPr>
          <w:p w:rsidR="0018168A" w:rsidRPr="0018168A" w:rsidRDefault="0018168A" w:rsidP="00E3506F">
            <w:pPr>
              <w:contextualSpacing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Среднесписочная численность, чел.</w:t>
            </w:r>
          </w:p>
        </w:tc>
        <w:tc>
          <w:tcPr>
            <w:tcW w:w="973" w:type="pct"/>
            <w:shd w:val="clear" w:color="auto" w:fill="FFFFFF"/>
            <w:vAlign w:val="center"/>
          </w:tcPr>
          <w:p w:rsidR="0018168A" w:rsidRPr="0018168A" w:rsidRDefault="0018168A" w:rsidP="00E3506F">
            <w:pPr>
              <w:contextualSpacing/>
              <w:jc w:val="right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Фонд оплаты труда, тыс. руб.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18168A" w:rsidRPr="0018168A" w:rsidRDefault="0018168A" w:rsidP="00E3506F">
            <w:pPr>
              <w:contextualSpacing/>
              <w:jc w:val="right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Средняя заработная плата работающего, руб.</w:t>
            </w:r>
          </w:p>
        </w:tc>
      </w:tr>
      <w:tr w:rsidR="0018168A" w:rsidRPr="0018168A" w:rsidTr="00E3506F">
        <w:trPr>
          <w:trHeight w:val="675"/>
        </w:trPr>
        <w:tc>
          <w:tcPr>
            <w:tcW w:w="326" w:type="pct"/>
            <w:shd w:val="clear" w:color="auto" w:fill="FFFFFF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bCs/>
              </w:rPr>
            </w:pPr>
            <w:r w:rsidRPr="0018168A">
              <w:rPr>
                <w:bCs/>
              </w:rPr>
              <w:t>1</w:t>
            </w:r>
          </w:p>
        </w:tc>
        <w:tc>
          <w:tcPr>
            <w:tcW w:w="1616" w:type="pct"/>
            <w:shd w:val="clear" w:color="auto" w:fill="FFFFFF"/>
            <w:vAlign w:val="center"/>
          </w:tcPr>
          <w:p w:rsidR="0018168A" w:rsidRPr="0018168A" w:rsidRDefault="0018168A" w:rsidP="00E3506F">
            <w:pPr>
              <w:contextualSpacing/>
              <w:rPr>
                <w:bCs/>
              </w:rPr>
            </w:pPr>
            <w:r w:rsidRPr="0018168A">
              <w:rPr>
                <w:bCs/>
              </w:rPr>
              <w:t>Производственные рабочие - всего, в том числе отнесено на затраты:</w:t>
            </w:r>
          </w:p>
        </w:tc>
        <w:tc>
          <w:tcPr>
            <w:tcW w:w="1146" w:type="pct"/>
            <w:shd w:val="clear" w:color="auto" w:fill="FFFFFF"/>
            <w:vAlign w:val="center"/>
          </w:tcPr>
          <w:p w:rsidR="0018168A" w:rsidRPr="0018168A" w:rsidRDefault="0018168A" w:rsidP="00E3506F">
            <w:pPr>
              <w:contextualSpacing/>
              <w:jc w:val="right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8,00</w:t>
            </w:r>
          </w:p>
        </w:tc>
        <w:tc>
          <w:tcPr>
            <w:tcW w:w="973" w:type="pct"/>
            <w:shd w:val="clear" w:color="auto" w:fill="FFFFFF"/>
            <w:vAlign w:val="center"/>
          </w:tcPr>
          <w:p w:rsidR="0018168A" w:rsidRPr="0018168A" w:rsidRDefault="0018168A" w:rsidP="00E3506F">
            <w:pPr>
              <w:contextualSpacing/>
              <w:jc w:val="right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2 798,13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18168A" w:rsidRPr="0018168A" w:rsidRDefault="0018168A" w:rsidP="00E3506F">
            <w:pPr>
              <w:contextualSpacing/>
              <w:jc w:val="right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29 147,17</w:t>
            </w:r>
          </w:p>
        </w:tc>
      </w:tr>
      <w:tr w:rsidR="0018168A" w:rsidRPr="0018168A" w:rsidTr="00E3506F">
        <w:trPr>
          <w:trHeight w:val="225"/>
        </w:trPr>
        <w:tc>
          <w:tcPr>
            <w:tcW w:w="326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</w:pPr>
            <w:r w:rsidRPr="0018168A">
              <w:t>1.1</w:t>
            </w:r>
          </w:p>
        </w:tc>
        <w:tc>
          <w:tcPr>
            <w:tcW w:w="1616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ind w:firstLineChars="100" w:firstLine="200"/>
              <w:contextualSpacing/>
            </w:pPr>
            <w:r w:rsidRPr="0018168A">
              <w:t>По производству</w:t>
            </w:r>
          </w:p>
        </w:tc>
        <w:tc>
          <w:tcPr>
            <w:tcW w:w="1146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</w:pPr>
            <w:r w:rsidRPr="0018168A">
              <w:t>6,00</w:t>
            </w:r>
          </w:p>
        </w:tc>
        <w:tc>
          <w:tcPr>
            <w:tcW w:w="973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2 098,60</w:t>
            </w:r>
          </w:p>
        </w:tc>
        <w:tc>
          <w:tcPr>
            <w:tcW w:w="939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</w:pPr>
            <w:r w:rsidRPr="0018168A">
              <w:t>29 147,17</w:t>
            </w:r>
          </w:p>
        </w:tc>
      </w:tr>
      <w:tr w:rsidR="0018168A" w:rsidRPr="0018168A" w:rsidTr="00E3506F">
        <w:trPr>
          <w:trHeight w:val="225"/>
        </w:trPr>
        <w:tc>
          <w:tcPr>
            <w:tcW w:w="326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</w:pPr>
            <w:r w:rsidRPr="0018168A">
              <w:t>1.2</w:t>
            </w:r>
          </w:p>
        </w:tc>
        <w:tc>
          <w:tcPr>
            <w:tcW w:w="1616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ind w:firstLineChars="100" w:firstLine="200"/>
              <w:contextualSpacing/>
            </w:pPr>
            <w:r w:rsidRPr="0018168A">
              <w:t>По распределению</w:t>
            </w:r>
          </w:p>
        </w:tc>
        <w:tc>
          <w:tcPr>
            <w:tcW w:w="1146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</w:pPr>
            <w:r w:rsidRPr="0018168A">
              <w:t>2,00</w:t>
            </w:r>
          </w:p>
        </w:tc>
        <w:tc>
          <w:tcPr>
            <w:tcW w:w="973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699,53</w:t>
            </w:r>
          </w:p>
        </w:tc>
        <w:tc>
          <w:tcPr>
            <w:tcW w:w="939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</w:pPr>
            <w:r w:rsidRPr="0018168A">
              <w:t>29 147,17</w:t>
            </w:r>
          </w:p>
        </w:tc>
      </w:tr>
      <w:tr w:rsidR="0018168A" w:rsidRPr="0018168A" w:rsidTr="00E3506F">
        <w:trPr>
          <w:trHeight w:val="450"/>
        </w:trPr>
        <w:tc>
          <w:tcPr>
            <w:tcW w:w="326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bCs/>
              </w:rPr>
            </w:pPr>
            <w:r w:rsidRPr="0018168A">
              <w:rPr>
                <w:bCs/>
              </w:rPr>
              <w:t>2</w:t>
            </w:r>
          </w:p>
        </w:tc>
        <w:tc>
          <w:tcPr>
            <w:tcW w:w="1616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bCs/>
              </w:rPr>
            </w:pPr>
            <w:r w:rsidRPr="0018168A">
              <w:rPr>
                <w:bCs/>
              </w:rPr>
              <w:t>Цеховой персонал - всего, в том числе отнесено на затраты:</w:t>
            </w:r>
          </w:p>
        </w:tc>
        <w:tc>
          <w:tcPr>
            <w:tcW w:w="1146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4,00</w:t>
            </w:r>
          </w:p>
        </w:tc>
        <w:tc>
          <w:tcPr>
            <w:tcW w:w="973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1 605,25</w:t>
            </w:r>
          </w:p>
        </w:tc>
        <w:tc>
          <w:tcPr>
            <w:tcW w:w="939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33 442,61</w:t>
            </w:r>
          </w:p>
        </w:tc>
      </w:tr>
      <w:tr w:rsidR="0018168A" w:rsidRPr="0018168A" w:rsidTr="00E3506F">
        <w:trPr>
          <w:trHeight w:val="225"/>
        </w:trPr>
        <w:tc>
          <w:tcPr>
            <w:tcW w:w="326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</w:pPr>
            <w:r w:rsidRPr="0018168A">
              <w:t>2.1</w:t>
            </w:r>
          </w:p>
        </w:tc>
        <w:tc>
          <w:tcPr>
            <w:tcW w:w="1616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ind w:firstLineChars="100" w:firstLine="200"/>
              <w:contextualSpacing/>
            </w:pPr>
            <w:r w:rsidRPr="0018168A">
              <w:t>По производству</w:t>
            </w:r>
          </w:p>
        </w:tc>
        <w:tc>
          <w:tcPr>
            <w:tcW w:w="1146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</w:pPr>
            <w:r w:rsidRPr="0018168A">
              <w:t>2,00</w:t>
            </w:r>
          </w:p>
        </w:tc>
        <w:tc>
          <w:tcPr>
            <w:tcW w:w="973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802,62</w:t>
            </w:r>
          </w:p>
        </w:tc>
        <w:tc>
          <w:tcPr>
            <w:tcW w:w="939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</w:pPr>
            <w:r w:rsidRPr="0018168A">
              <w:t>33 442,61</w:t>
            </w:r>
          </w:p>
        </w:tc>
      </w:tr>
      <w:tr w:rsidR="0018168A" w:rsidRPr="0018168A" w:rsidTr="00E3506F">
        <w:trPr>
          <w:trHeight w:val="225"/>
        </w:trPr>
        <w:tc>
          <w:tcPr>
            <w:tcW w:w="326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</w:pPr>
            <w:r w:rsidRPr="0018168A">
              <w:t>2.2</w:t>
            </w:r>
          </w:p>
        </w:tc>
        <w:tc>
          <w:tcPr>
            <w:tcW w:w="1616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ind w:firstLineChars="100" w:firstLine="200"/>
              <w:contextualSpacing/>
            </w:pPr>
            <w:r w:rsidRPr="0018168A">
              <w:t>По распределению</w:t>
            </w:r>
          </w:p>
        </w:tc>
        <w:tc>
          <w:tcPr>
            <w:tcW w:w="1146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</w:pPr>
            <w:r w:rsidRPr="0018168A">
              <w:t>2,00</w:t>
            </w:r>
          </w:p>
        </w:tc>
        <w:tc>
          <w:tcPr>
            <w:tcW w:w="973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802,62</w:t>
            </w:r>
          </w:p>
        </w:tc>
        <w:tc>
          <w:tcPr>
            <w:tcW w:w="939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</w:pPr>
            <w:r w:rsidRPr="0018168A">
              <w:t>33 442,61</w:t>
            </w:r>
          </w:p>
        </w:tc>
      </w:tr>
      <w:tr w:rsidR="0018168A" w:rsidRPr="0018168A" w:rsidTr="00E3506F">
        <w:trPr>
          <w:trHeight w:val="225"/>
        </w:trPr>
        <w:tc>
          <w:tcPr>
            <w:tcW w:w="326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bCs/>
              </w:rPr>
            </w:pPr>
            <w:r w:rsidRPr="0018168A">
              <w:rPr>
                <w:bCs/>
              </w:rPr>
              <w:t>3</w:t>
            </w:r>
          </w:p>
        </w:tc>
        <w:tc>
          <w:tcPr>
            <w:tcW w:w="1616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bCs/>
              </w:rPr>
            </w:pPr>
            <w:r w:rsidRPr="0018168A">
              <w:rPr>
                <w:bCs/>
              </w:rPr>
              <w:t>АУП - в целом по предприятию</w:t>
            </w:r>
          </w:p>
        </w:tc>
        <w:tc>
          <w:tcPr>
            <w:tcW w:w="1146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</w:pPr>
            <w:r w:rsidRPr="0018168A">
              <w:t>3,00</w:t>
            </w:r>
          </w:p>
        </w:tc>
        <w:tc>
          <w:tcPr>
            <w:tcW w:w="973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1 564,38</w:t>
            </w:r>
          </w:p>
        </w:tc>
        <w:tc>
          <w:tcPr>
            <w:tcW w:w="939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</w:pPr>
            <w:r w:rsidRPr="0018168A">
              <w:t>43 455,05</w:t>
            </w:r>
          </w:p>
        </w:tc>
      </w:tr>
      <w:tr w:rsidR="0018168A" w:rsidRPr="0018168A" w:rsidTr="00E3506F">
        <w:trPr>
          <w:trHeight w:val="225"/>
        </w:trPr>
        <w:tc>
          <w:tcPr>
            <w:tcW w:w="326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bCs/>
              </w:rPr>
            </w:pPr>
            <w:r w:rsidRPr="0018168A">
              <w:rPr>
                <w:bCs/>
              </w:rPr>
              <w:t>4</w:t>
            </w:r>
          </w:p>
        </w:tc>
        <w:tc>
          <w:tcPr>
            <w:tcW w:w="1616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bCs/>
              </w:rPr>
            </w:pPr>
            <w:r w:rsidRPr="0018168A">
              <w:rPr>
                <w:bCs/>
              </w:rPr>
              <w:t>Итого, (без АУП)</w:t>
            </w:r>
          </w:p>
        </w:tc>
        <w:tc>
          <w:tcPr>
            <w:tcW w:w="1146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12,00</w:t>
            </w:r>
          </w:p>
        </w:tc>
        <w:tc>
          <w:tcPr>
            <w:tcW w:w="973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4 403,37</w:t>
            </w:r>
          </w:p>
        </w:tc>
        <w:tc>
          <w:tcPr>
            <w:tcW w:w="939" w:type="pct"/>
            <w:shd w:val="clear" w:color="auto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30 578,98</w:t>
            </w:r>
          </w:p>
        </w:tc>
      </w:tr>
    </w:tbl>
    <w:p w:rsidR="0018168A" w:rsidRPr="0018168A" w:rsidRDefault="0018168A" w:rsidP="00E3506F">
      <w:pPr>
        <w:ind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68A">
        <w:rPr>
          <w:rFonts w:eastAsia="Calibri"/>
          <w:sz w:val="24"/>
          <w:szCs w:val="24"/>
          <w:lang w:eastAsia="en-US"/>
        </w:rPr>
        <w:t>Среднемесячная оплата труда персонала принята равной среднемесячной оплате труда работников регулируемой сферы теплоснабжения по Ленинградской области на второе полугодие 2019 г.</w:t>
      </w:r>
    </w:p>
    <w:p w:rsidR="0018168A" w:rsidRPr="0018168A" w:rsidRDefault="0018168A" w:rsidP="00E3506F">
      <w:pPr>
        <w:tabs>
          <w:tab w:val="left" w:pos="7797"/>
        </w:tabs>
        <w:ind w:firstLine="851"/>
        <w:contextualSpacing/>
        <w:jc w:val="both"/>
        <w:rPr>
          <w:sz w:val="24"/>
          <w:szCs w:val="24"/>
        </w:rPr>
      </w:pPr>
      <w:proofErr w:type="gramStart"/>
      <w:r w:rsidRPr="0018168A">
        <w:rPr>
          <w:sz w:val="24"/>
          <w:szCs w:val="24"/>
        </w:rPr>
        <w:t xml:space="preserve">ООО «Газпром </w:t>
      </w:r>
      <w:proofErr w:type="spellStart"/>
      <w:r w:rsidRPr="0018168A">
        <w:rPr>
          <w:sz w:val="24"/>
          <w:szCs w:val="24"/>
        </w:rPr>
        <w:t>теплоэнерго</w:t>
      </w:r>
      <w:proofErr w:type="spellEnd"/>
      <w:r w:rsidRPr="0018168A">
        <w:rPr>
          <w:sz w:val="24"/>
          <w:szCs w:val="24"/>
        </w:rPr>
        <w:t xml:space="preserve"> Северо-Запад» в адрес ЛенРТК письмом № 46 от 19.06.2019 (</w:t>
      </w:r>
      <w:proofErr w:type="spellStart"/>
      <w:r w:rsidRPr="0018168A">
        <w:rPr>
          <w:sz w:val="24"/>
          <w:szCs w:val="24"/>
        </w:rPr>
        <w:t>вх</w:t>
      </w:r>
      <w:proofErr w:type="spellEnd"/>
      <w:r w:rsidRPr="0018168A">
        <w:rPr>
          <w:sz w:val="24"/>
          <w:szCs w:val="24"/>
        </w:rPr>
        <w:t>.</w:t>
      </w:r>
      <w:proofErr w:type="gramEnd"/>
      <w:r w:rsidRPr="0018168A">
        <w:rPr>
          <w:sz w:val="24"/>
          <w:szCs w:val="24"/>
        </w:rPr>
        <w:t xml:space="preserve"> № </w:t>
      </w:r>
      <w:proofErr w:type="gramStart"/>
      <w:r w:rsidRPr="0018168A">
        <w:rPr>
          <w:sz w:val="24"/>
          <w:szCs w:val="24"/>
        </w:rPr>
        <w:t>КТ-1-3557/2019 от 19.06.2019) была направлена копия отчета об оценке имущественного комплекса № И-29624/18.</w:t>
      </w:r>
      <w:proofErr w:type="gramEnd"/>
      <w:r w:rsidRPr="0018168A">
        <w:rPr>
          <w:sz w:val="24"/>
          <w:szCs w:val="24"/>
        </w:rPr>
        <w:t xml:space="preserve"> При формировании указанного отчета заказчиком не была запрошена позиция регулирующего органа. Кроме того данные отчета не позволяют сделать вывод о том, что оценка стоимости имущества была выполнена с целью постановки имущества на бухгалтерский баланс организации. </w:t>
      </w:r>
    </w:p>
    <w:p w:rsidR="0018168A" w:rsidRPr="0018168A" w:rsidRDefault="0018168A" w:rsidP="00E3506F">
      <w:pPr>
        <w:tabs>
          <w:tab w:val="left" w:pos="7797"/>
        </w:tabs>
        <w:ind w:firstLine="851"/>
        <w:contextualSpacing/>
        <w:jc w:val="both"/>
        <w:rPr>
          <w:sz w:val="24"/>
          <w:szCs w:val="24"/>
        </w:rPr>
      </w:pPr>
      <w:r w:rsidRPr="0018168A">
        <w:rPr>
          <w:sz w:val="24"/>
          <w:szCs w:val="24"/>
        </w:rPr>
        <w:t>ЛенРТК указанный отчет не был принят как основание для начисления амортизации по имущественному комплексу. При определении амортизационных отчислений в расчет была принята стоимость оборудования, учтенного ЛенРТК при установлении платы за технологическое присоединение к системе теплоснабжения (распоряжения ЛенРТК от 16 марта 2018 г. № 15-р, от 21 сентябр</w:t>
      </w:r>
      <w:bookmarkStart w:id="1" w:name="_GoBack"/>
      <w:bookmarkEnd w:id="1"/>
      <w:r w:rsidRPr="0018168A">
        <w:rPr>
          <w:sz w:val="24"/>
          <w:szCs w:val="24"/>
        </w:rPr>
        <w:t xml:space="preserve">я 2017 г. № 91-р). </w:t>
      </w:r>
    </w:p>
    <w:p w:rsidR="0018168A" w:rsidRPr="0018168A" w:rsidRDefault="0018168A" w:rsidP="00E3506F">
      <w:pPr>
        <w:tabs>
          <w:tab w:val="left" w:pos="7797"/>
        </w:tabs>
        <w:ind w:firstLine="851"/>
        <w:contextualSpacing/>
        <w:jc w:val="both"/>
        <w:rPr>
          <w:sz w:val="24"/>
          <w:szCs w:val="24"/>
        </w:rPr>
      </w:pPr>
      <w:r w:rsidRPr="0018168A">
        <w:rPr>
          <w:sz w:val="24"/>
          <w:szCs w:val="24"/>
        </w:rPr>
        <w:t>С учетом того, что плата за технологическое присоединение учитывала подключение потребителей в несколько этапов до 2028 года, ЛенРТК была учтена стоимость имущества исходя из имеющейся установленной мощности источников на 2019 год.</w:t>
      </w:r>
    </w:p>
    <w:p w:rsidR="0018168A" w:rsidRPr="0018168A" w:rsidRDefault="0018168A" w:rsidP="00E3506F">
      <w:pPr>
        <w:tabs>
          <w:tab w:val="left" w:pos="7797"/>
        </w:tabs>
        <w:ind w:firstLine="851"/>
        <w:contextualSpacing/>
        <w:jc w:val="both"/>
        <w:rPr>
          <w:sz w:val="24"/>
          <w:szCs w:val="24"/>
        </w:rPr>
      </w:pPr>
      <w:r w:rsidRPr="0018168A">
        <w:rPr>
          <w:sz w:val="24"/>
          <w:szCs w:val="24"/>
        </w:rPr>
        <w:t xml:space="preserve">ООО «Газпром </w:t>
      </w:r>
      <w:proofErr w:type="spellStart"/>
      <w:r w:rsidRPr="0018168A">
        <w:rPr>
          <w:sz w:val="24"/>
          <w:szCs w:val="24"/>
        </w:rPr>
        <w:t>теплоэнерго</w:t>
      </w:r>
      <w:proofErr w:type="spellEnd"/>
      <w:r w:rsidRPr="0018168A">
        <w:rPr>
          <w:sz w:val="24"/>
          <w:szCs w:val="24"/>
        </w:rPr>
        <w:t xml:space="preserve"> Северо-Запад» в своей заявке на установление тарифов на котельное оборудование использует норму амортизации 9,01 %, что соответствует шестой амортизационной группе (имущество со сроком полезного использования свыше 10 лет до 15 лет включительно), согласно постановлению Правительства РФ от 01.01.2002 № 1 «О Классификации основных средств, включаемых в амортизационные группы». ЛенРТК был принят максимальный срок эксплуатации котельных в рамках указанной амортизационной группы – 15 лет. </w:t>
      </w:r>
    </w:p>
    <w:p w:rsidR="0018168A" w:rsidRPr="0018168A" w:rsidRDefault="0018168A" w:rsidP="00E3506F">
      <w:pPr>
        <w:tabs>
          <w:tab w:val="left" w:pos="7797"/>
        </w:tabs>
        <w:ind w:firstLine="851"/>
        <w:contextualSpacing/>
        <w:jc w:val="both"/>
        <w:rPr>
          <w:sz w:val="24"/>
          <w:szCs w:val="24"/>
        </w:rPr>
      </w:pPr>
      <w:r w:rsidRPr="0018168A">
        <w:rPr>
          <w:sz w:val="24"/>
          <w:szCs w:val="24"/>
        </w:rPr>
        <w:t xml:space="preserve">Согласно вышеуказанному постановлению, тепловые сети ЛенРТК были отнесены к седьмой амортизационной группе (имущество со сроком полезного использования свыше 15 лет до 20 лет включительно), как сооружения жилищно-коммунального хозяйства (код ОКОФ </w:t>
      </w:r>
      <w:r w:rsidRPr="0018168A">
        <w:rPr>
          <w:sz w:val="24"/>
          <w:szCs w:val="24"/>
        </w:rPr>
        <w:lastRenderedPageBreak/>
        <w:t>220.41.20.20.700). ЛенРТК был принят максимальный срок эксплуатации тепловых сетей в рамках указанной амортизационной группы – 20 лет.</w:t>
      </w:r>
    </w:p>
    <w:p w:rsidR="0018168A" w:rsidRPr="0018168A" w:rsidRDefault="0018168A" w:rsidP="00E3506F">
      <w:pPr>
        <w:tabs>
          <w:tab w:val="left" w:pos="7797"/>
        </w:tabs>
        <w:contextualSpacing/>
        <w:jc w:val="center"/>
      </w:pPr>
      <w:r w:rsidRPr="0018168A">
        <w:rPr>
          <w:sz w:val="24"/>
        </w:rPr>
        <w:t>Расчет амортизации источников теплоснабжения ООО «ГПТЭ СЗ»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2023"/>
        <w:gridCol w:w="1436"/>
        <w:gridCol w:w="1805"/>
        <w:gridCol w:w="1537"/>
        <w:gridCol w:w="1270"/>
        <w:gridCol w:w="1086"/>
        <w:gridCol w:w="1406"/>
      </w:tblGrid>
      <w:tr w:rsidR="0018168A" w:rsidRPr="0018168A" w:rsidTr="00E3506F">
        <w:trPr>
          <w:trHeight w:val="20"/>
        </w:trPr>
        <w:tc>
          <w:tcPr>
            <w:tcW w:w="959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Котельные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Плата за подключение, тыс. руб.</w:t>
            </w:r>
          </w:p>
        </w:tc>
        <w:tc>
          <w:tcPr>
            <w:tcW w:w="856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Проектная подключаемая  тепловая  нагрузка, Гкал/</w:t>
            </w:r>
            <w:proofErr w:type="gramStart"/>
            <w:r w:rsidRPr="0018168A">
              <w:rPr>
                <w:color w:val="000000"/>
              </w:rPr>
              <w:t>ч</w:t>
            </w:r>
            <w:proofErr w:type="gramEnd"/>
          </w:p>
        </w:tc>
        <w:tc>
          <w:tcPr>
            <w:tcW w:w="729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Установленная мощность на настоящий момент, Гкал/</w:t>
            </w:r>
            <w:proofErr w:type="gramStart"/>
            <w:r w:rsidRPr="0018168A">
              <w:rPr>
                <w:color w:val="000000"/>
              </w:rPr>
              <w:t>ч</w:t>
            </w:r>
            <w:proofErr w:type="gramEnd"/>
          </w:p>
        </w:tc>
        <w:tc>
          <w:tcPr>
            <w:tcW w:w="602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Стоимость исходя из мощности, тыс. руб.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СПИ, мес.</w:t>
            </w:r>
          </w:p>
        </w:tc>
        <w:tc>
          <w:tcPr>
            <w:tcW w:w="658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Амортизация, тыс. руб.</w:t>
            </w:r>
          </w:p>
        </w:tc>
      </w:tr>
      <w:tr w:rsidR="0018168A" w:rsidRPr="0018168A" w:rsidTr="00E3506F">
        <w:trPr>
          <w:trHeight w:val="20"/>
        </w:trPr>
        <w:tc>
          <w:tcPr>
            <w:tcW w:w="959" w:type="pct"/>
            <w:shd w:val="clear" w:color="000000" w:fill="FFFFFF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i/>
                <w:color w:val="000000"/>
              </w:rPr>
            </w:pPr>
            <w:r w:rsidRPr="0018168A">
              <w:rPr>
                <w:i/>
                <w:color w:val="000000"/>
              </w:rPr>
              <w:t>1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i/>
                <w:color w:val="000000"/>
              </w:rPr>
            </w:pPr>
            <w:r w:rsidRPr="0018168A">
              <w:rPr>
                <w:i/>
                <w:color w:val="000000"/>
              </w:rPr>
              <w:t>2</w:t>
            </w:r>
          </w:p>
        </w:tc>
        <w:tc>
          <w:tcPr>
            <w:tcW w:w="856" w:type="pct"/>
            <w:shd w:val="clear" w:color="000000" w:fill="FFFFFF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i/>
                <w:color w:val="000000"/>
              </w:rPr>
            </w:pPr>
            <w:r w:rsidRPr="0018168A">
              <w:rPr>
                <w:i/>
                <w:color w:val="000000"/>
              </w:rPr>
              <w:t>3</w:t>
            </w:r>
          </w:p>
        </w:tc>
        <w:tc>
          <w:tcPr>
            <w:tcW w:w="729" w:type="pct"/>
            <w:shd w:val="clear" w:color="000000" w:fill="FFFFFF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i/>
                <w:color w:val="000000"/>
              </w:rPr>
            </w:pPr>
            <w:r w:rsidRPr="0018168A">
              <w:rPr>
                <w:i/>
                <w:color w:val="000000"/>
              </w:rPr>
              <w:t>4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i/>
                <w:color w:val="000000"/>
              </w:rPr>
            </w:pPr>
            <w:r w:rsidRPr="0018168A">
              <w:rPr>
                <w:i/>
                <w:color w:val="000000"/>
              </w:rPr>
              <w:t>5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i/>
                <w:color w:val="000000"/>
              </w:rPr>
            </w:pPr>
            <w:r w:rsidRPr="0018168A">
              <w:rPr>
                <w:i/>
                <w:color w:val="000000"/>
              </w:rPr>
              <w:t>6</w:t>
            </w:r>
          </w:p>
        </w:tc>
        <w:tc>
          <w:tcPr>
            <w:tcW w:w="658" w:type="pct"/>
            <w:shd w:val="clear" w:color="000000" w:fill="FFFFFF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i/>
                <w:color w:val="000000"/>
              </w:rPr>
            </w:pPr>
            <w:r w:rsidRPr="0018168A">
              <w:rPr>
                <w:i/>
                <w:color w:val="000000"/>
              </w:rPr>
              <w:t>7</w:t>
            </w:r>
          </w:p>
        </w:tc>
      </w:tr>
      <w:tr w:rsidR="0018168A" w:rsidRPr="0018168A" w:rsidTr="00E3506F">
        <w:trPr>
          <w:trHeight w:val="20"/>
        </w:trPr>
        <w:tc>
          <w:tcPr>
            <w:tcW w:w="959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 xml:space="preserve">АГК уч.978  в </w:t>
            </w:r>
            <w:proofErr w:type="spellStart"/>
            <w:r w:rsidRPr="0018168A">
              <w:rPr>
                <w:color w:val="000000"/>
              </w:rPr>
              <w:t>т.ч</w:t>
            </w:r>
            <w:proofErr w:type="spellEnd"/>
            <w:r w:rsidRPr="0018168A">
              <w:rPr>
                <w:color w:val="000000"/>
              </w:rPr>
              <w:t>.: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444 016,42</w:t>
            </w:r>
          </w:p>
        </w:tc>
        <w:tc>
          <w:tcPr>
            <w:tcW w:w="856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61,41</w:t>
            </w:r>
          </w:p>
        </w:tc>
        <w:tc>
          <w:tcPr>
            <w:tcW w:w="729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13,00</w:t>
            </w:r>
          </w:p>
        </w:tc>
        <w:tc>
          <w:tcPr>
            <w:tcW w:w="602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92 742,33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180,00</w:t>
            </w:r>
          </w:p>
        </w:tc>
        <w:tc>
          <w:tcPr>
            <w:tcW w:w="658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6 182,82</w:t>
            </w:r>
          </w:p>
        </w:tc>
      </w:tr>
      <w:tr w:rsidR="0018168A" w:rsidRPr="0018168A" w:rsidTr="00E3506F">
        <w:trPr>
          <w:trHeight w:val="20"/>
        </w:trPr>
        <w:tc>
          <w:tcPr>
            <w:tcW w:w="959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1) ООО «Самолет ЛО»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152 703,82</w:t>
            </w:r>
          </w:p>
        </w:tc>
        <w:tc>
          <w:tcPr>
            <w:tcW w:w="856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21,41</w:t>
            </w:r>
          </w:p>
        </w:tc>
        <w:tc>
          <w:tcPr>
            <w:tcW w:w="729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13,00</w:t>
            </w:r>
          </w:p>
        </w:tc>
        <w:tc>
          <w:tcPr>
            <w:tcW w:w="602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92 742,33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180,00</w:t>
            </w:r>
          </w:p>
        </w:tc>
        <w:tc>
          <w:tcPr>
            <w:tcW w:w="658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6 182,82</w:t>
            </w:r>
          </w:p>
        </w:tc>
      </w:tr>
      <w:tr w:rsidR="0018168A" w:rsidRPr="0018168A" w:rsidTr="00E3506F">
        <w:trPr>
          <w:trHeight w:val="20"/>
        </w:trPr>
        <w:tc>
          <w:tcPr>
            <w:tcW w:w="959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2) ООО «Арсенал – 10»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145 656,30</w:t>
            </w:r>
          </w:p>
        </w:tc>
        <w:tc>
          <w:tcPr>
            <w:tcW w:w="856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20,00</w:t>
            </w:r>
          </w:p>
        </w:tc>
        <w:tc>
          <w:tcPr>
            <w:tcW w:w="729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  <w:tc>
          <w:tcPr>
            <w:tcW w:w="602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0,00 </w:t>
            </w:r>
          </w:p>
        </w:tc>
        <w:tc>
          <w:tcPr>
            <w:tcW w:w="658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0,00 </w:t>
            </w:r>
          </w:p>
        </w:tc>
      </w:tr>
      <w:tr w:rsidR="0018168A" w:rsidRPr="0018168A" w:rsidTr="00E3506F">
        <w:trPr>
          <w:trHeight w:val="20"/>
        </w:trPr>
        <w:tc>
          <w:tcPr>
            <w:tcW w:w="959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 xml:space="preserve">3) ООО «Арсенал Групп» 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145 656,30</w:t>
            </w:r>
          </w:p>
        </w:tc>
        <w:tc>
          <w:tcPr>
            <w:tcW w:w="856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20,00</w:t>
            </w:r>
          </w:p>
        </w:tc>
        <w:tc>
          <w:tcPr>
            <w:tcW w:w="729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  <w:tc>
          <w:tcPr>
            <w:tcW w:w="602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0,00 </w:t>
            </w:r>
          </w:p>
        </w:tc>
        <w:tc>
          <w:tcPr>
            <w:tcW w:w="658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0,00 </w:t>
            </w:r>
          </w:p>
        </w:tc>
      </w:tr>
      <w:tr w:rsidR="0018168A" w:rsidRPr="0018168A" w:rsidTr="00E3506F">
        <w:trPr>
          <w:trHeight w:val="20"/>
        </w:trPr>
        <w:tc>
          <w:tcPr>
            <w:tcW w:w="959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АГК уч. 37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352 178,49</w:t>
            </w:r>
          </w:p>
        </w:tc>
        <w:tc>
          <w:tcPr>
            <w:tcW w:w="856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58,65</w:t>
            </w:r>
          </w:p>
        </w:tc>
        <w:tc>
          <w:tcPr>
            <w:tcW w:w="729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7,99</w:t>
            </w:r>
          </w:p>
        </w:tc>
        <w:tc>
          <w:tcPr>
            <w:tcW w:w="602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47 975,49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180,00</w:t>
            </w:r>
          </w:p>
        </w:tc>
        <w:tc>
          <w:tcPr>
            <w:tcW w:w="658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3 198,37</w:t>
            </w:r>
          </w:p>
        </w:tc>
      </w:tr>
      <w:tr w:rsidR="0018168A" w:rsidRPr="0018168A" w:rsidTr="00E3506F">
        <w:trPr>
          <w:trHeight w:val="20"/>
        </w:trPr>
        <w:tc>
          <w:tcPr>
            <w:tcW w:w="959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Итого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796 194,91</w:t>
            </w:r>
          </w:p>
        </w:tc>
        <w:tc>
          <w:tcPr>
            <w:tcW w:w="856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120,06</w:t>
            </w:r>
          </w:p>
        </w:tc>
        <w:tc>
          <w:tcPr>
            <w:tcW w:w="729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20,99</w:t>
            </w:r>
          </w:p>
        </w:tc>
        <w:tc>
          <w:tcPr>
            <w:tcW w:w="602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140 717,82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658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9 381,19</w:t>
            </w:r>
          </w:p>
        </w:tc>
      </w:tr>
    </w:tbl>
    <w:p w:rsidR="0018168A" w:rsidRPr="0018168A" w:rsidRDefault="0018168A" w:rsidP="00E3506F">
      <w:pPr>
        <w:keepNext/>
        <w:tabs>
          <w:tab w:val="left" w:pos="7797"/>
        </w:tabs>
        <w:contextualSpacing/>
        <w:jc w:val="center"/>
        <w:rPr>
          <w:sz w:val="24"/>
          <w:szCs w:val="24"/>
        </w:rPr>
      </w:pPr>
      <w:r w:rsidRPr="0018168A">
        <w:rPr>
          <w:sz w:val="24"/>
          <w:szCs w:val="24"/>
        </w:rPr>
        <w:t>Расчет амортизации тепловых сетей ООО «ГПТЭ СЗ»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5126"/>
        <w:gridCol w:w="1617"/>
        <w:gridCol w:w="1398"/>
        <w:gridCol w:w="973"/>
        <w:gridCol w:w="1449"/>
      </w:tblGrid>
      <w:tr w:rsidR="0018168A" w:rsidRPr="0018168A" w:rsidTr="00E3506F">
        <w:trPr>
          <w:trHeight w:val="20"/>
        </w:trPr>
        <w:tc>
          <w:tcPr>
            <w:tcW w:w="2464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Сети</w:t>
            </w:r>
          </w:p>
        </w:tc>
        <w:tc>
          <w:tcPr>
            <w:tcW w:w="803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Плата за подключение, тыс. руб.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Длина трубопровода  двухтрубная прокладка (</w:t>
            </w:r>
            <w:proofErr w:type="gramStart"/>
            <w:r w:rsidRPr="0018168A">
              <w:rPr>
                <w:color w:val="000000"/>
              </w:rPr>
              <w:t>км</w:t>
            </w:r>
            <w:proofErr w:type="gramEnd"/>
            <w:r w:rsidRPr="0018168A">
              <w:rPr>
                <w:color w:val="000000"/>
              </w:rPr>
              <w:t>)</w:t>
            </w:r>
          </w:p>
        </w:tc>
        <w:tc>
          <w:tcPr>
            <w:tcW w:w="498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СПИ, мес.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Амортизация, тыс. руб.</w:t>
            </w:r>
          </w:p>
        </w:tc>
      </w:tr>
      <w:tr w:rsidR="0018168A" w:rsidRPr="0018168A" w:rsidTr="00E3506F">
        <w:trPr>
          <w:trHeight w:val="20"/>
        </w:trPr>
        <w:tc>
          <w:tcPr>
            <w:tcW w:w="2464" w:type="pct"/>
            <w:shd w:val="clear" w:color="000000" w:fill="FFFFFF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i/>
                <w:color w:val="000000"/>
              </w:rPr>
            </w:pPr>
            <w:r w:rsidRPr="0018168A">
              <w:rPr>
                <w:i/>
                <w:color w:val="000000"/>
              </w:rPr>
              <w:t>1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i/>
                <w:color w:val="000000"/>
              </w:rPr>
            </w:pPr>
            <w:r w:rsidRPr="0018168A">
              <w:rPr>
                <w:i/>
                <w:color w:val="000000"/>
              </w:rPr>
              <w:t>2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i/>
                <w:color w:val="000000"/>
              </w:rPr>
            </w:pPr>
            <w:r w:rsidRPr="0018168A">
              <w:rPr>
                <w:i/>
                <w:color w:val="000000"/>
              </w:rPr>
              <w:t>3</w:t>
            </w:r>
          </w:p>
        </w:tc>
        <w:tc>
          <w:tcPr>
            <w:tcW w:w="498" w:type="pct"/>
            <w:shd w:val="clear" w:color="000000" w:fill="FFFFFF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i/>
                <w:color w:val="000000"/>
              </w:rPr>
            </w:pPr>
            <w:r w:rsidRPr="0018168A">
              <w:rPr>
                <w:i/>
                <w:color w:val="000000"/>
              </w:rPr>
              <w:t>4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18168A" w:rsidRPr="0018168A" w:rsidRDefault="0018168A" w:rsidP="00E3506F">
            <w:pPr>
              <w:contextualSpacing/>
              <w:jc w:val="center"/>
              <w:rPr>
                <w:i/>
                <w:color w:val="000000"/>
              </w:rPr>
            </w:pPr>
            <w:r w:rsidRPr="0018168A">
              <w:rPr>
                <w:i/>
                <w:color w:val="000000"/>
              </w:rPr>
              <w:t>5</w:t>
            </w:r>
          </w:p>
        </w:tc>
      </w:tr>
      <w:tr w:rsidR="0018168A" w:rsidRPr="0018168A" w:rsidTr="00E3506F">
        <w:trPr>
          <w:trHeight w:val="20"/>
        </w:trPr>
        <w:tc>
          <w:tcPr>
            <w:tcW w:w="2464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ООО "Самолет ЛО" 978 уч.</w:t>
            </w:r>
          </w:p>
        </w:tc>
        <w:tc>
          <w:tcPr>
            <w:tcW w:w="803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47 400,27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2,24</w:t>
            </w:r>
          </w:p>
        </w:tc>
        <w:tc>
          <w:tcPr>
            <w:tcW w:w="498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240,00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2 370,01</w:t>
            </w:r>
          </w:p>
        </w:tc>
      </w:tr>
      <w:tr w:rsidR="0018168A" w:rsidRPr="0018168A" w:rsidTr="00E3506F">
        <w:trPr>
          <w:trHeight w:val="20"/>
        </w:trPr>
        <w:tc>
          <w:tcPr>
            <w:tcW w:w="2464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 xml:space="preserve">ООО "Арсенал-10 </w:t>
            </w:r>
            <w:proofErr w:type="gramStart"/>
            <w:r w:rsidRPr="0018168A">
              <w:rPr>
                <w:color w:val="000000"/>
              </w:rPr>
              <w:t>и ООО</w:t>
            </w:r>
            <w:proofErr w:type="gramEnd"/>
            <w:r w:rsidRPr="0018168A">
              <w:rPr>
                <w:color w:val="000000"/>
              </w:rPr>
              <w:t xml:space="preserve"> "Арсенал Групп" 978 уч.</w:t>
            </w:r>
          </w:p>
        </w:tc>
        <w:tc>
          <w:tcPr>
            <w:tcW w:w="803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94 529,52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3,64</w:t>
            </w:r>
          </w:p>
        </w:tc>
        <w:tc>
          <w:tcPr>
            <w:tcW w:w="498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240,00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4 726,48</w:t>
            </w:r>
          </w:p>
        </w:tc>
      </w:tr>
      <w:tr w:rsidR="0018168A" w:rsidRPr="0018168A" w:rsidTr="00E3506F">
        <w:trPr>
          <w:trHeight w:val="20"/>
        </w:trPr>
        <w:tc>
          <w:tcPr>
            <w:tcW w:w="2464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ООО "</w:t>
            </w:r>
            <w:proofErr w:type="spellStart"/>
            <w:r w:rsidRPr="0018168A">
              <w:rPr>
                <w:color w:val="000000"/>
              </w:rPr>
              <w:t>БалтИнвестГрупп</w:t>
            </w:r>
            <w:proofErr w:type="spellEnd"/>
            <w:r w:rsidRPr="0018168A">
              <w:rPr>
                <w:color w:val="000000"/>
              </w:rPr>
              <w:t>" 37 уч.</w:t>
            </w:r>
          </w:p>
        </w:tc>
        <w:tc>
          <w:tcPr>
            <w:tcW w:w="803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21 222,94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0,44</w:t>
            </w:r>
          </w:p>
        </w:tc>
        <w:tc>
          <w:tcPr>
            <w:tcW w:w="498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240,00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1 061,15</w:t>
            </w:r>
          </w:p>
        </w:tc>
      </w:tr>
      <w:tr w:rsidR="0018168A" w:rsidRPr="0018168A" w:rsidTr="00E3506F">
        <w:trPr>
          <w:trHeight w:val="20"/>
        </w:trPr>
        <w:tc>
          <w:tcPr>
            <w:tcW w:w="2464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color w:val="000000"/>
              </w:rPr>
            </w:pPr>
            <w:r w:rsidRPr="0018168A">
              <w:rPr>
                <w:color w:val="000000"/>
              </w:rPr>
              <w:t>Итого</w:t>
            </w:r>
          </w:p>
        </w:tc>
        <w:tc>
          <w:tcPr>
            <w:tcW w:w="803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163 152,73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6,32</w:t>
            </w:r>
          </w:p>
        </w:tc>
        <w:tc>
          <w:tcPr>
            <w:tcW w:w="498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color w:val="000000"/>
              </w:rPr>
            </w:pPr>
            <w:r w:rsidRPr="0018168A">
              <w:rPr>
                <w:color w:val="000000"/>
              </w:rPr>
              <w:t> 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18168A" w:rsidRPr="0018168A" w:rsidRDefault="0018168A" w:rsidP="00E3506F">
            <w:pPr>
              <w:contextualSpacing/>
              <w:jc w:val="right"/>
              <w:rPr>
                <w:bCs/>
                <w:color w:val="000000"/>
              </w:rPr>
            </w:pPr>
            <w:r w:rsidRPr="0018168A">
              <w:rPr>
                <w:bCs/>
                <w:color w:val="000000"/>
              </w:rPr>
              <w:t>8 157,64</w:t>
            </w:r>
          </w:p>
        </w:tc>
      </w:tr>
    </w:tbl>
    <w:p w:rsidR="0018168A" w:rsidRPr="0018168A" w:rsidRDefault="0018168A" w:rsidP="00E3506F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68A">
        <w:rPr>
          <w:rFonts w:eastAsia="Calibri"/>
          <w:sz w:val="24"/>
          <w:szCs w:val="24"/>
          <w:lang w:eastAsia="en-US"/>
        </w:rPr>
        <w:t>3. Утвержденная в установленном порядке инвестиционная программа отсутствует.</w:t>
      </w:r>
    </w:p>
    <w:p w:rsidR="0018168A" w:rsidRPr="0018168A" w:rsidRDefault="0018168A" w:rsidP="00E3506F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68A">
        <w:rPr>
          <w:rFonts w:eastAsia="Calibri"/>
          <w:sz w:val="24"/>
          <w:szCs w:val="24"/>
          <w:lang w:eastAsia="en-US"/>
        </w:rPr>
        <w:t xml:space="preserve">4. Утвердить тарифы на тепловую энергию, поставляемую обществом с ограниченной ответственностью «Газпром </w:t>
      </w:r>
      <w:proofErr w:type="spellStart"/>
      <w:r w:rsidRPr="0018168A">
        <w:rPr>
          <w:rFonts w:eastAsia="Calibri"/>
          <w:sz w:val="24"/>
          <w:szCs w:val="24"/>
          <w:lang w:eastAsia="en-US"/>
        </w:rPr>
        <w:t>теплоэнерго</w:t>
      </w:r>
      <w:proofErr w:type="spellEnd"/>
      <w:r w:rsidRPr="0018168A">
        <w:rPr>
          <w:rFonts w:eastAsia="Calibri"/>
          <w:sz w:val="24"/>
          <w:szCs w:val="24"/>
          <w:lang w:eastAsia="en-US"/>
        </w:rPr>
        <w:t xml:space="preserve"> Северо-Запад» потребителям (кроме населения) на территории Ленинградской области в 2019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1732"/>
        <w:gridCol w:w="2837"/>
        <w:gridCol w:w="1043"/>
        <w:gridCol w:w="747"/>
        <w:gridCol w:w="747"/>
        <w:gridCol w:w="747"/>
        <w:gridCol w:w="800"/>
        <w:gridCol w:w="1424"/>
      </w:tblGrid>
      <w:tr w:rsidR="0018168A" w:rsidRPr="0018168A" w:rsidTr="00E3506F">
        <w:trPr>
          <w:trHeight w:val="2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rFonts w:eastAsia="Calibri"/>
              </w:rPr>
            </w:pPr>
            <w:r w:rsidRPr="0018168A">
              <w:rPr>
                <w:rFonts w:eastAsia="Calibri"/>
              </w:rPr>
              <w:t xml:space="preserve">№ </w:t>
            </w:r>
            <w:proofErr w:type="gramStart"/>
            <w:r w:rsidRPr="0018168A">
              <w:rPr>
                <w:rFonts w:eastAsia="Calibri"/>
              </w:rPr>
              <w:t>п</w:t>
            </w:r>
            <w:proofErr w:type="gramEnd"/>
            <w:r w:rsidRPr="0018168A">
              <w:rPr>
                <w:rFonts w:eastAsia="Calibri"/>
              </w:rPr>
              <w:t>/п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rFonts w:eastAsia="Calibri"/>
              </w:rPr>
            </w:pPr>
            <w:r w:rsidRPr="0018168A">
              <w:rPr>
                <w:rFonts w:eastAsia="Calibri"/>
              </w:rPr>
              <w:t>Вид тарифа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rFonts w:eastAsia="Calibri"/>
              </w:rPr>
            </w:pPr>
            <w:r w:rsidRPr="0018168A">
              <w:rPr>
                <w:rFonts w:eastAsia="Calibri"/>
              </w:rPr>
              <w:t>Год с календарной разбивкой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rFonts w:eastAsia="Calibri"/>
              </w:rPr>
            </w:pPr>
            <w:r w:rsidRPr="0018168A">
              <w:rPr>
                <w:rFonts w:eastAsia="Calibri"/>
              </w:rPr>
              <w:t>Вода</w:t>
            </w:r>
          </w:p>
        </w:tc>
        <w:tc>
          <w:tcPr>
            <w:tcW w:w="1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rFonts w:eastAsia="Calibri"/>
              </w:rPr>
            </w:pPr>
            <w:r w:rsidRPr="0018168A">
              <w:rPr>
                <w:rFonts w:eastAsia="Calibri"/>
              </w:rPr>
              <w:t>Отборный пар давлением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ind w:left="-126" w:right="-110"/>
              <w:contextualSpacing/>
              <w:jc w:val="center"/>
              <w:rPr>
                <w:rFonts w:eastAsia="Calibri"/>
              </w:rPr>
            </w:pPr>
            <w:r w:rsidRPr="0018168A">
              <w:rPr>
                <w:rFonts w:eastAsia="Calibri"/>
              </w:rPr>
              <w:t>Острый и редуцированный пар</w:t>
            </w:r>
          </w:p>
        </w:tc>
      </w:tr>
      <w:tr w:rsidR="0018168A" w:rsidRPr="0018168A" w:rsidTr="00E3506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rFonts w:eastAsia="Calibri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rFonts w:eastAsia="Calibri"/>
              </w:rPr>
            </w:pPr>
            <w:r w:rsidRPr="0018168A">
              <w:rPr>
                <w:rFonts w:eastAsia="Calibri"/>
              </w:rPr>
              <w:t>от 1,2 до 2,5 кг/см</w:t>
            </w:r>
            <w:proofErr w:type="gramStart"/>
            <w:r w:rsidRPr="0018168A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rFonts w:eastAsia="Calibri"/>
              </w:rPr>
            </w:pPr>
            <w:r w:rsidRPr="0018168A">
              <w:rPr>
                <w:rFonts w:eastAsia="Calibri"/>
              </w:rPr>
              <w:t>от 2,5 до 7,0 кг/см</w:t>
            </w:r>
            <w:proofErr w:type="gramStart"/>
            <w:r w:rsidRPr="0018168A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rFonts w:eastAsia="Calibri"/>
              </w:rPr>
            </w:pPr>
            <w:r w:rsidRPr="0018168A">
              <w:rPr>
                <w:rFonts w:eastAsia="Calibri"/>
              </w:rPr>
              <w:t>от 7,0 до 13,0 кг/см</w:t>
            </w:r>
            <w:proofErr w:type="gramStart"/>
            <w:r w:rsidRPr="0018168A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rFonts w:eastAsia="Calibri"/>
              </w:rPr>
            </w:pPr>
            <w:r w:rsidRPr="0018168A">
              <w:rPr>
                <w:rFonts w:eastAsia="Calibri"/>
              </w:rPr>
              <w:t>свыше 13,0 кг/см</w:t>
            </w:r>
            <w:proofErr w:type="gramStart"/>
            <w:r w:rsidRPr="0018168A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rFonts w:eastAsia="Calibri"/>
              </w:rPr>
            </w:pPr>
          </w:p>
        </w:tc>
      </w:tr>
      <w:tr w:rsidR="0018168A" w:rsidRPr="0018168A" w:rsidTr="00E3506F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rFonts w:eastAsia="Calibri"/>
              </w:rPr>
            </w:pPr>
            <w:r w:rsidRPr="0018168A">
              <w:rPr>
                <w:rFonts w:eastAsia="Calibri"/>
              </w:rPr>
              <w:t>1</w:t>
            </w:r>
          </w:p>
        </w:tc>
        <w:tc>
          <w:tcPr>
            <w:tcW w:w="47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both"/>
              <w:rPr>
                <w:rFonts w:eastAsia="Calibri"/>
              </w:rPr>
            </w:pPr>
            <w:r w:rsidRPr="0018168A">
              <w:t>Для потребителей муниципального образования «</w:t>
            </w:r>
            <w:proofErr w:type="spellStart"/>
            <w:r w:rsidRPr="0018168A">
              <w:t>Бугровское</w:t>
            </w:r>
            <w:proofErr w:type="spellEnd"/>
            <w:r w:rsidRPr="0018168A">
              <w:t xml:space="preserve"> сельское поселение» Всеволожского  муниципального района Ленинградской области, в случае отсутствия дифференциации тарифов по схеме подключения</w:t>
            </w:r>
          </w:p>
        </w:tc>
      </w:tr>
      <w:tr w:rsidR="0018168A" w:rsidRPr="0018168A" w:rsidTr="00E3506F">
        <w:trPr>
          <w:trHeight w:val="2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8A" w:rsidRPr="0018168A" w:rsidRDefault="0018168A" w:rsidP="00E3506F">
            <w:pPr>
              <w:contextualSpacing/>
              <w:rPr>
                <w:rFonts w:eastAsia="Calibri"/>
              </w:rPr>
            </w:pP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rFonts w:eastAsia="Calibri"/>
              </w:rPr>
            </w:pPr>
            <w:proofErr w:type="spellStart"/>
            <w:r w:rsidRPr="0018168A">
              <w:rPr>
                <w:rFonts w:eastAsia="Calibri"/>
              </w:rPr>
              <w:t>Одноставочный</w:t>
            </w:r>
            <w:proofErr w:type="spellEnd"/>
            <w:r w:rsidRPr="0018168A">
              <w:rPr>
                <w:rFonts w:eastAsia="Calibri"/>
              </w:rPr>
              <w:t>, руб./Гкал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rFonts w:eastAsia="Calibri"/>
              </w:rPr>
            </w:pPr>
            <w:r w:rsidRPr="0018168A">
              <w:rPr>
                <w:rFonts w:eastAsia="Calibri"/>
              </w:rPr>
              <w:t>со дня вступления в силу настоящего приказа по </w:t>
            </w:r>
            <w:r w:rsidRPr="0018168A">
              <w:t xml:space="preserve"> 30.06.2019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2 189,01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rFonts w:eastAsia="Calibri"/>
              </w:rPr>
            </w:pPr>
            <w:r w:rsidRPr="0018168A">
              <w:rPr>
                <w:rFonts w:eastAsia="Calibri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rFonts w:eastAsia="Calibri"/>
              </w:rPr>
            </w:pPr>
            <w:r w:rsidRPr="0018168A">
              <w:rPr>
                <w:rFonts w:eastAsia="Calibri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rFonts w:eastAsia="Calibri"/>
              </w:rPr>
            </w:pPr>
            <w:r w:rsidRPr="0018168A">
              <w:rPr>
                <w:rFonts w:eastAsia="Calibri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rFonts w:eastAsia="Calibri"/>
              </w:rPr>
            </w:pPr>
            <w:r w:rsidRPr="0018168A">
              <w:rPr>
                <w:rFonts w:eastAsia="Calibri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rFonts w:eastAsia="Calibri"/>
              </w:rPr>
            </w:pPr>
            <w:r w:rsidRPr="0018168A">
              <w:rPr>
                <w:rFonts w:eastAsia="Calibri"/>
              </w:rPr>
              <w:t>-</w:t>
            </w:r>
          </w:p>
        </w:tc>
      </w:tr>
      <w:tr w:rsidR="0018168A" w:rsidRPr="0018168A" w:rsidTr="00E3506F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rPr>
                <w:rFonts w:eastAsia="Calibri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rFonts w:eastAsia="Calibri"/>
              </w:rPr>
            </w:pPr>
            <w:r w:rsidRPr="0018168A">
              <w:rPr>
                <w:color w:val="000000"/>
              </w:rPr>
              <w:t>с 01.07.2019 по 31.12.2019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color w:val="000000"/>
              </w:rPr>
            </w:pPr>
            <w:r w:rsidRPr="0018168A">
              <w:rPr>
                <w:color w:val="000000"/>
              </w:rPr>
              <w:t>2 232,70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rFonts w:eastAsia="Calibri"/>
              </w:rPr>
            </w:pPr>
            <w:r w:rsidRPr="0018168A">
              <w:rPr>
                <w:rFonts w:eastAsia="Calibri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rFonts w:eastAsia="Calibri"/>
              </w:rPr>
            </w:pPr>
            <w:r w:rsidRPr="0018168A">
              <w:rPr>
                <w:rFonts w:eastAsia="Calibri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rFonts w:eastAsia="Calibri"/>
              </w:rPr>
            </w:pPr>
            <w:r w:rsidRPr="0018168A">
              <w:rPr>
                <w:rFonts w:eastAsia="Calibri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rFonts w:eastAsia="Calibri"/>
              </w:rPr>
            </w:pPr>
            <w:r w:rsidRPr="0018168A">
              <w:rPr>
                <w:rFonts w:eastAsia="Calibri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68A" w:rsidRPr="0018168A" w:rsidRDefault="0018168A" w:rsidP="00E3506F">
            <w:pPr>
              <w:contextualSpacing/>
              <w:jc w:val="center"/>
              <w:rPr>
                <w:rFonts w:eastAsia="Calibri"/>
              </w:rPr>
            </w:pPr>
            <w:r w:rsidRPr="0018168A">
              <w:rPr>
                <w:rFonts w:eastAsia="Calibri"/>
              </w:rPr>
              <w:t>-</w:t>
            </w:r>
          </w:p>
        </w:tc>
      </w:tr>
    </w:tbl>
    <w:p w:rsidR="0018168A" w:rsidRPr="0018168A" w:rsidRDefault="0018168A" w:rsidP="00E3506F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18168A" w:rsidRDefault="0018168A" w:rsidP="00E3506F">
      <w:pPr>
        <w:ind w:left="-142" w:right="-144"/>
        <w:contextualSpacing/>
        <w:jc w:val="center"/>
        <w:rPr>
          <w:b/>
          <w:sz w:val="24"/>
          <w:szCs w:val="24"/>
        </w:rPr>
      </w:pPr>
      <w:r w:rsidRPr="0018168A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18168A" w:rsidRPr="0018168A" w:rsidRDefault="0018168A" w:rsidP="00E3506F">
      <w:pPr>
        <w:ind w:left="-142" w:right="-144"/>
        <w:contextualSpacing/>
        <w:jc w:val="center"/>
        <w:rPr>
          <w:b/>
          <w:sz w:val="24"/>
          <w:szCs w:val="24"/>
        </w:rPr>
      </w:pPr>
    </w:p>
    <w:p w:rsidR="0018168A" w:rsidRPr="001E04E9" w:rsidRDefault="00FA2FD8" w:rsidP="00E3506F">
      <w:pPr>
        <w:tabs>
          <w:tab w:val="left" w:pos="567"/>
          <w:tab w:val="left" w:pos="709"/>
        </w:tabs>
        <w:ind w:firstLine="709"/>
        <w:contextualSpacing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8</w:t>
      </w:r>
      <w:r w:rsidRPr="00FA2FD8">
        <w:rPr>
          <w:b/>
          <w:sz w:val="24"/>
          <w:szCs w:val="24"/>
        </w:rPr>
        <w:t xml:space="preserve">. </w:t>
      </w:r>
      <w:proofErr w:type="gramStart"/>
      <w:r w:rsidRPr="00FA2FD8">
        <w:rPr>
          <w:b/>
          <w:sz w:val="24"/>
          <w:szCs w:val="24"/>
        </w:rPr>
        <w:t>По вопросу повестки «</w:t>
      </w:r>
      <w:r w:rsidR="0018168A" w:rsidRPr="0018168A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 680-п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2019 году</w:t>
      </w:r>
      <w:r w:rsidRPr="00FA2FD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18168A" w:rsidRPr="0054020C">
        <w:rPr>
          <w:sz w:val="24"/>
          <w:szCs w:val="24"/>
        </w:rPr>
        <w:t>выступила начальник отдела</w:t>
      </w:r>
      <w:proofErr w:type="gramEnd"/>
      <w:r w:rsidR="0018168A" w:rsidRPr="0054020C">
        <w:rPr>
          <w:sz w:val="24"/>
          <w:szCs w:val="24"/>
        </w:rPr>
        <w:t xml:space="preserve"> </w:t>
      </w:r>
      <w:proofErr w:type="gramStart"/>
      <w:r w:rsidR="0018168A" w:rsidRPr="0054020C">
        <w:rPr>
          <w:sz w:val="24"/>
          <w:szCs w:val="24"/>
        </w:rPr>
        <w:t xml:space="preserve">регулирования тарифов (цен) в сфере теплоснабжения департамента регулирования тарифов организаций коммунального комплекса и электрической энергии </w:t>
      </w:r>
      <w:r w:rsidR="0018168A">
        <w:rPr>
          <w:sz w:val="24"/>
          <w:szCs w:val="24"/>
        </w:rPr>
        <w:t xml:space="preserve">комитета Курылко С.А. и сообщила, что </w:t>
      </w:r>
      <w:r w:rsidR="0018168A" w:rsidRPr="00094ABD">
        <w:rPr>
          <w:sz w:val="24"/>
          <w:szCs w:val="24"/>
        </w:rPr>
        <w:t xml:space="preserve">Общество с ограниченной ответственностью «Газпром </w:t>
      </w:r>
      <w:proofErr w:type="spellStart"/>
      <w:r w:rsidR="0018168A" w:rsidRPr="00094ABD">
        <w:rPr>
          <w:sz w:val="24"/>
          <w:szCs w:val="24"/>
        </w:rPr>
        <w:t>теплоэнерго</w:t>
      </w:r>
      <w:proofErr w:type="spellEnd"/>
      <w:r w:rsidR="0018168A" w:rsidRPr="00094ABD">
        <w:rPr>
          <w:sz w:val="24"/>
          <w:szCs w:val="24"/>
        </w:rPr>
        <w:t xml:space="preserve"> Северо-Запад» </w:t>
      </w:r>
      <w:r w:rsidR="0018168A" w:rsidRPr="00094ABD">
        <w:rPr>
          <w:sz w:val="24"/>
          <w:szCs w:val="24"/>
        </w:rPr>
        <w:lastRenderedPageBreak/>
        <w:t>(далее – ООО «ГПТЭ СЗ») заключило договор купли-продажи объектов теплоснабжения с обществом с ограниченной ответственностью «Топливная компания «</w:t>
      </w:r>
      <w:proofErr w:type="spellStart"/>
      <w:r w:rsidR="0018168A" w:rsidRPr="00094ABD">
        <w:rPr>
          <w:sz w:val="24"/>
          <w:szCs w:val="24"/>
        </w:rPr>
        <w:t>Мурино</w:t>
      </w:r>
      <w:proofErr w:type="spellEnd"/>
      <w:r w:rsidR="0018168A" w:rsidRPr="00094ABD">
        <w:rPr>
          <w:sz w:val="24"/>
          <w:szCs w:val="24"/>
        </w:rPr>
        <w:t xml:space="preserve">» и обратилось в </w:t>
      </w:r>
      <w:r w:rsidR="0018168A">
        <w:rPr>
          <w:sz w:val="24"/>
          <w:szCs w:val="24"/>
        </w:rPr>
        <w:t>адрес ЛенРТК</w:t>
      </w:r>
      <w:r w:rsidR="0018168A" w:rsidRPr="00094ABD">
        <w:rPr>
          <w:sz w:val="24"/>
          <w:szCs w:val="24"/>
        </w:rPr>
        <w:t xml:space="preserve"> с просьбой об установлении тарифов на тепловую энергию для</w:t>
      </w:r>
      <w:proofErr w:type="gramEnd"/>
      <w:r w:rsidR="0018168A" w:rsidRPr="00094ABD">
        <w:rPr>
          <w:sz w:val="24"/>
          <w:szCs w:val="24"/>
        </w:rPr>
        <w:t xml:space="preserve"> предоставления коммунальных услуг населению МО «</w:t>
      </w:r>
      <w:proofErr w:type="spellStart"/>
      <w:r w:rsidR="0018168A" w:rsidRPr="00094ABD">
        <w:rPr>
          <w:sz w:val="24"/>
          <w:szCs w:val="24"/>
        </w:rPr>
        <w:t>Бугровское</w:t>
      </w:r>
      <w:proofErr w:type="spellEnd"/>
      <w:r w:rsidR="0018168A" w:rsidRPr="00094ABD">
        <w:rPr>
          <w:sz w:val="24"/>
          <w:szCs w:val="24"/>
        </w:rPr>
        <w:t xml:space="preserve"> СП» Всеволожского муниципального района Ленинградской области (</w:t>
      </w:r>
      <w:proofErr w:type="spellStart"/>
      <w:r w:rsidR="0018168A" w:rsidRPr="00094ABD">
        <w:rPr>
          <w:sz w:val="24"/>
          <w:szCs w:val="24"/>
        </w:rPr>
        <w:t>вх</w:t>
      </w:r>
      <w:proofErr w:type="spellEnd"/>
      <w:r w:rsidR="0018168A" w:rsidRPr="00094ABD">
        <w:rPr>
          <w:sz w:val="24"/>
          <w:szCs w:val="24"/>
        </w:rPr>
        <w:t>. от 23.05.2019 № КТ-1-2990/2019).</w:t>
      </w:r>
    </w:p>
    <w:p w:rsidR="0018168A" w:rsidRDefault="0018168A" w:rsidP="00E3506F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18168A" w:rsidRPr="005F4E82" w:rsidRDefault="0018168A" w:rsidP="00E3506F">
      <w:pPr>
        <w:ind w:left="-142" w:firstLine="851"/>
        <w:contextualSpacing/>
        <w:jc w:val="both"/>
        <w:rPr>
          <w:b/>
          <w:sz w:val="24"/>
          <w:szCs w:val="24"/>
        </w:rPr>
      </w:pPr>
      <w:r w:rsidRPr="005F4E82">
        <w:rPr>
          <w:b/>
          <w:sz w:val="24"/>
          <w:szCs w:val="24"/>
        </w:rPr>
        <w:t xml:space="preserve">Правление приняло решение:  </w:t>
      </w:r>
    </w:p>
    <w:p w:rsidR="0018168A" w:rsidRDefault="0018168A" w:rsidP="00E3506F">
      <w:pPr>
        <w:ind w:left="-142" w:right="-144" w:firstLine="720"/>
        <w:contextualSpacing/>
        <w:rPr>
          <w:sz w:val="24"/>
          <w:szCs w:val="24"/>
        </w:rPr>
      </w:pPr>
    </w:p>
    <w:p w:rsidR="0018168A" w:rsidRDefault="0018168A" w:rsidP="00E3506F">
      <w:pPr>
        <w:ind w:left="-142" w:right="-144" w:firstLine="851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094ABD">
        <w:rPr>
          <w:sz w:val="24"/>
          <w:szCs w:val="24"/>
        </w:rPr>
        <w:t>нести изменение в приказ комитета по тарифам и ценовой политике Ленинградской области от 20 декабря 2018 года № 680-п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2019 году», заменив в пункте 28 приложения 2 к</w:t>
      </w:r>
      <w:proofErr w:type="gramEnd"/>
      <w:r w:rsidRPr="00094ABD">
        <w:rPr>
          <w:sz w:val="24"/>
          <w:szCs w:val="24"/>
        </w:rPr>
        <w:t xml:space="preserve"> приказу слова «Топливная компания «</w:t>
      </w:r>
      <w:proofErr w:type="spellStart"/>
      <w:r w:rsidRPr="00094ABD">
        <w:rPr>
          <w:sz w:val="24"/>
          <w:szCs w:val="24"/>
        </w:rPr>
        <w:t>Мурино</w:t>
      </w:r>
      <w:proofErr w:type="spellEnd"/>
      <w:r w:rsidRPr="00094ABD">
        <w:rPr>
          <w:sz w:val="24"/>
          <w:szCs w:val="24"/>
        </w:rPr>
        <w:t xml:space="preserve">» на </w:t>
      </w:r>
      <w:r>
        <w:rPr>
          <w:sz w:val="24"/>
          <w:szCs w:val="24"/>
        </w:rPr>
        <w:t xml:space="preserve">слова </w:t>
      </w:r>
      <w:r w:rsidRPr="00094ABD">
        <w:rPr>
          <w:sz w:val="24"/>
          <w:szCs w:val="24"/>
        </w:rPr>
        <w:t xml:space="preserve">«Газпром </w:t>
      </w:r>
      <w:proofErr w:type="spellStart"/>
      <w:r w:rsidRPr="00094ABD">
        <w:rPr>
          <w:sz w:val="24"/>
          <w:szCs w:val="24"/>
        </w:rPr>
        <w:t>теплоэнерго</w:t>
      </w:r>
      <w:proofErr w:type="spellEnd"/>
      <w:r w:rsidRPr="00094ABD">
        <w:rPr>
          <w:sz w:val="24"/>
          <w:szCs w:val="24"/>
        </w:rPr>
        <w:t xml:space="preserve"> Северо-Запад».</w:t>
      </w:r>
    </w:p>
    <w:p w:rsidR="0018168A" w:rsidRDefault="0018168A" w:rsidP="00E3506F">
      <w:pPr>
        <w:ind w:left="-142" w:right="-144" w:firstLine="851"/>
        <w:contextualSpacing/>
        <w:jc w:val="both"/>
        <w:rPr>
          <w:sz w:val="24"/>
          <w:szCs w:val="24"/>
        </w:rPr>
      </w:pPr>
    </w:p>
    <w:p w:rsidR="0018168A" w:rsidRPr="00101E5E" w:rsidRDefault="0018168A" w:rsidP="00E3506F">
      <w:pPr>
        <w:ind w:left="-142" w:right="-144" w:firstLine="142"/>
        <w:contextualSpacing/>
        <w:jc w:val="center"/>
        <w:rPr>
          <w:b/>
          <w:sz w:val="24"/>
          <w:szCs w:val="24"/>
        </w:rPr>
      </w:pPr>
      <w:r w:rsidRPr="00101E5E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CD3315" w:rsidRDefault="00CD3315" w:rsidP="00E3506F">
      <w:pPr>
        <w:ind w:right="-144" w:firstLine="567"/>
        <w:contextualSpacing/>
        <w:jc w:val="both"/>
        <w:rPr>
          <w:sz w:val="24"/>
          <w:szCs w:val="24"/>
        </w:rPr>
      </w:pPr>
    </w:p>
    <w:p w:rsidR="006101D4" w:rsidRDefault="006101D4" w:rsidP="00E3506F">
      <w:pPr>
        <w:ind w:right="-144" w:firstLine="567"/>
        <w:contextualSpacing/>
        <w:jc w:val="both"/>
        <w:rPr>
          <w:sz w:val="24"/>
          <w:szCs w:val="24"/>
        </w:rPr>
      </w:pPr>
    </w:p>
    <w:p w:rsidR="0018168A" w:rsidRPr="0018168A" w:rsidRDefault="0018168A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 w:rsidRPr="0018168A">
        <w:rPr>
          <w:sz w:val="24"/>
          <w:szCs w:val="24"/>
        </w:rPr>
        <w:t xml:space="preserve">Заместитель председателя ЛенРТК – </w:t>
      </w:r>
    </w:p>
    <w:p w:rsidR="0018168A" w:rsidRPr="0018168A" w:rsidRDefault="0018168A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 w:rsidRPr="0018168A">
        <w:rPr>
          <w:sz w:val="24"/>
          <w:szCs w:val="24"/>
        </w:rPr>
        <w:t>начальник департамента регулирования</w:t>
      </w:r>
    </w:p>
    <w:p w:rsidR="0018168A" w:rsidRPr="0018168A" w:rsidRDefault="0018168A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 w:rsidRPr="0018168A">
        <w:rPr>
          <w:sz w:val="24"/>
          <w:szCs w:val="24"/>
        </w:rPr>
        <w:t xml:space="preserve">тарифов организаций </w:t>
      </w:r>
      <w:proofErr w:type="gramStart"/>
      <w:r w:rsidRPr="0018168A">
        <w:rPr>
          <w:sz w:val="24"/>
          <w:szCs w:val="24"/>
        </w:rPr>
        <w:t>коммунального</w:t>
      </w:r>
      <w:proofErr w:type="gramEnd"/>
    </w:p>
    <w:p w:rsidR="00BD37E4" w:rsidRDefault="0018168A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 w:rsidRPr="0018168A">
        <w:rPr>
          <w:sz w:val="24"/>
          <w:szCs w:val="24"/>
        </w:rPr>
        <w:t xml:space="preserve">комплекса и электрической энергии </w:t>
      </w:r>
      <w:r w:rsidRPr="0018168A">
        <w:rPr>
          <w:sz w:val="24"/>
          <w:szCs w:val="24"/>
        </w:rPr>
        <w:tab/>
      </w:r>
      <w:r w:rsidRPr="0018168A">
        <w:rPr>
          <w:sz w:val="24"/>
          <w:szCs w:val="24"/>
        </w:rPr>
        <w:tab/>
      </w:r>
      <w:r w:rsidRPr="0018168A">
        <w:rPr>
          <w:sz w:val="24"/>
          <w:szCs w:val="24"/>
        </w:rPr>
        <w:tab/>
      </w:r>
      <w:r w:rsidRPr="0018168A">
        <w:rPr>
          <w:sz w:val="24"/>
          <w:szCs w:val="24"/>
        </w:rPr>
        <w:tab/>
      </w:r>
      <w:r w:rsidRPr="0018168A">
        <w:rPr>
          <w:sz w:val="24"/>
          <w:szCs w:val="24"/>
        </w:rPr>
        <w:tab/>
      </w:r>
      <w:r w:rsidRPr="0018168A">
        <w:rPr>
          <w:sz w:val="24"/>
          <w:szCs w:val="24"/>
        </w:rPr>
        <w:tab/>
      </w:r>
      <w:r w:rsidRPr="0018168A">
        <w:rPr>
          <w:sz w:val="24"/>
          <w:szCs w:val="24"/>
        </w:rPr>
        <w:tab/>
        <w:t xml:space="preserve">    Т.Л. Свиридова</w:t>
      </w:r>
    </w:p>
    <w:p w:rsidR="00C00B12" w:rsidRDefault="00C00B12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BD37E4" w:rsidRDefault="00BD37E4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75868">
        <w:rPr>
          <w:sz w:val="24"/>
          <w:szCs w:val="24"/>
        </w:rPr>
        <w:t xml:space="preserve"> </w:t>
      </w:r>
      <w:r w:rsidR="0045055B">
        <w:rPr>
          <w:sz w:val="24"/>
          <w:szCs w:val="24"/>
        </w:rPr>
        <w:t xml:space="preserve"> </w:t>
      </w:r>
      <w:r w:rsidR="00EA7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7753ED" w:rsidRDefault="007753ED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05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>Н.Н. Кремнева</w:t>
      </w:r>
    </w:p>
    <w:p w:rsidR="00BD37E4" w:rsidRDefault="00BD37E4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5541B4" w:rsidRPr="005541B4" w:rsidRDefault="005541B4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 w:rsidRPr="005541B4">
        <w:rPr>
          <w:sz w:val="24"/>
          <w:szCs w:val="24"/>
        </w:rPr>
        <w:t>Начальник отдела административно-правового</w:t>
      </w:r>
    </w:p>
    <w:p w:rsidR="005541B4" w:rsidRPr="005541B4" w:rsidRDefault="005541B4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 w:rsidRPr="005541B4">
        <w:rPr>
          <w:sz w:val="24"/>
          <w:szCs w:val="24"/>
        </w:rPr>
        <w:t>обеспечения и делопроизводства департамента контроля</w:t>
      </w:r>
    </w:p>
    <w:p w:rsidR="005541B4" w:rsidRPr="005541B4" w:rsidRDefault="005541B4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 w:rsidRPr="005541B4">
        <w:rPr>
          <w:sz w:val="24"/>
          <w:szCs w:val="24"/>
        </w:rPr>
        <w:t xml:space="preserve">и регулирования тарифов газоснабжения </w:t>
      </w:r>
    </w:p>
    <w:p w:rsidR="00CD3315" w:rsidRDefault="005541B4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 w:rsidRPr="005541B4">
        <w:rPr>
          <w:sz w:val="24"/>
          <w:szCs w:val="24"/>
        </w:rPr>
        <w:t xml:space="preserve">и социально значимых товаров ЛенРТК </w:t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</w:t>
      </w:r>
      <w:r w:rsidRPr="005541B4">
        <w:rPr>
          <w:sz w:val="24"/>
          <w:szCs w:val="24"/>
        </w:rPr>
        <w:t xml:space="preserve">    С.Г. Зороян</w:t>
      </w:r>
    </w:p>
    <w:p w:rsidR="005541B4" w:rsidRDefault="005541B4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BD37E4" w:rsidRDefault="00BD37E4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45055B"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 w:rsidR="006101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С.А. Курылко</w:t>
      </w:r>
    </w:p>
    <w:p w:rsidR="00BD37E4" w:rsidRDefault="00BD37E4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BD37E4" w:rsidRDefault="00BD37E4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EA7DA6" w:rsidRDefault="00EA7DA6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BD37E4" w:rsidRDefault="00BD37E4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 </w:t>
      </w:r>
      <w:r w:rsidR="00C00B12">
        <w:rPr>
          <w:sz w:val="24"/>
          <w:szCs w:val="24"/>
        </w:rPr>
        <w:t xml:space="preserve">   </w:t>
      </w:r>
      <w:r w:rsidR="00CD3315">
        <w:rPr>
          <w:sz w:val="24"/>
          <w:szCs w:val="24"/>
        </w:rPr>
        <w:t xml:space="preserve">  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А.И. Тулупова</w:t>
      </w:r>
    </w:p>
    <w:p w:rsidR="007057F1" w:rsidRDefault="007057F1" w:rsidP="00E3506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sectPr w:rsidR="007057F1" w:rsidSect="009B3973">
      <w:headerReference w:type="default" r:id="rId9"/>
      <w:pgSz w:w="11906" w:h="16838"/>
      <w:pgMar w:top="993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FE" w:rsidRDefault="002C12FE" w:rsidP="00EA7DA6">
      <w:r>
        <w:separator/>
      </w:r>
    </w:p>
  </w:endnote>
  <w:endnote w:type="continuationSeparator" w:id="0">
    <w:p w:rsidR="002C12FE" w:rsidRDefault="002C12FE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FE" w:rsidRDefault="002C12FE" w:rsidP="00EA7DA6">
      <w:r>
        <w:separator/>
      </w:r>
    </w:p>
  </w:footnote>
  <w:footnote w:type="continuationSeparator" w:id="0">
    <w:p w:rsidR="002C12FE" w:rsidRDefault="002C12FE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7612"/>
      <w:docPartObj>
        <w:docPartGallery w:val="Page Numbers (Top of Page)"/>
        <w:docPartUnique/>
      </w:docPartObj>
    </w:sdtPr>
    <w:sdtEndPr/>
    <w:sdtContent>
      <w:p w:rsidR="00C16A36" w:rsidRDefault="00C16A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A4B">
          <w:rPr>
            <w:noProof/>
          </w:rPr>
          <w:t>22</w:t>
        </w:r>
        <w:r>
          <w:fldChar w:fldCharType="end"/>
        </w:r>
      </w:p>
    </w:sdtContent>
  </w:sdt>
  <w:p w:rsidR="00C16A36" w:rsidRDefault="00C16A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3">
    <w:nsid w:val="07C11936"/>
    <w:multiLevelType w:val="hybridMultilevel"/>
    <w:tmpl w:val="78CEFB7E"/>
    <w:lvl w:ilvl="0" w:tplc="0C3835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E3D99"/>
    <w:multiLevelType w:val="hybridMultilevel"/>
    <w:tmpl w:val="DD0245E8"/>
    <w:lvl w:ilvl="0" w:tplc="8C18D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E3A55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214DB"/>
    <w:multiLevelType w:val="hybridMultilevel"/>
    <w:tmpl w:val="31A4B004"/>
    <w:lvl w:ilvl="0" w:tplc="BBAE7AE6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315B0"/>
    <w:multiLevelType w:val="hybridMultilevel"/>
    <w:tmpl w:val="DC460908"/>
    <w:lvl w:ilvl="0" w:tplc="5EBCCE48">
      <w:start w:val="2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48F0EA0"/>
    <w:multiLevelType w:val="hybridMultilevel"/>
    <w:tmpl w:val="CF489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535163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F3F15FC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CA75F9"/>
    <w:multiLevelType w:val="hybridMultilevel"/>
    <w:tmpl w:val="FD9E50A0"/>
    <w:lvl w:ilvl="0" w:tplc="CC567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F6B7BD9"/>
    <w:multiLevelType w:val="hybridMultilevel"/>
    <w:tmpl w:val="B8AC361A"/>
    <w:lvl w:ilvl="0" w:tplc="8D00AC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CCE2225"/>
    <w:multiLevelType w:val="hybridMultilevel"/>
    <w:tmpl w:val="937EE414"/>
    <w:lvl w:ilvl="0" w:tplc="12AEEE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E176CC9"/>
    <w:multiLevelType w:val="hybridMultilevel"/>
    <w:tmpl w:val="59F818A2"/>
    <w:lvl w:ilvl="0" w:tplc="D6C62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E6A5BF6"/>
    <w:multiLevelType w:val="hybridMultilevel"/>
    <w:tmpl w:val="4CCC868C"/>
    <w:lvl w:ilvl="0" w:tplc="041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812BB5"/>
    <w:multiLevelType w:val="hybridMultilevel"/>
    <w:tmpl w:val="F0A6B19C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0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4"/>
  </w:num>
  <w:num w:numId="10">
    <w:abstractNumId w:val="9"/>
  </w:num>
  <w:num w:numId="11">
    <w:abstractNumId w:val="20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6"/>
  </w:num>
  <w:num w:numId="17">
    <w:abstractNumId w:val="18"/>
  </w:num>
  <w:num w:numId="18">
    <w:abstractNumId w:val="13"/>
  </w:num>
  <w:num w:numId="19">
    <w:abstractNumId w:val="4"/>
  </w:num>
  <w:num w:numId="2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845E9"/>
    <w:rsid w:val="000B5319"/>
    <w:rsid w:val="000D476C"/>
    <w:rsid w:val="000E08F4"/>
    <w:rsid w:val="000E1613"/>
    <w:rsid w:val="000F2677"/>
    <w:rsid w:val="000F7A31"/>
    <w:rsid w:val="0011521D"/>
    <w:rsid w:val="00150357"/>
    <w:rsid w:val="00150971"/>
    <w:rsid w:val="0015227D"/>
    <w:rsid w:val="001620E2"/>
    <w:rsid w:val="0018168A"/>
    <w:rsid w:val="00190157"/>
    <w:rsid w:val="00203C93"/>
    <w:rsid w:val="002627EB"/>
    <w:rsid w:val="002854E6"/>
    <w:rsid w:val="00291713"/>
    <w:rsid w:val="0029198D"/>
    <w:rsid w:val="002B0839"/>
    <w:rsid w:val="002C12FE"/>
    <w:rsid w:val="002C6960"/>
    <w:rsid w:val="003039E3"/>
    <w:rsid w:val="00347F35"/>
    <w:rsid w:val="00360E2B"/>
    <w:rsid w:val="003B6B87"/>
    <w:rsid w:val="003C3944"/>
    <w:rsid w:val="003F5959"/>
    <w:rsid w:val="00407EA8"/>
    <w:rsid w:val="0045055B"/>
    <w:rsid w:val="00463DB4"/>
    <w:rsid w:val="00483C61"/>
    <w:rsid w:val="004B472C"/>
    <w:rsid w:val="004B5029"/>
    <w:rsid w:val="004C0D0F"/>
    <w:rsid w:val="00526CD0"/>
    <w:rsid w:val="005541B4"/>
    <w:rsid w:val="005A1813"/>
    <w:rsid w:val="005A40CD"/>
    <w:rsid w:val="005C4BD0"/>
    <w:rsid w:val="005C7A4B"/>
    <w:rsid w:val="005D1069"/>
    <w:rsid w:val="006101D4"/>
    <w:rsid w:val="00644EE3"/>
    <w:rsid w:val="006634E7"/>
    <w:rsid w:val="00674DAB"/>
    <w:rsid w:val="00686D8D"/>
    <w:rsid w:val="006E033A"/>
    <w:rsid w:val="007057F1"/>
    <w:rsid w:val="00705B31"/>
    <w:rsid w:val="007753ED"/>
    <w:rsid w:val="00792041"/>
    <w:rsid w:val="00792840"/>
    <w:rsid w:val="00793992"/>
    <w:rsid w:val="007B66DD"/>
    <w:rsid w:val="008009E6"/>
    <w:rsid w:val="0084613E"/>
    <w:rsid w:val="00894DB5"/>
    <w:rsid w:val="00922D53"/>
    <w:rsid w:val="00932E36"/>
    <w:rsid w:val="00975868"/>
    <w:rsid w:val="009A63CA"/>
    <w:rsid w:val="009B3973"/>
    <w:rsid w:val="009C3159"/>
    <w:rsid w:val="009E045E"/>
    <w:rsid w:val="009F67D8"/>
    <w:rsid w:val="00A34C6B"/>
    <w:rsid w:val="00A35524"/>
    <w:rsid w:val="00A64675"/>
    <w:rsid w:val="00A6543A"/>
    <w:rsid w:val="00AD7366"/>
    <w:rsid w:val="00AE6B71"/>
    <w:rsid w:val="00AF6A0F"/>
    <w:rsid w:val="00B03709"/>
    <w:rsid w:val="00B26219"/>
    <w:rsid w:val="00B342B2"/>
    <w:rsid w:val="00B36785"/>
    <w:rsid w:val="00B4654F"/>
    <w:rsid w:val="00B72463"/>
    <w:rsid w:val="00BA5420"/>
    <w:rsid w:val="00BB56A5"/>
    <w:rsid w:val="00BB6C2B"/>
    <w:rsid w:val="00BD37E4"/>
    <w:rsid w:val="00BD4910"/>
    <w:rsid w:val="00C00B12"/>
    <w:rsid w:val="00C16A36"/>
    <w:rsid w:val="00C320D7"/>
    <w:rsid w:val="00CC623D"/>
    <w:rsid w:val="00CD3315"/>
    <w:rsid w:val="00CF585B"/>
    <w:rsid w:val="00D021C3"/>
    <w:rsid w:val="00D06125"/>
    <w:rsid w:val="00D174A8"/>
    <w:rsid w:val="00D30C90"/>
    <w:rsid w:val="00D350F8"/>
    <w:rsid w:val="00D56A37"/>
    <w:rsid w:val="00D836CF"/>
    <w:rsid w:val="00D96C87"/>
    <w:rsid w:val="00DA1171"/>
    <w:rsid w:val="00E33A5E"/>
    <w:rsid w:val="00E3506F"/>
    <w:rsid w:val="00E91DB3"/>
    <w:rsid w:val="00E93883"/>
    <w:rsid w:val="00EA7DA6"/>
    <w:rsid w:val="00EE3A3B"/>
    <w:rsid w:val="00F01733"/>
    <w:rsid w:val="00F6622B"/>
    <w:rsid w:val="00F73AE8"/>
    <w:rsid w:val="00FA2FD8"/>
    <w:rsid w:val="00FD0B9A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4589-305A-4BEC-BFE4-F8A6DFA9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9686</Words>
  <Characters>55212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Ивановна Тулупова</dc:creator>
  <cp:lastModifiedBy>Анна Ивановна Тулупова</cp:lastModifiedBy>
  <cp:revision>3</cp:revision>
  <cp:lastPrinted>2017-11-21T13:50:00Z</cp:lastPrinted>
  <dcterms:created xsi:type="dcterms:W3CDTF">2019-07-03T13:34:00Z</dcterms:created>
  <dcterms:modified xsi:type="dcterms:W3CDTF">2019-07-03T13:47:00Z</dcterms:modified>
</cp:coreProperties>
</file>