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AD17EF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5E7756">
        <w:rPr>
          <w:b/>
          <w:color w:val="000000"/>
          <w:sz w:val="24"/>
          <w:szCs w:val="24"/>
        </w:rPr>
        <w:t>29</w:t>
      </w:r>
    </w:p>
    <w:p w:rsidR="007057F1" w:rsidRPr="00912606" w:rsidRDefault="007057F1" w:rsidP="00AD17EF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AD17EF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AD17EF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AD17EF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932E36" w:rsidP="00AD17EF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7057F1">
        <w:rPr>
          <w:sz w:val="24"/>
          <w:szCs w:val="24"/>
        </w:rPr>
        <w:t xml:space="preserve"> </w:t>
      </w:r>
      <w:r w:rsidR="005E7756">
        <w:rPr>
          <w:sz w:val="24"/>
          <w:szCs w:val="24"/>
        </w:rPr>
        <w:t>августа</w:t>
      </w:r>
      <w:r w:rsidR="007057F1">
        <w:rPr>
          <w:sz w:val="24"/>
          <w:szCs w:val="24"/>
        </w:rPr>
        <w:t xml:space="preserve"> 201</w:t>
      </w:r>
      <w:r w:rsidR="00FC76C7">
        <w:rPr>
          <w:sz w:val="24"/>
          <w:szCs w:val="24"/>
        </w:rPr>
        <w:t>9</w:t>
      </w:r>
      <w:r w:rsidR="007057F1">
        <w:rPr>
          <w:sz w:val="24"/>
          <w:szCs w:val="24"/>
        </w:rPr>
        <w:t xml:space="preserve"> года       </w:t>
      </w:r>
      <w:r w:rsidR="005E7756"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</w:t>
      </w:r>
      <w:r w:rsidR="005E7756">
        <w:rPr>
          <w:sz w:val="24"/>
          <w:szCs w:val="24"/>
        </w:rPr>
        <w:t xml:space="preserve"> </w:t>
      </w:r>
      <w:r w:rsidR="007057F1">
        <w:rPr>
          <w:sz w:val="24"/>
          <w:szCs w:val="24"/>
        </w:rPr>
        <w:t xml:space="preserve">                       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AD17EF">
      <w:pPr>
        <w:rPr>
          <w:sz w:val="24"/>
          <w:szCs w:val="24"/>
        </w:rPr>
      </w:pPr>
    </w:p>
    <w:p w:rsidR="007057F1" w:rsidRPr="007057F1" w:rsidRDefault="007057F1" w:rsidP="00AD17EF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AD17EF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932E36">
        <w:rPr>
          <w:sz w:val="24"/>
          <w:szCs w:val="24"/>
        </w:rPr>
        <w:t xml:space="preserve">Чащихина Светлана Георгиевна,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84613E">
        <w:rPr>
          <w:sz w:val="24"/>
          <w:szCs w:val="24"/>
        </w:rPr>
        <w:t>Кремнева Наталья Николаевна</w:t>
      </w:r>
      <w:r w:rsidR="00932E36">
        <w:rPr>
          <w:sz w:val="24"/>
          <w:szCs w:val="24"/>
        </w:rPr>
        <w:t>,</w:t>
      </w:r>
      <w:r w:rsidR="00932E36" w:rsidRPr="009F7D64">
        <w:rPr>
          <w:sz w:val="24"/>
          <w:szCs w:val="24"/>
        </w:rPr>
        <w:t xml:space="preserve"> </w:t>
      </w:r>
      <w:r w:rsidR="00FC76C7">
        <w:rPr>
          <w:sz w:val="24"/>
          <w:szCs w:val="24"/>
        </w:rPr>
        <w:t xml:space="preserve">Курылко Светлана Анатольевна, Марков Александр Евгеньевич. </w:t>
      </w:r>
    </w:p>
    <w:p w:rsidR="00624B18" w:rsidRPr="000749D4" w:rsidRDefault="00624B18" w:rsidP="00AD17EF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0749D4">
        <w:rPr>
          <w:sz w:val="24"/>
          <w:szCs w:val="24"/>
        </w:rPr>
        <w:t xml:space="preserve">Представитель Управления Федеральной антимонопольной службы по Ленинградской области </w:t>
      </w:r>
      <w:r>
        <w:rPr>
          <w:sz w:val="24"/>
          <w:szCs w:val="24"/>
        </w:rPr>
        <w:t xml:space="preserve">Сапрыкина Ксения Алексеевна </w:t>
      </w:r>
      <w:r w:rsidRPr="000749D4">
        <w:rPr>
          <w:sz w:val="24"/>
          <w:szCs w:val="24"/>
        </w:rPr>
        <w:t>с правом совещательного голоса.</w:t>
      </w:r>
    </w:p>
    <w:p w:rsidR="000749D4" w:rsidRPr="00575E9F" w:rsidRDefault="000749D4" w:rsidP="00AD17EF">
      <w:pPr>
        <w:ind w:firstLine="567"/>
        <w:jc w:val="both"/>
        <w:rPr>
          <w:sz w:val="24"/>
          <w:szCs w:val="24"/>
        </w:rPr>
      </w:pPr>
    </w:p>
    <w:p w:rsidR="00A34C6B" w:rsidRDefault="00A34C6B" w:rsidP="00AD17EF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5E7756" w:rsidRPr="005E7756" w:rsidRDefault="005E7756" w:rsidP="00AD17EF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5E7756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14 декабря 2018 года № 371-п «Об установлении тарифов на питьевую воду, техническую воду и водоотведение открытого акционерного общества «Всеволожские тепловые сети» на 2019-2023 годы».</w:t>
      </w:r>
    </w:p>
    <w:p w:rsidR="005E7756" w:rsidRPr="005E7756" w:rsidRDefault="005E7756" w:rsidP="00AD17EF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5E7756">
        <w:rPr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20 декабря 2018 года № 562-п «Об установлении долгосрочных параметров регулирования деятельности и тарифов на тепловую энергию, поставляемую акционерным обществом «РУСАЛ </w:t>
      </w:r>
      <w:proofErr w:type="spellStart"/>
      <w:r w:rsidRPr="005E7756">
        <w:rPr>
          <w:sz w:val="24"/>
          <w:szCs w:val="24"/>
        </w:rPr>
        <w:t>Бокситогорский</w:t>
      </w:r>
      <w:proofErr w:type="spellEnd"/>
      <w:r w:rsidRPr="005E7756">
        <w:rPr>
          <w:sz w:val="24"/>
          <w:szCs w:val="24"/>
        </w:rPr>
        <w:t xml:space="preserve"> глинозем» потребителям на территории Ленинградской области, на долгосрочный период регулирования 2019-2023 годов».</w:t>
      </w:r>
    </w:p>
    <w:p w:rsidR="005E7756" w:rsidRPr="005E7756" w:rsidRDefault="005E7756" w:rsidP="00AD17EF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5E7756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30 марта 2017 года № 44-п «Об установлении регулируемых тарифов на перевозки пассажиров и багажа автомобильным транспортом по межмуниципальным и смежным межрегиональным маршрутам регулярных перевозок на территории Ленинградской области».</w:t>
      </w:r>
    </w:p>
    <w:p w:rsidR="005E7756" w:rsidRPr="005E7756" w:rsidRDefault="005E7756" w:rsidP="00AD17EF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5E7756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30 декабря 2015 года № 535-п «Об установлении тарифов на услуги по передаче электрической энергии по сетям Ленинградской области».</w:t>
      </w:r>
    </w:p>
    <w:p w:rsidR="005E7756" w:rsidRPr="005E7756" w:rsidRDefault="005E7756" w:rsidP="00AD17EF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5E7756">
        <w:rPr>
          <w:sz w:val="24"/>
          <w:szCs w:val="24"/>
        </w:rPr>
        <w:t>Об установлении тарифов на подключение (технологическое присоединение) к централизованной системе водоотведения общества с ограниченной ответственностью «</w:t>
      </w:r>
      <w:proofErr w:type="spellStart"/>
      <w:r w:rsidRPr="005E7756">
        <w:rPr>
          <w:sz w:val="24"/>
          <w:szCs w:val="24"/>
        </w:rPr>
        <w:t>ЭкоПром</w:t>
      </w:r>
      <w:proofErr w:type="spellEnd"/>
      <w:r w:rsidRPr="005E7756">
        <w:rPr>
          <w:sz w:val="24"/>
          <w:szCs w:val="24"/>
        </w:rPr>
        <w:t>» объектов капитального строительства заявителей, расположенных на территории муниципального образования «</w:t>
      </w:r>
      <w:proofErr w:type="spellStart"/>
      <w:r w:rsidRPr="005E7756">
        <w:rPr>
          <w:sz w:val="24"/>
          <w:szCs w:val="24"/>
        </w:rPr>
        <w:t>Муринское</w:t>
      </w:r>
      <w:proofErr w:type="spellEnd"/>
      <w:r w:rsidRPr="005E7756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 на 2019 год. </w:t>
      </w:r>
    </w:p>
    <w:p w:rsidR="005E7756" w:rsidRPr="005E7756" w:rsidRDefault="005E7756" w:rsidP="00AD17EF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5E7756">
        <w:rPr>
          <w:sz w:val="24"/>
          <w:szCs w:val="24"/>
        </w:rPr>
        <w:t xml:space="preserve">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четырех индивидуальных жилых домов (коллективная заявка) по </w:t>
      </w:r>
      <w:proofErr w:type="gramStart"/>
      <w:r w:rsidRPr="005E7756">
        <w:rPr>
          <w:sz w:val="24"/>
          <w:szCs w:val="24"/>
        </w:rPr>
        <w:t>индивидуальному проекту</w:t>
      </w:r>
      <w:proofErr w:type="gramEnd"/>
      <w:r w:rsidRPr="005E7756">
        <w:rPr>
          <w:sz w:val="24"/>
          <w:szCs w:val="24"/>
        </w:rPr>
        <w:t xml:space="preserve">: «Газопровод-ввод до границ земельных участков, расположенных по адресу: Ленинградская область, Гатчинский район, п. </w:t>
      </w:r>
      <w:proofErr w:type="spellStart"/>
      <w:r w:rsidRPr="005E7756">
        <w:rPr>
          <w:sz w:val="24"/>
          <w:szCs w:val="24"/>
        </w:rPr>
        <w:t>Торфопредприятие</w:t>
      </w:r>
      <w:proofErr w:type="spellEnd"/>
      <w:r w:rsidRPr="005E7756">
        <w:rPr>
          <w:sz w:val="24"/>
          <w:szCs w:val="24"/>
        </w:rPr>
        <w:t>, уч. 9 – В, ул. Южная, д. 6А, ул. Северная, д. 3, ул. Южная уч. 6» (кадастровые номера земельных участков: 47:23:0201001:159, 47:23:0201001:229, 47:23:0201001:230, 47:23:0201001:42).</w:t>
      </w:r>
    </w:p>
    <w:p w:rsidR="005E7756" w:rsidRPr="005E7756" w:rsidRDefault="005E7756" w:rsidP="00AD17EF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5E7756">
        <w:rPr>
          <w:sz w:val="24"/>
          <w:szCs w:val="24"/>
        </w:rPr>
        <w:t xml:space="preserve">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жилого дома по </w:t>
      </w:r>
      <w:proofErr w:type="gramStart"/>
      <w:r w:rsidRPr="005E7756">
        <w:rPr>
          <w:sz w:val="24"/>
          <w:szCs w:val="24"/>
        </w:rPr>
        <w:t>индивидуальному проекту</w:t>
      </w:r>
      <w:proofErr w:type="gramEnd"/>
      <w:r w:rsidRPr="005E7756">
        <w:rPr>
          <w:sz w:val="24"/>
          <w:szCs w:val="24"/>
        </w:rPr>
        <w:t xml:space="preserve">: «Наружный газопровод до границ земельного участка, расположенного по адресу: Ленинградская область, Всеволожский муниципальный район, </w:t>
      </w:r>
      <w:proofErr w:type="spellStart"/>
      <w:r w:rsidRPr="005E7756">
        <w:rPr>
          <w:sz w:val="24"/>
          <w:szCs w:val="24"/>
        </w:rPr>
        <w:t>Агалатовское</w:t>
      </w:r>
      <w:proofErr w:type="spellEnd"/>
      <w:r w:rsidRPr="005E7756">
        <w:rPr>
          <w:sz w:val="24"/>
          <w:szCs w:val="24"/>
        </w:rPr>
        <w:t xml:space="preserve"> сельское поселение, дер. </w:t>
      </w:r>
      <w:proofErr w:type="spellStart"/>
      <w:r w:rsidRPr="005E7756">
        <w:rPr>
          <w:sz w:val="24"/>
          <w:szCs w:val="24"/>
        </w:rPr>
        <w:t>Касимово</w:t>
      </w:r>
      <w:proofErr w:type="spellEnd"/>
      <w:r w:rsidRPr="005E7756">
        <w:rPr>
          <w:sz w:val="24"/>
          <w:szCs w:val="24"/>
        </w:rPr>
        <w:t xml:space="preserve">, ул. Аришкина дорога, </w:t>
      </w:r>
      <w:r w:rsidRPr="005E7756">
        <w:rPr>
          <w:sz w:val="24"/>
          <w:szCs w:val="24"/>
        </w:rPr>
        <w:br/>
        <w:t>уч. 90-А (</w:t>
      </w:r>
      <w:proofErr w:type="spellStart"/>
      <w:r w:rsidRPr="005E7756">
        <w:rPr>
          <w:sz w:val="24"/>
          <w:szCs w:val="24"/>
        </w:rPr>
        <w:t>кад</w:t>
      </w:r>
      <w:proofErr w:type="spellEnd"/>
      <w:r w:rsidRPr="005E7756">
        <w:rPr>
          <w:sz w:val="24"/>
          <w:szCs w:val="24"/>
        </w:rPr>
        <w:t>. № 47:07:0403007:87)».</w:t>
      </w:r>
    </w:p>
    <w:p w:rsidR="005E7756" w:rsidRPr="005E7756" w:rsidRDefault="005E7756" w:rsidP="00AD17EF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5E7756">
        <w:rPr>
          <w:sz w:val="24"/>
          <w:szCs w:val="24"/>
        </w:rPr>
        <w:t xml:space="preserve">О внесении изменений в распоряжение комитета по тарифам и ценовой политике Ленинградской области от 14 декабря 2018 года № 93-р «Об установлении выпадающих доходов, связанных с осуществлением технологического присоединения, не включаемых в состав платы за технологическое присоединение, размер которых включается в тариф на оказание услуги по </w:t>
      </w:r>
      <w:r w:rsidRPr="005E7756">
        <w:rPr>
          <w:sz w:val="24"/>
          <w:szCs w:val="24"/>
        </w:rPr>
        <w:lastRenderedPageBreak/>
        <w:t>передаче электрической энергии по электрическим сетям сетевых организаций на территории Ленинградской области, на 2019 год».</w:t>
      </w:r>
    </w:p>
    <w:p w:rsidR="005E7756" w:rsidRDefault="005E7756" w:rsidP="00AD17EF">
      <w:pPr>
        <w:pStyle w:val="aa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1. </w:t>
      </w:r>
      <w:r>
        <w:rPr>
          <w:b/>
          <w:sz w:val="24"/>
          <w:szCs w:val="24"/>
        </w:rPr>
        <w:t>По вопросу повестки</w:t>
      </w:r>
      <w:r>
        <w:rPr>
          <w:b/>
          <w:sz w:val="24"/>
          <w:szCs w:val="24"/>
          <w:lang w:val="ru-RU"/>
        </w:rPr>
        <w:t xml:space="preserve"> «О внесении изменений в приказ комитета по тарифам и ценовой политике Ленинградской области от 14 декабря 2018 года № 371-п «Об установлении тарифов на питьевую воду, техническую воду и водоотведение открытого акционерного общества «Всеволожские тепловые сети» на 2019-2023 годы</w:t>
      </w:r>
      <w:r>
        <w:rPr>
          <w:b/>
          <w:sz w:val="24"/>
          <w:szCs w:val="24"/>
        </w:rPr>
        <w:t>»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выступила </w:t>
      </w:r>
      <w:r>
        <w:rPr>
          <w:sz w:val="24"/>
          <w:szCs w:val="24"/>
          <w:lang w:val="ru-RU"/>
        </w:rPr>
        <w:t>консультант</w:t>
      </w:r>
      <w:r>
        <w:rPr>
          <w:sz w:val="24"/>
          <w:szCs w:val="24"/>
        </w:rPr>
        <w:t xml:space="preserve">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</w:t>
      </w:r>
      <w:r>
        <w:rPr>
          <w:sz w:val="24"/>
          <w:szCs w:val="24"/>
          <w:lang w:val="ru-RU"/>
        </w:rPr>
        <w:t xml:space="preserve">Мерненко В.Н. и </w:t>
      </w:r>
      <w:r>
        <w:rPr>
          <w:sz w:val="24"/>
          <w:szCs w:val="24"/>
        </w:rPr>
        <w:t>изложила основные положения э</w:t>
      </w:r>
      <w:r>
        <w:rPr>
          <w:rFonts w:eastAsia="Calibri"/>
          <w:sz w:val="24"/>
          <w:szCs w:val="24"/>
          <w:lang w:eastAsia="en-US"/>
        </w:rPr>
        <w:t>кспертного заключения</w:t>
      </w:r>
      <w:r>
        <w:rPr>
          <w:rFonts w:eastAsia="Calibri"/>
          <w:sz w:val="24"/>
          <w:szCs w:val="24"/>
          <w:lang w:val="ru-RU" w:eastAsia="en-US"/>
        </w:rPr>
        <w:t xml:space="preserve"> по рассмотрению материалов по расчету уровней тарифов на услуги в сфере водоснабжения (питьевая вода) и водоотведения, оказываемые открытым акционерным обществом «Всеволожские тепловые сети» (далее - ОАО «ВТС») потребителям муниципальных образований «Город Всеволожск», «</w:t>
      </w:r>
      <w:proofErr w:type="spellStart"/>
      <w:r>
        <w:rPr>
          <w:rFonts w:eastAsia="Calibri"/>
          <w:sz w:val="24"/>
          <w:szCs w:val="24"/>
          <w:lang w:val="ru-RU" w:eastAsia="en-US"/>
        </w:rPr>
        <w:t>Колтушское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сельское поселение» Всеволожского муниципального района Ленинградской области в 2019-2023 годах, в результате исполнения решений Федеральной антимонопольной службы Российской Федерации от 29.07.2019.</w:t>
      </w:r>
      <w:r>
        <w:rPr>
          <w:rFonts w:eastAsia="Calibri"/>
          <w:i/>
          <w:sz w:val="24"/>
          <w:szCs w:val="24"/>
          <w:lang w:val="ru-RU" w:eastAsia="en-US"/>
        </w:rPr>
        <w:t xml:space="preserve"> </w:t>
      </w:r>
    </w:p>
    <w:p w:rsidR="005E7756" w:rsidRDefault="005E7756" w:rsidP="00AD17EF">
      <w:pPr>
        <w:ind w:firstLine="567"/>
        <w:jc w:val="both"/>
        <w:rPr>
          <w:sz w:val="24"/>
          <w:szCs w:val="24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ОАО «ВТС» </w:t>
      </w:r>
      <w:r>
        <w:rPr>
          <w:sz w:val="24"/>
          <w:szCs w:val="24"/>
        </w:rPr>
        <w:t>представлено письмо о согласии с установленными тарифами в рамках исполнения предписания ФАС России от 05.08.2019 № 31/67492/19 и № 31/67491/19 и с просьбой рассмотреть вопрос без участия представителей организации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№ </w:t>
      </w:r>
      <w:proofErr w:type="gramStart"/>
      <w:r>
        <w:rPr>
          <w:sz w:val="24"/>
          <w:szCs w:val="24"/>
        </w:rPr>
        <w:t>КТ-1-4967/2019 от 27.07.2019).</w:t>
      </w:r>
      <w:proofErr w:type="gramEnd"/>
    </w:p>
    <w:p w:rsidR="005E7756" w:rsidRDefault="005E7756" w:rsidP="00AD17EF">
      <w:pPr>
        <w:pStyle w:val="aa"/>
        <w:ind w:firstLine="567"/>
        <w:rPr>
          <w:rFonts w:eastAsia="Calibri"/>
          <w:sz w:val="24"/>
          <w:szCs w:val="24"/>
          <w:lang w:val="ru-RU" w:eastAsia="en-US"/>
        </w:rPr>
      </w:pPr>
    </w:p>
    <w:p w:rsidR="005E7756" w:rsidRDefault="005E7756" w:rsidP="00AD17EF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</w:t>
      </w:r>
    </w:p>
    <w:p w:rsidR="005E7756" w:rsidRDefault="005E7756" w:rsidP="00AD17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решениями Федеральной антимонопольной службы Российской Федерации (далее - Решение ФАС России) от 29.07.2019:</w:t>
      </w:r>
    </w:p>
    <w:p w:rsidR="005E7756" w:rsidRDefault="005E7756" w:rsidP="00AD17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по водоснабжению (питьевая вода) - исх. ФАС России от 05.08.2019 № 31/67492/19,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 № КТ-1-4572/2019 от 07.08.2019;</w:t>
      </w:r>
    </w:p>
    <w:p w:rsidR="005E7756" w:rsidRDefault="005E7756" w:rsidP="00AD17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по водоотведению - исх. ФАС России от 05.08.2019 № 31/67491/19, 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 № КТ-1-4573/2019 от 07.08.2019;</w:t>
      </w:r>
    </w:p>
    <w:p w:rsidR="005E7756" w:rsidRDefault="005E7756" w:rsidP="00AD17EF">
      <w:pPr>
        <w:tabs>
          <w:tab w:val="left" w:pos="426"/>
        </w:tabs>
        <w:ind w:firstLine="567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Комитету по тарифам и ценовой политике Ленинградской области на основании пункта 3 Решений ФАС России следует учесть экономически обоснованные расходы по статье «Расчетная предпринимательская прибыль» на 2019 год в следующих размерах:</w:t>
      </w:r>
    </w:p>
    <w:p w:rsidR="005E7756" w:rsidRDefault="005E7756" w:rsidP="00AD17EF">
      <w:pPr>
        <w:tabs>
          <w:tab w:val="left" w:pos="426"/>
        </w:tabs>
        <w:ind w:firstLine="851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водоснабжение (питьевая вода) – 2075,61 тыс. руб.;</w:t>
      </w:r>
    </w:p>
    <w:p w:rsidR="005E7756" w:rsidRDefault="005E7756" w:rsidP="00AD17EF">
      <w:pPr>
        <w:tabs>
          <w:tab w:val="left" w:pos="426"/>
        </w:tabs>
        <w:ind w:firstLine="851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водоотведение – 5907,70 тыс. руб.</w:t>
      </w:r>
    </w:p>
    <w:p w:rsidR="005E7756" w:rsidRDefault="005E7756" w:rsidP="00AD17EF">
      <w:pPr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Таким образом, скорректированная необходимая валовая выручка</w:t>
      </w:r>
      <w:r>
        <w:rPr>
          <w:sz w:val="24"/>
          <w:szCs w:val="24"/>
          <w:lang w:eastAsia="ar-SA"/>
        </w:rPr>
        <w:br/>
        <w:t xml:space="preserve">(далее - НВВ) на 2019 год составит (тыс. руб.):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3828"/>
      </w:tblGrid>
      <w:tr w:rsidR="005E7756" w:rsidTr="00DB36F4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6" w:rsidRDefault="005E7756" w:rsidP="00AD17E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6" w:rsidRDefault="005E7756" w:rsidP="00AD17E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Принято ЛенРТК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6" w:rsidRDefault="005E7756" w:rsidP="00AD17E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Корректировка с учетом </w:t>
            </w:r>
          </w:p>
          <w:p w:rsidR="005E7756" w:rsidRDefault="005E7756" w:rsidP="00AD17E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Решений ФАС России</w:t>
            </w:r>
          </w:p>
        </w:tc>
      </w:tr>
      <w:tr w:rsidR="005E7756" w:rsidTr="00DB36F4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6" w:rsidRDefault="005E7756" w:rsidP="00AD17E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Питьевая вода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6" w:rsidRDefault="005E7756" w:rsidP="00AD17E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326944,22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6" w:rsidRDefault="005E7756" w:rsidP="00AD17E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329019,83</w:t>
            </w:r>
          </w:p>
        </w:tc>
      </w:tr>
      <w:tr w:rsidR="005E7756" w:rsidTr="00DB36F4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6" w:rsidRDefault="005E7756" w:rsidP="00AD17E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Водоотведение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6" w:rsidRDefault="005E7756" w:rsidP="00AD17E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254383,00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6" w:rsidRDefault="005E7756" w:rsidP="00AD17E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260290,70</w:t>
            </w:r>
          </w:p>
        </w:tc>
      </w:tr>
    </w:tbl>
    <w:p w:rsidR="005E7756" w:rsidRDefault="005E7756" w:rsidP="00AD17EF">
      <w:pPr>
        <w:ind w:firstLine="567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Исходя из скорректированной НВВ, предлагаются к утверждению следующие уровни тарифов на услуги в сфере водоснабжения (питьевая вода) и водоотведения, оказываемые ОАО «ВТС» на 2019 год:</w:t>
      </w:r>
      <w:proofErr w:type="gramEnd"/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550"/>
        <w:gridCol w:w="3302"/>
        <w:gridCol w:w="2651"/>
      </w:tblGrid>
      <w:tr w:rsidR="005E7756" w:rsidTr="00DB36F4">
        <w:trPr>
          <w:trHeight w:val="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6" w:rsidRDefault="005E7756" w:rsidP="00AD1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6" w:rsidRDefault="005E7756" w:rsidP="00AD17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Наименование потребителей, </w:t>
            </w:r>
          </w:p>
          <w:p w:rsidR="005E7756" w:rsidRDefault="005E7756" w:rsidP="00AD17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регулируемого вида деятельности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6" w:rsidRDefault="005E7756" w:rsidP="00AD17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6" w:rsidRDefault="005E7756" w:rsidP="00AD17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Тарифы, руб./м</w:t>
            </w:r>
            <w:r>
              <w:rPr>
                <w:rFonts w:eastAsia="Calibri"/>
                <w:vertAlign w:val="superscript"/>
              </w:rPr>
              <w:t xml:space="preserve">3 </w:t>
            </w:r>
            <w:r>
              <w:rPr>
                <w:rFonts w:eastAsia="Calibri"/>
              </w:rPr>
              <w:t>*</w:t>
            </w:r>
          </w:p>
        </w:tc>
      </w:tr>
      <w:tr w:rsidR="005E7756" w:rsidTr="005E7756">
        <w:trPr>
          <w:trHeight w:val="690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6" w:rsidRDefault="005E7756" w:rsidP="00AD17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Для потребителей муниципальных образований «Город Всеволожск», «</w:t>
            </w:r>
            <w:proofErr w:type="spellStart"/>
            <w:r>
              <w:rPr>
                <w:rFonts w:eastAsia="Calibri"/>
                <w:lang w:eastAsia="en-US"/>
              </w:rPr>
              <w:t>Колтушское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5E7756" w:rsidTr="00DB36F4">
        <w:trPr>
          <w:trHeight w:val="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6" w:rsidRDefault="005E7756" w:rsidP="00AD1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6" w:rsidRDefault="005E7756" w:rsidP="00AD1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Питьевая вода**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6" w:rsidRDefault="005E7756" w:rsidP="00AD17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со дня вступления в силу </w:t>
            </w:r>
          </w:p>
          <w:p w:rsidR="005E7756" w:rsidRDefault="005E7756" w:rsidP="00AD17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настоящего приказа </w:t>
            </w:r>
          </w:p>
          <w:p w:rsidR="005E7756" w:rsidRDefault="005E7756" w:rsidP="00AD17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 31.12.2019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6" w:rsidRDefault="005E7756" w:rsidP="00AD17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83,65</w:t>
            </w:r>
          </w:p>
        </w:tc>
      </w:tr>
      <w:tr w:rsidR="005E7756" w:rsidTr="00DB36F4">
        <w:trPr>
          <w:trHeight w:val="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6" w:rsidRDefault="005E7756" w:rsidP="00AD1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6" w:rsidRDefault="005E7756" w:rsidP="00AD1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Водоотведение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6" w:rsidRDefault="005E7756" w:rsidP="00AD17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со дня вступления в силу </w:t>
            </w:r>
          </w:p>
          <w:p w:rsidR="005E7756" w:rsidRDefault="005E7756" w:rsidP="00AD17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настоящего приказа </w:t>
            </w:r>
          </w:p>
          <w:p w:rsidR="005E7756" w:rsidRDefault="005E7756" w:rsidP="00AD17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 31.12.2019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6" w:rsidRDefault="005E7756" w:rsidP="00AD17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60,43</w:t>
            </w:r>
          </w:p>
        </w:tc>
      </w:tr>
    </w:tbl>
    <w:p w:rsidR="005E7756" w:rsidRDefault="005E7756" w:rsidP="00AD17EF">
      <w:pPr>
        <w:rPr>
          <w:lang w:eastAsia="ar-SA"/>
        </w:rPr>
      </w:pPr>
      <w:r>
        <w:rPr>
          <w:lang w:eastAsia="ar-SA"/>
        </w:rPr>
        <w:t>* тариф указан без учета налога на добавленную стоимость</w:t>
      </w:r>
    </w:p>
    <w:p w:rsidR="005E7756" w:rsidRDefault="005E7756" w:rsidP="00AD17E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** в том числе для потребителей комплекса коттеджной застройки «</w:t>
      </w:r>
      <w:proofErr w:type="spellStart"/>
      <w:r>
        <w:rPr>
          <w:rFonts w:eastAsia="Calibri"/>
          <w:lang w:eastAsia="en-US"/>
        </w:rPr>
        <w:t>Румболово</w:t>
      </w:r>
      <w:proofErr w:type="spellEnd"/>
      <w:r>
        <w:rPr>
          <w:rFonts w:eastAsia="Calibri"/>
          <w:lang w:eastAsia="en-US"/>
        </w:rPr>
        <w:t>»</w:t>
      </w:r>
    </w:p>
    <w:p w:rsidR="005E7756" w:rsidRDefault="005E7756" w:rsidP="00AD17EF">
      <w:pPr>
        <w:rPr>
          <w:sz w:val="24"/>
          <w:szCs w:val="24"/>
          <w:lang w:eastAsia="ar-SA"/>
        </w:rPr>
      </w:pPr>
    </w:p>
    <w:p w:rsidR="005E7756" w:rsidRDefault="005E7756" w:rsidP="00AD17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AD17EF" w:rsidRPr="00AD17EF" w:rsidRDefault="005E7756" w:rsidP="00AD17EF">
      <w:pPr>
        <w:ind w:left="-142" w:firstLine="567"/>
        <w:contextualSpacing/>
        <w:jc w:val="both"/>
        <w:rPr>
          <w:sz w:val="24"/>
          <w:szCs w:val="24"/>
        </w:rPr>
      </w:pPr>
      <w:r w:rsidRPr="00AD17EF">
        <w:rPr>
          <w:b/>
          <w:sz w:val="24"/>
          <w:szCs w:val="24"/>
        </w:rPr>
        <w:lastRenderedPageBreak/>
        <w:t>2.</w:t>
      </w:r>
      <w:r>
        <w:rPr>
          <w:sz w:val="24"/>
          <w:szCs w:val="24"/>
        </w:rPr>
        <w:t xml:space="preserve"> </w:t>
      </w:r>
      <w:proofErr w:type="gramStart"/>
      <w:r w:rsidR="00AD17EF" w:rsidRPr="00AD17EF">
        <w:rPr>
          <w:b/>
          <w:sz w:val="24"/>
          <w:szCs w:val="24"/>
        </w:rPr>
        <w:t>По вопросу повестки «</w:t>
      </w:r>
      <w:r w:rsidR="00AD17EF" w:rsidRPr="00AD17EF">
        <w:rPr>
          <w:rFonts w:eastAsia="Calibri"/>
          <w:b/>
          <w:sz w:val="24"/>
          <w:szCs w:val="24"/>
          <w:lang w:eastAsia="en-US"/>
        </w:rPr>
        <w:t xml:space="preserve">О внесении изменений в приказ комитета по тарифам и ценовой политике Ленинградской области от 20 декабря 2018 года № 562-п «Об установлении долгосрочных параметров регулирования деятельности и тарифов на тепловую энергию, поставляемую акционерным обществом «РУСАЛ </w:t>
      </w:r>
      <w:proofErr w:type="spellStart"/>
      <w:r w:rsidR="00AD17EF" w:rsidRPr="00AD17EF">
        <w:rPr>
          <w:rFonts w:eastAsia="Calibri"/>
          <w:b/>
          <w:sz w:val="24"/>
          <w:szCs w:val="24"/>
          <w:lang w:eastAsia="en-US"/>
        </w:rPr>
        <w:t>Бокситогорский</w:t>
      </w:r>
      <w:proofErr w:type="spellEnd"/>
      <w:r w:rsidR="00AD17EF" w:rsidRPr="00AD17EF">
        <w:rPr>
          <w:rFonts w:eastAsia="Calibri"/>
          <w:b/>
          <w:sz w:val="24"/>
          <w:szCs w:val="24"/>
          <w:lang w:eastAsia="en-US"/>
        </w:rPr>
        <w:t xml:space="preserve"> глинозем» потребителям на территории Ленинградской области, на долгосрочный период регулирования </w:t>
      </w:r>
      <w:r w:rsidR="00AD17EF" w:rsidRPr="00AD17EF">
        <w:rPr>
          <w:rFonts w:eastAsia="Calibri"/>
          <w:b/>
          <w:sz w:val="24"/>
          <w:szCs w:val="24"/>
          <w:lang w:eastAsia="en-US"/>
        </w:rPr>
        <w:br/>
        <w:t>2019-2023 годов»</w:t>
      </w:r>
      <w:r w:rsidR="00AD17EF" w:rsidRPr="00AD17EF">
        <w:rPr>
          <w:sz w:val="24"/>
          <w:szCs w:val="24"/>
        </w:rPr>
        <w:t xml:space="preserve"> выступила начальник отдела регулирования тарифов (цен) в сфере теплоснабжения департамента</w:t>
      </w:r>
      <w:proofErr w:type="gramEnd"/>
      <w:r w:rsidR="00AD17EF" w:rsidRPr="00AD17EF">
        <w:rPr>
          <w:sz w:val="24"/>
          <w:szCs w:val="24"/>
        </w:rPr>
        <w:t xml:space="preserve"> </w:t>
      </w:r>
      <w:proofErr w:type="gramStart"/>
      <w:r w:rsidR="00AD17EF" w:rsidRPr="00AD17EF">
        <w:rPr>
          <w:sz w:val="24"/>
          <w:szCs w:val="24"/>
        </w:rPr>
        <w:t xml:space="preserve">регулирования тарифов организаций коммунального комплекса и электрической энергии комитета Курылко С.А. и изложила основные положения экспертного заключения по обоснованию корректировки уровней тарифов на тепловую энергию, поставляемую АО </w:t>
      </w:r>
      <w:r w:rsidR="00AD17EF" w:rsidRPr="00AD17EF">
        <w:rPr>
          <w:rFonts w:eastAsia="Calibri"/>
          <w:sz w:val="24"/>
          <w:szCs w:val="24"/>
          <w:lang w:eastAsia="en-US"/>
        </w:rPr>
        <w:t xml:space="preserve">«РУСАЛ </w:t>
      </w:r>
      <w:proofErr w:type="spellStart"/>
      <w:r w:rsidR="00AD17EF" w:rsidRPr="00AD17EF">
        <w:rPr>
          <w:rFonts w:eastAsia="Calibri"/>
          <w:sz w:val="24"/>
          <w:szCs w:val="24"/>
          <w:lang w:eastAsia="en-US"/>
        </w:rPr>
        <w:t>Бокситогорский</w:t>
      </w:r>
      <w:proofErr w:type="spellEnd"/>
      <w:r w:rsidR="00AD17EF" w:rsidRPr="00AD17EF">
        <w:rPr>
          <w:rFonts w:eastAsia="Calibri"/>
          <w:sz w:val="24"/>
          <w:szCs w:val="24"/>
          <w:lang w:eastAsia="en-US"/>
        </w:rPr>
        <w:t xml:space="preserve"> глинозем»</w:t>
      </w:r>
      <w:r w:rsidR="00AD17EF" w:rsidRPr="00AD17EF">
        <w:rPr>
          <w:sz w:val="24"/>
          <w:szCs w:val="24"/>
        </w:rPr>
        <w:t xml:space="preserve"> на территории Ленинградской области на период 2019 года, в соответствии с предписанием Федеральной антимонопольной службы Российской Федерации </w:t>
      </w:r>
      <w:r w:rsidR="00AD17EF" w:rsidRPr="00AD17EF">
        <w:rPr>
          <w:rFonts w:eastAsia="Calibri"/>
          <w:sz w:val="24"/>
          <w:szCs w:val="24"/>
          <w:lang w:eastAsia="en-US"/>
        </w:rPr>
        <w:t>от 22.07.2019 № СП/62470/19</w:t>
      </w:r>
      <w:r w:rsidR="00AD17EF" w:rsidRPr="00AD17EF">
        <w:rPr>
          <w:sz w:val="24"/>
          <w:szCs w:val="24"/>
        </w:rPr>
        <w:t>.</w:t>
      </w:r>
      <w:proofErr w:type="gramEnd"/>
    </w:p>
    <w:p w:rsidR="00AD17EF" w:rsidRPr="00AD17EF" w:rsidRDefault="00AD17EF" w:rsidP="00AD17EF">
      <w:pPr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17EF">
        <w:rPr>
          <w:rFonts w:eastAsia="Calibri"/>
          <w:sz w:val="24"/>
          <w:szCs w:val="24"/>
          <w:lang w:eastAsia="en-US"/>
        </w:rPr>
        <w:t xml:space="preserve">Приказом ЛенРТК от 20.12.2018 № 562-п установлены долгосрочные параметры регулирования деятельности АО «РУСАЛ </w:t>
      </w:r>
      <w:proofErr w:type="spellStart"/>
      <w:r w:rsidRPr="00AD17EF">
        <w:rPr>
          <w:rFonts w:eastAsia="Calibri"/>
          <w:sz w:val="24"/>
          <w:szCs w:val="24"/>
          <w:lang w:eastAsia="en-US"/>
        </w:rPr>
        <w:t>Бокситогорский</w:t>
      </w:r>
      <w:proofErr w:type="spellEnd"/>
      <w:r w:rsidRPr="00AD17EF">
        <w:rPr>
          <w:rFonts w:eastAsia="Calibri"/>
          <w:sz w:val="24"/>
          <w:szCs w:val="24"/>
          <w:lang w:eastAsia="en-US"/>
        </w:rPr>
        <w:t xml:space="preserve"> глинозем» на территории Ленинградской области на долгосрочный период регулирования 2019-2023 годов для формирования тарифов с использованием метода индексации установленных тарифов: </w:t>
      </w:r>
    </w:p>
    <w:tbl>
      <w:tblPr>
        <w:tblW w:w="4882" w:type="pct"/>
        <w:tblLayout w:type="fixed"/>
        <w:tblLook w:val="04A0" w:firstRow="1" w:lastRow="0" w:firstColumn="1" w:lastColumn="0" w:noHBand="0" w:noVBand="1"/>
      </w:tblPr>
      <w:tblGrid>
        <w:gridCol w:w="819"/>
        <w:gridCol w:w="3251"/>
        <w:gridCol w:w="2872"/>
        <w:gridCol w:w="1811"/>
        <w:gridCol w:w="1562"/>
      </w:tblGrid>
      <w:tr w:rsidR="00AD17EF" w:rsidRPr="00AD17EF" w:rsidTr="00AD17EF">
        <w:trPr>
          <w:trHeight w:val="218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17EF">
              <w:rPr>
                <w:color w:val="000000"/>
                <w:sz w:val="19"/>
                <w:szCs w:val="19"/>
              </w:rPr>
              <w:t xml:space="preserve">№ </w:t>
            </w:r>
            <w:proofErr w:type="gramStart"/>
            <w:r w:rsidRPr="00AD17EF">
              <w:rPr>
                <w:color w:val="000000"/>
                <w:sz w:val="19"/>
                <w:szCs w:val="19"/>
              </w:rPr>
              <w:t>п</w:t>
            </w:r>
            <w:proofErr w:type="gramEnd"/>
            <w:r w:rsidRPr="00AD17EF">
              <w:rPr>
                <w:color w:val="000000"/>
                <w:sz w:val="19"/>
                <w:szCs w:val="19"/>
              </w:rPr>
              <w:t>/п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17EF">
              <w:rPr>
                <w:color w:val="000000"/>
                <w:sz w:val="19"/>
                <w:szCs w:val="19"/>
              </w:rPr>
              <w:t>Наименование регулируемого вида деятельности</w:t>
            </w:r>
          </w:p>
        </w:tc>
        <w:tc>
          <w:tcPr>
            <w:tcW w:w="1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17EF">
              <w:rPr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17EF">
              <w:rPr>
                <w:color w:val="000000"/>
                <w:sz w:val="19"/>
                <w:szCs w:val="19"/>
              </w:rPr>
              <w:t>Базовый уровень операционных расходов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17EF">
              <w:rPr>
                <w:color w:val="000000"/>
                <w:sz w:val="19"/>
                <w:szCs w:val="19"/>
              </w:rPr>
              <w:t>Индекс эффективности операционных расходов</w:t>
            </w:r>
          </w:p>
        </w:tc>
      </w:tr>
      <w:tr w:rsidR="00AD17EF" w:rsidRPr="00AD17EF" w:rsidTr="00AD17EF">
        <w:trPr>
          <w:trHeight w:val="218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9"/>
                <w:szCs w:val="19"/>
              </w:rPr>
            </w:pPr>
          </w:p>
        </w:tc>
      </w:tr>
      <w:tr w:rsidR="00AD17EF" w:rsidRPr="00AD17EF" w:rsidTr="00AD17EF">
        <w:trPr>
          <w:trHeight w:val="2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17EF">
              <w:rPr>
                <w:color w:val="000000"/>
                <w:sz w:val="19"/>
                <w:szCs w:val="19"/>
              </w:rPr>
              <w:t>тыс. руб.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17EF">
              <w:rPr>
                <w:color w:val="000000"/>
                <w:sz w:val="19"/>
                <w:szCs w:val="19"/>
              </w:rPr>
              <w:t>%</w:t>
            </w:r>
          </w:p>
        </w:tc>
      </w:tr>
      <w:tr w:rsidR="00AD17EF" w:rsidRPr="00AD17EF" w:rsidTr="00AD17EF">
        <w:trPr>
          <w:trHeight w:val="2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17EF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46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both"/>
              <w:rPr>
                <w:color w:val="000000"/>
              </w:rPr>
            </w:pPr>
            <w:r w:rsidRPr="00AD17EF">
              <w:rPr>
                <w:color w:val="000000"/>
              </w:rPr>
              <w:t>Для потребителей муниципального образования «</w:t>
            </w:r>
            <w:proofErr w:type="spellStart"/>
            <w:r w:rsidRPr="00AD17EF">
              <w:rPr>
                <w:color w:val="000000"/>
              </w:rPr>
              <w:t>Бокситогорское</w:t>
            </w:r>
            <w:proofErr w:type="spellEnd"/>
            <w:r w:rsidRPr="00AD17EF">
              <w:rPr>
                <w:color w:val="000000"/>
              </w:rPr>
              <w:t xml:space="preserve"> городское поселение» Бокситогорского муниципального района Ленинградской области</w:t>
            </w:r>
          </w:p>
        </w:tc>
      </w:tr>
      <w:tr w:rsidR="00AD17EF" w:rsidRPr="00AD17EF" w:rsidTr="00AD17EF">
        <w:trPr>
          <w:trHeight w:val="2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rPr>
                <w:color w:val="000000"/>
                <w:sz w:val="19"/>
                <w:szCs w:val="19"/>
              </w:rPr>
            </w:pPr>
            <w:r w:rsidRPr="00AD17EF">
              <w:rPr>
                <w:color w:val="000000"/>
                <w:sz w:val="19"/>
                <w:szCs w:val="19"/>
              </w:rPr>
              <w:t>Реализация тепловой энергии (мощности), теплоносителя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17EF">
              <w:rPr>
                <w:color w:val="000000"/>
                <w:sz w:val="19"/>
                <w:szCs w:val="19"/>
              </w:rPr>
              <w:t>2019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17EF">
              <w:rPr>
                <w:color w:val="000000"/>
                <w:sz w:val="19"/>
                <w:szCs w:val="19"/>
              </w:rPr>
              <w:t>48 020,20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17EF">
              <w:rPr>
                <w:color w:val="000000"/>
                <w:sz w:val="19"/>
                <w:szCs w:val="19"/>
              </w:rPr>
              <w:t>1,0</w:t>
            </w:r>
          </w:p>
        </w:tc>
      </w:tr>
      <w:tr w:rsidR="00AD17EF" w:rsidRPr="00AD17EF" w:rsidTr="00AD17EF">
        <w:trPr>
          <w:trHeight w:val="2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17EF">
              <w:rPr>
                <w:color w:val="000000"/>
                <w:sz w:val="19"/>
                <w:szCs w:val="19"/>
              </w:rPr>
              <w:t>2020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17E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17EF">
              <w:rPr>
                <w:color w:val="000000"/>
                <w:sz w:val="19"/>
                <w:szCs w:val="19"/>
              </w:rPr>
              <w:t>1,0</w:t>
            </w:r>
          </w:p>
        </w:tc>
      </w:tr>
      <w:tr w:rsidR="00AD17EF" w:rsidRPr="00AD17EF" w:rsidTr="00AD17EF">
        <w:trPr>
          <w:trHeight w:val="2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17EF">
              <w:rPr>
                <w:color w:val="000000"/>
                <w:sz w:val="19"/>
                <w:szCs w:val="19"/>
              </w:rPr>
              <w:t>2021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17E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17EF">
              <w:rPr>
                <w:color w:val="000000"/>
                <w:sz w:val="19"/>
                <w:szCs w:val="19"/>
              </w:rPr>
              <w:t>1,0</w:t>
            </w:r>
          </w:p>
        </w:tc>
      </w:tr>
      <w:tr w:rsidR="00AD17EF" w:rsidRPr="00AD17EF" w:rsidTr="00AD17EF">
        <w:trPr>
          <w:trHeight w:val="2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17EF">
              <w:rPr>
                <w:color w:val="000000"/>
                <w:sz w:val="19"/>
                <w:szCs w:val="19"/>
              </w:rPr>
              <w:t>2022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17E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17EF">
              <w:rPr>
                <w:color w:val="000000"/>
                <w:sz w:val="19"/>
                <w:szCs w:val="19"/>
              </w:rPr>
              <w:t>1,0</w:t>
            </w:r>
          </w:p>
        </w:tc>
      </w:tr>
      <w:tr w:rsidR="00AD17EF" w:rsidRPr="00AD17EF" w:rsidTr="00AD17EF">
        <w:trPr>
          <w:trHeight w:val="2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17EF">
              <w:rPr>
                <w:color w:val="000000"/>
                <w:sz w:val="19"/>
                <w:szCs w:val="19"/>
              </w:rPr>
              <w:t>2023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17E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17EF">
              <w:rPr>
                <w:color w:val="000000"/>
                <w:sz w:val="19"/>
                <w:szCs w:val="19"/>
              </w:rPr>
              <w:t>1,0</w:t>
            </w:r>
          </w:p>
        </w:tc>
      </w:tr>
    </w:tbl>
    <w:p w:rsidR="00AD17EF" w:rsidRPr="00AD17EF" w:rsidRDefault="00AD17EF" w:rsidP="00AD17EF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AD17EF">
        <w:rPr>
          <w:rFonts w:eastAsia="Calibri"/>
          <w:sz w:val="24"/>
          <w:szCs w:val="24"/>
          <w:lang w:eastAsia="en-US"/>
        </w:rPr>
        <w:t xml:space="preserve">и тарифы на тепловую энергию, отпускаемую АО «РУСАЛ </w:t>
      </w:r>
      <w:proofErr w:type="spellStart"/>
      <w:r w:rsidRPr="00AD17EF">
        <w:rPr>
          <w:rFonts w:eastAsia="Calibri"/>
          <w:sz w:val="24"/>
          <w:szCs w:val="24"/>
          <w:lang w:eastAsia="en-US"/>
        </w:rPr>
        <w:t>Бокситогорский</w:t>
      </w:r>
      <w:proofErr w:type="spellEnd"/>
      <w:r w:rsidRPr="00AD17EF">
        <w:rPr>
          <w:rFonts w:eastAsia="Calibri"/>
          <w:sz w:val="24"/>
          <w:szCs w:val="24"/>
          <w:lang w:eastAsia="en-US"/>
        </w:rPr>
        <w:t xml:space="preserve"> глинозем» на территории</w:t>
      </w:r>
      <w:r w:rsidRPr="00AD17EF">
        <w:rPr>
          <w:rFonts w:eastAsia="Calibri"/>
          <w:b/>
          <w:sz w:val="24"/>
          <w:szCs w:val="24"/>
          <w:lang w:eastAsia="en-US"/>
        </w:rPr>
        <w:t xml:space="preserve"> </w:t>
      </w:r>
      <w:r w:rsidRPr="00AD17EF">
        <w:rPr>
          <w:rFonts w:eastAsia="Calibri"/>
          <w:sz w:val="24"/>
          <w:szCs w:val="24"/>
          <w:lang w:eastAsia="en-US"/>
        </w:rPr>
        <w:t>Ленинградской области на долгосрочный период регулирования 2019-2023 годов, в размере:</w:t>
      </w:r>
    </w:p>
    <w:p w:rsidR="00AD17EF" w:rsidRPr="00AD17EF" w:rsidRDefault="00AD17EF" w:rsidP="00AD17EF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17EF">
        <w:rPr>
          <w:rFonts w:eastAsia="Calibri"/>
          <w:sz w:val="24"/>
          <w:szCs w:val="24"/>
          <w:lang w:eastAsia="en-US"/>
        </w:rPr>
        <w:t>- с коллекторов:</w:t>
      </w:r>
    </w:p>
    <w:tbl>
      <w:tblPr>
        <w:tblW w:w="4882" w:type="pct"/>
        <w:tblLayout w:type="fixed"/>
        <w:tblLook w:val="04A0" w:firstRow="1" w:lastRow="0" w:firstColumn="1" w:lastColumn="0" w:noHBand="0" w:noVBand="1"/>
      </w:tblPr>
      <w:tblGrid>
        <w:gridCol w:w="583"/>
        <w:gridCol w:w="1694"/>
        <w:gridCol w:w="2653"/>
        <w:gridCol w:w="1038"/>
        <w:gridCol w:w="906"/>
        <w:gridCol w:w="906"/>
        <w:gridCol w:w="906"/>
        <w:gridCol w:w="637"/>
        <w:gridCol w:w="992"/>
      </w:tblGrid>
      <w:tr w:rsidR="00AD17EF" w:rsidRPr="00AD17EF" w:rsidTr="00AD17EF">
        <w:trPr>
          <w:trHeight w:val="300"/>
          <w:tblHeader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D17EF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AD17EF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AD17EF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D17EF">
              <w:rPr>
                <w:color w:val="000000"/>
                <w:sz w:val="16"/>
                <w:szCs w:val="16"/>
              </w:rPr>
              <w:t>Вид тарифа</w:t>
            </w: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D17EF">
              <w:rPr>
                <w:color w:val="000000"/>
                <w:sz w:val="16"/>
                <w:szCs w:val="16"/>
              </w:rPr>
              <w:t>Год с календарной разбивкой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D17EF">
              <w:rPr>
                <w:color w:val="000000"/>
                <w:sz w:val="16"/>
                <w:szCs w:val="16"/>
              </w:rPr>
              <w:t>Вода</w:t>
            </w:r>
          </w:p>
        </w:tc>
        <w:tc>
          <w:tcPr>
            <w:tcW w:w="16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D17EF">
              <w:rPr>
                <w:color w:val="000000"/>
                <w:sz w:val="16"/>
                <w:szCs w:val="16"/>
              </w:rPr>
              <w:t>Отборный пар давлением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D17EF">
              <w:rPr>
                <w:color w:val="000000"/>
                <w:sz w:val="16"/>
                <w:szCs w:val="16"/>
              </w:rPr>
              <w:t xml:space="preserve">Острый и </w:t>
            </w:r>
            <w:proofErr w:type="spellStart"/>
            <w:proofErr w:type="gramStart"/>
            <w:r w:rsidRPr="00AD17EF">
              <w:rPr>
                <w:color w:val="000000"/>
                <w:sz w:val="16"/>
                <w:szCs w:val="16"/>
              </w:rPr>
              <w:t>редуци-рованный</w:t>
            </w:r>
            <w:proofErr w:type="spellEnd"/>
            <w:proofErr w:type="gramEnd"/>
            <w:r w:rsidRPr="00AD17EF">
              <w:rPr>
                <w:color w:val="000000"/>
                <w:sz w:val="16"/>
                <w:szCs w:val="16"/>
              </w:rPr>
              <w:t xml:space="preserve"> пар</w:t>
            </w:r>
          </w:p>
        </w:tc>
      </w:tr>
      <w:tr w:rsidR="00AD17EF" w:rsidRPr="00AD17EF" w:rsidTr="00AD17EF">
        <w:trPr>
          <w:trHeight w:val="570"/>
          <w:tblHeader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D17EF">
              <w:rPr>
                <w:color w:val="000000"/>
                <w:sz w:val="16"/>
                <w:szCs w:val="16"/>
              </w:rPr>
              <w:t>от 1,2 до 2,5 кг/см</w:t>
            </w:r>
            <w:proofErr w:type="gramStart"/>
            <w:r w:rsidRPr="00AD17EF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D17EF">
              <w:rPr>
                <w:color w:val="000000"/>
                <w:sz w:val="16"/>
                <w:szCs w:val="16"/>
              </w:rPr>
              <w:t>от 2,5 до 7,0 кг/см</w:t>
            </w:r>
            <w:proofErr w:type="gramStart"/>
            <w:r w:rsidRPr="00AD17EF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D17EF">
              <w:rPr>
                <w:color w:val="000000"/>
                <w:sz w:val="16"/>
                <w:szCs w:val="16"/>
              </w:rPr>
              <w:t>от 7,0 до 13,0 кг/см</w:t>
            </w:r>
            <w:proofErr w:type="gramStart"/>
            <w:r w:rsidRPr="00AD17EF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D17EF">
              <w:rPr>
                <w:color w:val="000000"/>
                <w:sz w:val="16"/>
                <w:szCs w:val="16"/>
              </w:rPr>
              <w:t>свыше 13,0 кг/см</w:t>
            </w:r>
            <w:proofErr w:type="gramStart"/>
            <w:r w:rsidRPr="00AD17EF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6"/>
                <w:szCs w:val="16"/>
              </w:rPr>
            </w:pPr>
          </w:p>
        </w:tc>
      </w:tr>
      <w:tr w:rsidR="00AD17EF" w:rsidRPr="00AD17EF" w:rsidTr="00AD17EF">
        <w:trPr>
          <w:trHeight w:val="29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1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Для потребителей муниципального образования «</w:t>
            </w:r>
            <w:proofErr w:type="spellStart"/>
            <w:r w:rsidRPr="00AD17EF">
              <w:rPr>
                <w:color w:val="000000"/>
                <w:sz w:val="18"/>
                <w:szCs w:val="18"/>
              </w:rPr>
              <w:t>Бокситогорское</w:t>
            </w:r>
            <w:proofErr w:type="spellEnd"/>
            <w:r w:rsidRPr="00AD17EF">
              <w:rPr>
                <w:color w:val="000000"/>
                <w:sz w:val="18"/>
                <w:szCs w:val="18"/>
              </w:rPr>
              <w:t xml:space="preserve"> городское поселение» Бокситогорского муниципального района Ленинградской области</w:t>
            </w:r>
          </w:p>
        </w:tc>
      </w:tr>
      <w:tr w:rsidR="00AD17EF" w:rsidRPr="00AD17EF" w:rsidTr="00AD17EF"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ind w:right="-80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17EF">
              <w:rPr>
                <w:color w:val="000000"/>
                <w:sz w:val="18"/>
                <w:szCs w:val="18"/>
              </w:rPr>
              <w:t>Одноставочный</w:t>
            </w:r>
            <w:proofErr w:type="spellEnd"/>
            <w:r w:rsidRPr="00AD17EF">
              <w:rPr>
                <w:color w:val="000000"/>
                <w:sz w:val="18"/>
                <w:szCs w:val="18"/>
              </w:rPr>
              <w:t>, руб./Гкал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с 01.01.2019 по 30.06.2019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769,06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</w:tr>
      <w:tr w:rsidR="00AD17EF" w:rsidRPr="00AD17EF" w:rsidTr="00AD17EF"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с 01.07.2019 по 31.12.2019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784,44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</w:tr>
      <w:tr w:rsidR="00AD17EF" w:rsidRPr="00AD17EF" w:rsidTr="00AD17EF"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с 01.01.2020 по 30.06.2020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784,44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</w:tr>
      <w:tr w:rsidR="00AD17EF" w:rsidRPr="00AD17EF" w:rsidTr="00AD17EF"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с 01.07.2020 по 31.12.2020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800,43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</w:tr>
      <w:tr w:rsidR="00AD17EF" w:rsidRPr="00AD17EF" w:rsidTr="00AD17EF"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с 01.01.2021 по 30.06.2021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800,43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</w:tr>
      <w:tr w:rsidR="00AD17EF" w:rsidRPr="00AD17EF" w:rsidTr="00AD17EF"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с 01.07.2021 по 31.12.2021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830,33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</w:tr>
      <w:tr w:rsidR="00AD17EF" w:rsidRPr="00AD17EF" w:rsidTr="00AD17EF"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с 01.01.2022 по 30.06.2022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830,33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</w:tr>
      <w:tr w:rsidR="00AD17EF" w:rsidRPr="00AD17EF" w:rsidTr="00AD17EF"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с 01.07.2022 по 31.12.2022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842,99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</w:tr>
      <w:tr w:rsidR="00AD17EF" w:rsidRPr="00AD17EF" w:rsidTr="00AD17EF"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с 01.01.2023 по 30.06.2023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842,99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</w:tr>
      <w:tr w:rsidR="00AD17EF" w:rsidRPr="00AD17EF" w:rsidTr="00AD17EF"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с 01.07.2023 по 31.12.2023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879,00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AD17EF" w:rsidRDefault="00AD17EF" w:rsidP="00AD17EF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D17EF" w:rsidRPr="00AD17EF" w:rsidRDefault="00AD17EF" w:rsidP="00AD17EF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17EF">
        <w:rPr>
          <w:rFonts w:eastAsia="Calibri"/>
          <w:sz w:val="24"/>
          <w:szCs w:val="24"/>
          <w:lang w:eastAsia="en-US"/>
        </w:rPr>
        <w:t>- из тепловой сети:</w:t>
      </w:r>
    </w:p>
    <w:tbl>
      <w:tblPr>
        <w:tblW w:w="4882" w:type="pct"/>
        <w:tblLayout w:type="fixed"/>
        <w:tblLook w:val="04A0" w:firstRow="1" w:lastRow="0" w:firstColumn="1" w:lastColumn="0" w:noHBand="0" w:noVBand="1"/>
      </w:tblPr>
      <w:tblGrid>
        <w:gridCol w:w="590"/>
        <w:gridCol w:w="1642"/>
        <w:gridCol w:w="2738"/>
        <w:gridCol w:w="1093"/>
        <w:gridCol w:w="788"/>
        <w:gridCol w:w="924"/>
        <w:gridCol w:w="838"/>
        <w:gridCol w:w="710"/>
        <w:gridCol w:w="992"/>
      </w:tblGrid>
      <w:tr w:rsidR="00AD17EF" w:rsidRPr="00AD17EF" w:rsidTr="00AD17EF">
        <w:trPr>
          <w:trHeight w:val="300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D17EF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AD17EF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AD17EF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D17EF">
              <w:rPr>
                <w:color w:val="000000"/>
                <w:sz w:val="16"/>
                <w:szCs w:val="16"/>
              </w:rPr>
              <w:t>Вид тарифа</w:t>
            </w:r>
          </w:p>
        </w:tc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D17EF">
              <w:rPr>
                <w:color w:val="000000"/>
                <w:sz w:val="16"/>
                <w:szCs w:val="16"/>
              </w:rPr>
              <w:t xml:space="preserve">Год с календарной разбивкой 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D17EF">
              <w:rPr>
                <w:color w:val="000000"/>
                <w:sz w:val="16"/>
                <w:szCs w:val="16"/>
              </w:rPr>
              <w:t>Вода</w:t>
            </w:r>
          </w:p>
        </w:tc>
        <w:tc>
          <w:tcPr>
            <w:tcW w:w="15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D17EF">
              <w:rPr>
                <w:color w:val="000000"/>
                <w:sz w:val="16"/>
                <w:szCs w:val="16"/>
              </w:rPr>
              <w:t>Отборный пар давлением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D17EF">
              <w:rPr>
                <w:color w:val="000000"/>
                <w:sz w:val="16"/>
                <w:szCs w:val="16"/>
              </w:rPr>
              <w:t xml:space="preserve">Острый и </w:t>
            </w:r>
            <w:proofErr w:type="spellStart"/>
            <w:proofErr w:type="gramStart"/>
            <w:r w:rsidRPr="00AD17EF">
              <w:rPr>
                <w:color w:val="000000"/>
                <w:sz w:val="16"/>
                <w:szCs w:val="16"/>
              </w:rPr>
              <w:t>редуци-рованный</w:t>
            </w:r>
            <w:proofErr w:type="spellEnd"/>
            <w:proofErr w:type="gramEnd"/>
            <w:r w:rsidRPr="00AD17EF">
              <w:rPr>
                <w:color w:val="000000"/>
                <w:sz w:val="16"/>
                <w:szCs w:val="16"/>
              </w:rPr>
              <w:t xml:space="preserve"> пар</w:t>
            </w:r>
          </w:p>
        </w:tc>
      </w:tr>
      <w:tr w:rsidR="00AD17EF" w:rsidRPr="00AD17EF" w:rsidTr="00AD17EF">
        <w:trPr>
          <w:trHeight w:val="57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D17EF">
              <w:rPr>
                <w:color w:val="000000"/>
                <w:sz w:val="16"/>
                <w:szCs w:val="16"/>
              </w:rPr>
              <w:t>от 1,2 до 2,5 кг/см</w:t>
            </w:r>
            <w:proofErr w:type="gramStart"/>
            <w:r w:rsidRPr="00AD17EF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D17EF">
              <w:rPr>
                <w:color w:val="000000"/>
                <w:sz w:val="16"/>
                <w:szCs w:val="16"/>
              </w:rPr>
              <w:t>от 2,5 до 7,0 кг/см</w:t>
            </w:r>
            <w:proofErr w:type="gramStart"/>
            <w:r w:rsidRPr="00AD17EF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D17EF">
              <w:rPr>
                <w:color w:val="000000"/>
                <w:sz w:val="16"/>
                <w:szCs w:val="16"/>
              </w:rPr>
              <w:t>от 7,0 до 13,0 кг/см</w:t>
            </w:r>
            <w:proofErr w:type="gramStart"/>
            <w:r w:rsidRPr="00AD17EF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D17EF">
              <w:rPr>
                <w:color w:val="000000"/>
                <w:sz w:val="16"/>
                <w:szCs w:val="16"/>
              </w:rPr>
              <w:t>свыше 13,0 кг/см</w:t>
            </w:r>
            <w:proofErr w:type="gramStart"/>
            <w:r w:rsidRPr="00AD17EF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6"/>
                <w:szCs w:val="16"/>
              </w:rPr>
            </w:pPr>
          </w:p>
        </w:tc>
      </w:tr>
      <w:tr w:rsidR="00AD17EF" w:rsidRPr="00AD17EF" w:rsidTr="00AD17EF">
        <w:trPr>
          <w:trHeight w:val="5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1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Для потребителей муниципального образования «</w:t>
            </w:r>
            <w:proofErr w:type="spellStart"/>
            <w:r w:rsidRPr="00AD17EF">
              <w:rPr>
                <w:color w:val="000000"/>
                <w:sz w:val="18"/>
                <w:szCs w:val="18"/>
              </w:rPr>
              <w:t>Бокситогорское</w:t>
            </w:r>
            <w:proofErr w:type="spellEnd"/>
            <w:r w:rsidRPr="00AD17EF">
              <w:rPr>
                <w:color w:val="000000"/>
                <w:sz w:val="18"/>
                <w:szCs w:val="18"/>
              </w:rPr>
              <w:t xml:space="preserve"> городское поселение» Бокситогорского муниципального района Ленинградской области, в случае отсутствия дифференциации тарифов по схеме подключения</w:t>
            </w:r>
          </w:p>
        </w:tc>
      </w:tr>
      <w:tr w:rsidR="00AD17EF" w:rsidRPr="00AD17EF" w:rsidTr="00AD17EF"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17EF">
              <w:rPr>
                <w:color w:val="000000"/>
                <w:sz w:val="18"/>
                <w:szCs w:val="18"/>
              </w:rPr>
              <w:t>Одноставочный</w:t>
            </w:r>
            <w:proofErr w:type="spellEnd"/>
            <w:r w:rsidRPr="00AD17EF">
              <w:rPr>
                <w:color w:val="000000"/>
                <w:sz w:val="18"/>
                <w:szCs w:val="18"/>
              </w:rPr>
              <w:t>, руб./Гкал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с 01.01.2019 по 30.06.2019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789,63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 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 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 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 -</w:t>
            </w:r>
          </w:p>
        </w:tc>
      </w:tr>
      <w:tr w:rsidR="00AD17EF" w:rsidRPr="00AD17EF" w:rsidTr="00AD17EF"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с 01.07.2019 по 31.12.2019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805,24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 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 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 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 -</w:t>
            </w:r>
          </w:p>
        </w:tc>
      </w:tr>
      <w:tr w:rsidR="00AD17EF" w:rsidRPr="00AD17EF" w:rsidTr="00AD17EF"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с 01.01.2020 по 30.06.2020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805,24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</w:tr>
      <w:tr w:rsidR="00AD17EF" w:rsidRPr="00AD17EF" w:rsidTr="00AD17EF"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с 01.07.2020 по 31.12.2020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822,03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</w:tr>
      <w:tr w:rsidR="00AD17EF" w:rsidRPr="00AD17EF" w:rsidTr="00AD17EF"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с 01.01.2021 по 30.06.2021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822,03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</w:tr>
      <w:tr w:rsidR="00AD17EF" w:rsidRPr="00AD17EF" w:rsidTr="00AD17EF"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с 01.07.2021 по 31.12.2021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852,29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</w:tr>
      <w:tr w:rsidR="00AD17EF" w:rsidRPr="00AD17EF" w:rsidTr="00AD17EF"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с 01.01.2022 по 30.06.2022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852,29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</w:tr>
      <w:tr w:rsidR="00AD17EF" w:rsidRPr="00AD17EF" w:rsidTr="00AD17EF"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с 01.07.2022 по 31.12.2022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865,93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</w:tr>
      <w:tr w:rsidR="00AD17EF" w:rsidRPr="00AD17EF" w:rsidTr="00AD17EF"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с 01.01.2023 по 30.06.2023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865,93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</w:tr>
      <w:tr w:rsidR="00AD17EF" w:rsidRPr="00AD17EF" w:rsidTr="00AD17EF"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с 01.07.2023 по 31.12.2023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902,16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AD17EF" w:rsidRPr="00AD17EF" w:rsidRDefault="00AD17EF" w:rsidP="00AD17EF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D17EF">
        <w:rPr>
          <w:rFonts w:eastAsia="Calibri"/>
          <w:sz w:val="24"/>
          <w:szCs w:val="24"/>
          <w:lang w:eastAsia="en-US"/>
        </w:rPr>
        <w:t xml:space="preserve">АО «РУСАЛ </w:t>
      </w:r>
      <w:proofErr w:type="spellStart"/>
      <w:r w:rsidRPr="00AD17EF">
        <w:rPr>
          <w:rFonts w:eastAsia="Calibri"/>
          <w:sz w:val="24"/>
          <w:szCs w:val="24"/>
          <w:lang w:eastAsia="en-US"/>
        </w:rPr>
        <w:t>Бокситогорский</w:t>
      </w:r>
      <w:proofErr w:type="spellEnd"/>
      <w:r w:rsidRPr="00AD17EF">
        <w:rPr>
          <w:rFonts w:eastAsia="Calibri"/>
          <w:sz w:val="24"/>
          <w:szCs w:val="24"/>
          <w:lang w:eastAsia="en-US"/>
        </w:rPr>
        <w:t xml:space="preserve"> глинозем» обратилось в ФАС России по вопросу разногласий с ЛенРТК, связанных с установлением регулируемых цен (тарифов) в сфере теплоснабжения на 2019 год (</w:t>
      </w:r>
      <w:proofErr w:type="spellStart"/>
      <w:r w:rsidRPr="00AD17EF">
        <w:rPr>
          <w:rFonts w:eastAsia="Calibri"/>
          <w:sz w:val="24"/>
          <w:szCs w:val="24"/>
          <w:lang w:eastAsia="en-US"/>
        </w:rPr>
        <w:t>вх</w:t>
      </w:r>
      <w:proofErr w:type="spellEnd"/>
      <w:r w:rsidRPr="00AD17EF">
        <w:rPr>
          <w:rFonts w:eastAsia="Calibri"/>
          <w:sz w:val="24"/>
          <w:szCs w:val="24"/>
          <w:lang w:eastAsia="en-US"/>
        </w:rPr>
        <w:t>.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AD17EF">
        <w:rPr>
          <w:rFonts w:eastAsia="Calibri"/>
          <w:sz w:val="24"/>
          <w:szCs w:val="24"/>
          <w:lang w:eastAsia="en-US"/>
        </w:rPr>
        <w:t xml:space="preserve">ФАС России № 51649/19 от 27.03.2019). </w:t>
      </w:r>
      <w:proofErr w:type="gramEnd"/>
    </w:p>
    <w:p w:rsidR="00AD17EF" w:rsidRPr="00AD17EF" w:rsidRDefault="00AD17EF" w:rsidP="00AD17EF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17EF">
        <w:rPr>
          <w:rFonts w:eastAsia="Calibri"/>
          <w:sz w:val="24"/>
          <w:szCs w:val="24"/>
          <w:lang w:eastAsia="en-US"/>
        </w:rPr>
        <w:t>В перечне статей расходов, заявленных АО «РУСАЛ Бокситогорск» для рассмотрения в ФАС России, по которым возникли разногласия с ЛенРТК при расчете тарифов на тепловую энергию с коллекторов источника на 2019 г., указаны «Расходы на оплату труда» и «Отчисления на социальные нужды».</w:t>
      </w:r>
    </w:p>
    <w:p w:rsidR="00AD17EF" w:rsidRPr="00AD17EF" w:rsidRDefault="00AD17EF" w:rsidP="00AD17EF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17EF">
        <w:rPr>
          <w:rFonts w:eastAsia="Calibri"/>
          <w:sz w:val="24"/>
          <w:szCs w:val="24"/>
          <w:lang w:eastAsia="en-US"/>
        </w:rPr>
        <w:t>Согласно п.3 Решения ФАС России от 22.07.2019 № СП/62470/19 ЛенРТК предписано определить величину экономически обоснованных расходов по статьям «Расходы на оплату труда» и «Отчисления на социальные нужды», отразив анализ расходов в Экспертном заключении.</w:t>
      </w:r>
    </w:p>
    <w:p w:rsidR="00AD17EF" w:rsidRPr="00AD17EF" w:rsidRDefault="00AD17EF" w:rsidP="00AD17EF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17EF">
        <w:rPr>
          <w:rFonts w:eastAsia="Calibri"/>
          <w:sz w:val="24"/>
          <w:szCs w:val="24"/>
          <w:lang w:eastAsia="en-US"/>
        </w:rPr>
        <w:t xml:space="preserve">Согласно п.4 Решения ФАС России от 22.07.2019 № СП/62470/19, ЛенРТК предписано в срок до 01.09.2019 г. пересмотреть тарифы на тепловую энергию, установленные приказом ЛенРТК от 20.12.2018 г. № 562-п на 2019 год для АО «РУСАЛ </w:t>
      </w:r>
      <w:proofErr w:type="spellStart"/>
      <w:r w:rsidRPr="00AD17EF">
        <w:rPr>
          <w:rFonts w:eastAsia="Calibri"/>
          <w:sz w:val="24"/>
          <w:szCs w:val="24"/>
          <w:lang w:eastAsia="en-US"/>
        </w:rPr>
        <w:t>Бокситогорский</w:t>
      </w:r>
      <w:proofErr w:type="spellEnd"/>
      <w:r w:rsidRPr="00AD17EF">
        <w:rPr>
          <w:rFonts w:eastAsia="Calibri"/>
          <w:sz w:val="24"/>
          <w:szCs w:val="24"/>
          <w:lang w:eastAsia="en-US"/>
        </w:rPr>
        <w:t xml:space="preserve"> глинозем».</w:t>
      </w:r>
    </w:p>
    <w:p w:rsidR="00AD17EF" w:rsidRPr="00AD17EF" w:rsidRDefault="00AD17EF" w:rsidP="00AD17EF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AD17EF" w:rsidRPr="004E4D4D" w:rsidRDefault="00AD17EF" w:rsidP="00AD17EF">
      <w:pPr>
        <w:ind w:left="-142" w:firstLine="567"/>
        <w:contextualSpacing/>
        <w:jc w:val="both"/>
        <w:rPr>
          <w:sz w:val="24"/>
          <w:szCs w:val="24"/>
        </w:rPr>
      </w:pPr>
      <w:r w:rsidRPr="004E4D4D">
        <w:rPr>
          <w:sz w:val="24"/>
          <w:szCs w:val="24"/>
        </w:rPr>
        <w:t>П</w:t>
      </w:r>
      <w:r w:rsidR="004E4D4D" w:rsidRPr="004E4D4D">
        <w:rPr>
          <w:sz w:val="24"/>
          <w:szCs w:val="24"/>
        </w:rPr>
        <w:t>о результатам экспертизы:</w:t>
      </w:r>
    </w:p>
    <w:p w:rsidR="00AD17EF" w:rsidRPr="00AD17EF" w:rsidRDefault="00AD17EF" w:rsidP="00AD17EF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17EF">
        <w:rPr>
          <w:rFonts w:eastAsia="Calibri"/>
          <w:sz w:val="24"/>
          <w:szCs w:val="24"/>
          <w:lang w:eastAsia="en-US"/>
        </w:rPr>
        <w:t>Проанализированы статьи расходов «Расходы на оплату труда» и «Отчисления на социальные нужды».</w:t>
      </w:r>
    </w:p>
    <w:p w:rsidR="00AD17EF" w:rsidRPr="00AD17EF" w:rsidRDefault="00AD17EF" w:rsidP="00AD17EF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17EF">
        <w:rPr>
          <w:rFonts w:eastAsia="Calibri"/>
          <w:sz w:val="24"/>
          <w:szCs w:val="24"/>
          <w:lang w:eastAsia="en-US"/>
        </w:rPr>
        <w:t>Согласно Решению ФАС России, при расчете среднемесячной заработной платы на 2019 г. органу регулирования необходимо руководствоваться фактическими данными организации за 2017 год с учетом применения индекса потребительских цен на 2018 год (102,7%) и индекса, приведенного в базовом прогнозе социально-экономического развития Российской Федерации Минэкономразвития России на 2019 год (104,6%).</w:t>
      </w:r>
    </w:p>
    <w:p w:rsidR="00AD17EF" w:rsidRPr="00AD17EF" w:rsidRDefault="00AD17EF" w:rsidP="00AD17EF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17EF">
        <w:rPr>
          <w:rFonts w:eastAsia="Calibri"/>
          <w:sz w:val="24"/>
          <w:szCs w:val="24"/>
          <w:lang w:eastAsia="en-US"/>
        </w:rPr>
        <w:t>ЛенРТК выполнен анализ следующих представленных отчетных документов за 2017 год, подтверждающих фактически понесенные расходы на оплату труда по регулируемой деятельности:</w:t>
      </w:r>
    </w:p>
    <w:p w:rsidR="00AD17EF" w:rsidRPr="00AD17EF" w:rsidRDefault="00AD17EF" w:rsidP="00AD17EF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17EF">
        <w:rPr>
          <w:rFonts w:eastAsia="Calibri"/>
          <w:sz w:val="24"/>
          <w:szCs w:val="24"/>
          <w:lang w:eastAsia="en-US"/>
        </w:rPr>
        <w:t>- статистическая форма отчетности №П-4 «Сведения о численности и заработной плате работников» за 2017 г.;</w:t>
      </w:r>
    </w:p>
    <w:p w:rsidR="00AD17EF" w:rsidRPr="00AD17EF" w:rsidRDefault="00AD17EF" w:rsidP="00AD17EF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17EF">
        <w:rPr>
          <w:rFonts w:eastAsia="Calibri"/>
          <w:sz w:val="24"/>
          <w:szCs w:val="24"/>
          <w:lang w:eastAsia="en-US"/>
        </w:rPr>
        <w:t xml:space="preserve">- </w:t>
      </w:r>
      <w:proofErr w:type="spellStart"/>
      <w:r w:rsidRPr="00AD17EF">
        <w:rPr>
          <w:rFonts w:eastAsia="Calibri"/>
          <w:sz w:val="24"/>
          <w:szCs w:val="24"/>
          <w:lang w:eastAsia="en-US"/>
        </w:rPr>
        <w:t>оборотно</w:t>
      </w:r>
      <w:proofErr w:type="spellEnd"/>
      <w:r w:rsidRPr="00AD17EF">
        <w:rPr>
          <w:rFonts w:eastAsia="Calibri"/>
          <w:sz w:val="24"/>
          <w:szCs w:val="24"/>
          <w:lang w:eastAsia="en-US"/>
        </w:rPr>
        <w:t>-сальдовая ведомость по счету 23 «Вспомогательные производства», отражающему прямые расходы, связанные непосредственно с выпуском продукции, за 2017 г.,</w:t>
      </w:r>
    </w:p>
    <w:p w:rsidR="00AD17EF" w:rsidRPr="00AD17EF" w:rsidRDefault="00AD17EF" w:rsidP="00AD17EF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17EF">
        <w:rPr>
          <w:rFonts w:eastAsia="Calibri"/>
          <w:sz w:val="24"/>
          <w:szCs w:val="24"/>
          <w:lang w:eastAsia="en-US"/>
        </w:rPr>
        <w:t xml:space="preserve">- </w:t>
      </w:r>
      <w:proofErr w:type="spellStart"/>
      <w:r w:rsidRPr="00AD17EF">
        <w:rPr>
          <w:rFonts w:eastAsia="Calibri"/>
          <w:sz w:val="24"/>
          <w:szCs w:val="24"/>
          <w:lang w:eastAsia="en-US"/>
        </w:rPr>
        <w:t>оборотно</w:t>
      </w:r>
      <w:proofErr w:type="spellEnd"/>
      <w:r w:rsidRPr="00AD17EF">
        <w:rPr>
          <w:rFonts w:eastAsia="Calibri"/>
          <w:sz w:val="24"/>
          <w:szCs w:val="24"/>
          <w:lang w:eastAsia="en-US"/>
        </w:rPr>
        <w:t xml:space="preserve">-сальдовая ведомость по счету 25 «Общепроизводственные расходы», предназначенному для обобщения информации о расходах по обслуживанию основного производства и управлению отраслями, цехами, отделениями и другими подразделениями, </w:t>
      </w:r>
      <w:r w:rsidR="00DB36F4">
        <w:rPr>
          <w:rFonts w:eastAsia="Calibri"/>
          <w:sz w:val="24"/>
          <w:szCs w:val="24"/>
          <w:lang w:eastAsia="en-US"/>
        </w:rPr>
        <w:br/>
      </w:r>
      <w:r w:rsidRPr="00AD17EF">
        <w:rPr>
          <w:rFonts w:eastAsia="Calibri"/>
          <w:sz w:val="24"/>
          <w:szCs w:val="24"/>
          <w:lang w:eastAsia="en-US"/>
        </w:rPr>
        <w:t>за 2017 г.,</w:t>
      </w:r>
    </w:p>
    <w:p w:rsidR="00AD17EF" w:rsidRPr="00AD17EF" w:rsidRDefault="00AD17EF" w:rsidP="00AD17EF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17EF">
        <w:rPr>
          <w:rFonts w:eastAsia="Calibri"/>
          <w:sz w:val="24"/>
          <w:szCs w:val="24"/>
          <w:lang w:eastAsia="en-US"/>
        </w:rPr>
        <w:t xml:space="preserve">- шаблон ЕИАС «JKH.OPEN.INFO.BALANCE.WARM» (форма 8 «Информация об основных показателях финансово-хозяйственной деятельности регулируемой организации за 2017 г.» приложения к приказу ФАС России от 14.07.2017 N 930/17 «Об утверждении единых форм раскрытия информации теплоснабжающими и </w:t>
      </w:r>
      <w:proofErr w:type="spellStart"/>
      <w:r w:rsidRPr="00AD17EF">
        <w:rPr>
          <w:rFonts w:eastAsia="Calibri"/>
          <w:sz w:val="24"/>
          <w:szCs w:val="24"/>
          <w:lang w:eastAsia="en-US"/>
        </w:rPr>
        <w:t>теплосетевыми</w:t>
      </w:r>
      <w:proofErr w:type="spellEnd"/>
      <w:r w:rsidRPr="00AD17EF">
        <w:rPr>
          <w:rFonts w:eastAsia="Calibri"/>
          <w:sz w:val="24"/>
          <w:szCs w:val="24"/>
          <w:lang w:eastAsia="en-US"/>
        </w:rPr>
        <w:t xml:space="preserve"> организациями»),</w:t>
      </w:r>
    </w:p>
    <w:p w:rsidR="00AD17EF" w:rsidRPr="00AD17EF" w:rsidRDefault="00AD17EF" w:rsidP="00AD17EF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17EF">
        <w:rPr>
          <w:rFonts w:eastAsia="Calibri"/>
          <w:sz w:val="24"/>
          <w:szCs w:val="24"/>
          <w:lang w:eastAsia="en-US"/>
        </w:rPr>
        <w:t>- шаблон регионального сегмента ЕИАС (системы автоматизации функций тарифного регулирования Ленинградской области) - «CALC.WARM.4.47» («Калькуляция себестоимости услуг по производству тепловой энергии»),</w:t>
      </w:r>
    </w:p>
    <w:p w:rsidR="00AD17EF" w:rsidRPr="00AD17EF" w:rsidRDefault="00AD17EF" w:rsidP="00AD17EF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17EF">
        <w:rPr>
          <w:rFonts w:eastAsia="Calibri"/>
          <w:sz w:val="24"/>
          <w:szCs w:val="24"/>
          <w:lang w:eastAsia="en-US"/>
        </w:rPr>
        <w:t>- формы «Методических указаний по расчету регулируемых цен (тарифов) в сфере теплоснабжения», утвержденных приказом Федеральной службы по тарифам от 13 июня 2013 года № 760-э - приложение 4.6 «Смета расходов» и приложение 5.1 «Определение операционных (подконтрольных) расходов на первый год долгосрочного периода регулирования (базовый уровень операционных расходов)»,</w:t>
      </w:r>
    </w:p>
    <w:p w:rsidR="00AD17EF" w:rsidRPr="00AD17EF" w:rsidRDefault="00AD17EF" w:rsidP="00AD17EF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17EF">
        <w:rPr>
          <w:rFonts w:eastAsia="Calibri"/>
          <w:sz w:val="24"/>
          <w:szCs w:val="24"/>
          <w:lang w:eastAsia="en-US"/>
        </w:rPr>
        <w:t>- приказ управляющего директора АО «РУСАЛ Бокситогорск</w:t>
      </w:r>
      <w:r w:rsidR="00DB36F4">
        <w:rPr>
          <w:rFonts w:eastAsia="Calibri"/>
          <w:sz w:val="24"/>
          <w:szCs w:val="24"/>
          <w:lang w:eastAsia="en-US"/>
        </w:rPr>
        <w:t xml:space="preserve">» №БГЗ-16-П1582 от 26.12.2016 </w:t>
      </w:r>
      <w:r w:rsidRPr="00AD17EF">
        <w:rPr>
          <w:rFonts w:eastAsia="Calibri"/>
          <w:sz w:val="24"/>
          <w:szCs w:val="24"/>
          <w:lang w:eastAsia="en-US"/>
        </w:rPr>
        <w:t xml:space="preserve"> об утверждении указаний по распределению затрат на 2017 г. </w:t>
      </w:r>
    </w:p>
    <w:p w:rsidR="00AD17EF" w:rsidRPr="00AD17EF" w:rsidRDefault="00AD17EF" w:rsidP="00AD17EF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17EF">
        <w:rPr>
          <w:rFonts w:eastAsia="Calibri"/>
          <w:sz w:val="24"/>
          <w:szCs w:val="24"/>
          <w:lang w:eastAsia="en-US"/>
        </w:rPr>
        <w:lastRenderedPageBreak/>
        <w:t xml:space="preserve">По результатам анализа представленных документов выявлено значительное несоответствие аналогичных показателей в разных формах, в связи </w:t>
      </w:r>
      <w:proofErr w:type="gramStart"/>
      <w:r w:rsidRPr="00AD17EF">
        <w:rPr>
          <w:rFonts w:eastAsia="Calibri"/>
          <w:sz w:val="24"/>
          <w:szCs w:val="24"/>
          <w:lang w:eastAsia="en-US"/>
        </w:rPr>
        <w:t>с</w:t>
      </w:r>
      <w:proofErr w:type="gramEnd"/>
      <w:r w:rsidRPr="00AD17EF">
        <w:rPr>
          <w:rFonts w:eastAsia="Calibri"/>
          <w:sz w:val="24"/>
          <w:szCs w:val="24"/>
          <w:lang w:eastAsia="en-US"/>
        </w:rPr>
        <w:t xml:space="preserve"> чем сделан вывод о недостоверности данных статистической формы отчетности №П-4 и принято решение использовать данные бухгалтерской отчетности за 2017 год.</w:t>
      </w:r>
    </w:p>
    <w:p w:rsidR="00AD17EF" w:rsidRDefault="00AD17EF" w:rsidP="00AD17EF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D17EF">
        <w:rPr>
          <w:rFonts w:eastAsia="Calibri"/>
          <w:sz w:val="24"/>
          <w:szCs w:val="24"/>
          <w:lang w:eastAsia="en-US"/>
        </w:rPr>
        <w:t xml:space="preserve">Выписка из </w:t>
      </w:r>
      <w:proofErr w:type="spellStart"/>
      <w:r w:rsidRPr="00AD17EF">
        <w:rPr>
          <w:rFonts w:eastAsia="Calibri"/>
          <w:sz w:val="24"/>
          <w:szCs w:val="24"/>
          <w:lang w:eastAsia="en-US"/>
        </w:rPr>
        <w:t>оборотно</w:t>
      </w:r>
      <w:proofErr w:type="spellEnd"/>
      <w:r w:rsidRPr="00AD17EF">
        <w:rPr>
          <w:rFonts w:eastAsia="Calibri"/>
          <w:sz w:val="24"/>
          <w:szCs w:val="24"/>
          <w:lang w:eastAsia="en-US"/>
        </w:rPr>
        <w:t>-сальдовой ведомости по счетам 23 и 25 (разделение расходов по счету 25 между тепловой и электрической энергией выполнено в соответствии с п.5 гл. III Указаний по распределению затрат на 2017 г. - пропорционально фактически израсходованному топливу на выработку тепловой и электрической энергии – доля отнесения расходов 0,6 и 0,4 соответственно):</w:t>
      </w:r>
      <w:proofErr w:type="gramEnd"/>
    </w:p>
    <w:p w:rsidR="00AD17EF" w:rsidRPr="00AD17EF" w:rsidRDefault="00AD17EF" w:rsidP="00AD17EF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843"/>
        <w:gridCol w:w="1831"/>
        <w:gridCol w:w="1854"/>
        <w:gridCol w:w="1843"/>
      </w:tblGrid>
      <w:tr w:rsidR="00AD17EF" w:rsidRPr="00AD17EF" w:rsidTr="00AD17EF">
        <w:trPr>
          <w:trHeight w:val="48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</w:pPr>
            <w:r w:rsidRPr="00AD17EF">
              <w:t>Субконто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</w:pPr>
            <w:r w:rsidRPr="00AD17EF">
              <w:t>Оборот за период, руб.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</w:pPr>
            <w:r w:rsidRPr="00AD17EF">
              <w:t xml:space="preserve">Разделение расходов между т/э и э/э в соответствии с п.5 гл. </w:t>
            </w:r>
            <w:r w:rsidRPr="00AD17EF">
              <w:rPr>
                <w:lang w:val="en-US"/>
              </w:rPr>
              <w:t>III</w:t>
            </w:r>
            <w:r w:rsidRPr="00AD17EF">
              <w:t xml:space="preserve"> Указаний по распределению затрат на 2017 г.</w:t>
            </w:r>
          </w:p>
        </w:tc>
      </w:tr>
      <w:tr w:rsidR="00AD17EF" w:rsidRPr="00AD17EF" w:rsidTr="00AD17EF">
        <w:trPr>
          <w:trHeight w:val="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</w:pPr>
            <w:r w:rsidRPr="00AD17EF"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b/>
              </w:rPr>
            </w:pPr>
            <w:r w:rsidRPr="00AD17EF">
              <w:rPr>
                <w:b/>
              </w:rPr>
              <w:t>Дебет по счету 23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b/>
              </w:rPr>
            </w:pPr>
            <w:r w:rsidRPr="00AD17EF">
              <w:rPr>
                <w:b/>
              </w:rPr>
              <w:t>э/э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b/>
              </w:rPr>
            </w:pPr>
            <w:r w:rsidRPr="00AD17EF">
              <w:rPr>
                <w:b/>
              </w:rPr>
              <w:t>т/э</w:t>
            </w:r>
          </w:p>
        </w:tc>
      </w:tr>
      <w:tr w:rsidR="00AD17EF" w:rsidRPr="00AD17EF" w:rsidTr="00AD17EF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ind w:firstLineChars="24" w:firstLine="48"/>
              <w:contextualSpacing/>
              <w:rPr>
                <w:b/>
              </w:rPr>
            </w:pPr>
            <w:r w:rsidRPr="00AD17EF">
              <w:rPr>
                <w:b/>
              </w:rPr>
              <w:t>110001 ТЭЦ-</w:t>
            </w:r>
            <w:proofErr w:type="spellStart"/>
            <w:r w:rsidRPr="00AD17EF">
              <w:rPr>
                <w:b/>
              </w:rPr>
              <w:t>теплоэнергия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7EF" w:rsidRPr="00AD17EF" w:rsidRDefault="00AD17EF" w:rsidP="00AD17EF">
            <w:pPr>
              <w:contextualSpacing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7EF" w:rsidRPr="00AD17EF" w:rsidRDefault="00AD17EF" w:rsidP="00AD17EF">
            <w:pPr>
              <w:ind w:firstLineChars="100" w:firstLine="180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EF" w:rsidRPr="00AD17EF" w:rsidRDefault="00AD17EF" w:rsidP="00AD17EF">
            <w:pPr>
              <w:ind w:firstLineChars="100" w:firstLine="180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D17EF" w:rsidRPr="00AD17EF" w:rsidTr="00AD17EF">
        <w:trPr>
          <w:trHeight w:val="2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ind w:firstLineChars="24" w:firstLine="48"/>
              <w:contextualSpacing/>
            </w:pPr>
            <w:r w:rsidRPr="00AD17EF">
              <w:t>Заработная плата сотрудников (тарифная сетка)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</w:pPr>
            <w:r w:rsidRPr="00AD17EF">
              <w:t>7 715 869,37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7EF" w:rsidRPr="00AD17EF" w:rsidRDefault="00AD17EF" w:rsidP="00AD17EF">
            <w:pPr>
              <w:ind w:firstLineChars="200" w:firstLine="360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EF" w:rsidRPr="00AD17EF" w:rsidRDefault="00AD17EF" w:rsidP="00AD17EF">
            <w:pPr>
              <w:ind w:firstLineChars="200" w:firstLine="360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D17EF" w:rsidRPr="00AD17EF" w:rsidTr="00AD17EF">
        <w:trPr>
          <w:trHeight w:val="4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ind w:firstLineChars="24" w:firstLine="48"/>
              <w:contextualSpacing/>
            </w:pPr>
            <w:r w:rsidRPr="00AD17EF">
              <w:t>Прочие выплаты штатным сотрудникам (бонусы и др.)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</w:pPr>
            <w:r w:rsidRPr="00AD17EF">
              <w:t>58 020,70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7EF" w:rsidRPr="00AD17EF" w:rsidRDefault="00AD17EF" w:rsidP="00AD17EF">
            <w:pPr>
              <w:ind w:firstLineChars="200" w:firstLine="360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EF" w:rsidRPr="00AD17EF" w:rsidRDefault="00AD17EF" w:rsidP="00AD17EF">
            <w:pPr>
              <w:ind w:firstLineChars="200" w:firstLine="360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D17EF" w:rsidRPr="00AD17EF" w:rsidTr="00AD17EF">
        <w:trPr>
          <w:trHeight w:val="2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ind w:firstLineChars="24" w:firstLine="48"/>
              <w:contextualSpacing/>
            </w:pPr>
            <w:r w:rsidRPr="00AD17EF">
              <w:t>Начисления на оплату труда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</w:pPr>
            <w:r w:rsidRPr="00AD17EF">
              <w:t>2 480 932,60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7EF" w:rsidRPr="00AD17EF" w:rsidRDefault="00AD17EF" w:rsidP="00AD17EF">
            <w:pPr>
              <w:ind w:firstLineChars="200" w:firstLine="360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EF" w:rsidRPr="00AD17EF" w:rsidRDefault="00AD17EF" w:rsidP="00AD17EF">
            <w:pPr>
              <w:ind w:firstLineChars="200" w:firstLine="360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D17EF" w:rsidRPr="00AD17EF" w:rsidTr="00AD17EF">
        <w:trPr>
          <w:trHeight w:val="1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ind w:firstLineChars="24" w:firstLine="48"/>
              <w:contextualSpacing/>
              <w:rPr>
                <w:b/>
              </w:rPr>
            </w:pPr>
            <w:r w:rsidRPr="00AD17EF">
              <w:rPr>
                <w:b/>
              </w:rPr>
              <w:t>110002 ТЭЦ-электроэнергия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</w:pPr>
            <w:r w:rsidRPr="00AD17EF">
              <w:t>432 749 322,42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7EF" w:rsidRPr="00AD17EF" w:rsidRDefault="00AD17EF" w:rsidP="00AD17E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7EF" w:rsidRPr="00AD17EF" w:rsidRDefault="00AD17EF" w:rsidP="00AD17EF">
            <w:pPr>
              <w:contextualSpacing/>
              <w:jc w:val="center"/>
            </w:pPr>
          </w:p>
        </w:tc>
      </w:tr>
      <w:tr w:rsidR="00AD17EF" w:rsidRPr="00AD17EF" w:rsidTr="00AD17EF">
        <w:trPr>
          <w:trHeight w:val="3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ind w:firstLineChars="24" w:firstLine="48"/>
              <w:contextualSpacing/>
            </w:pPr>
            <w:r w:rsidRPr="00AD17EF">
              <w:t>Заработная плата сотрудников (тарифная сетка)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</w:pPr>
            <w:r w:rsidRPr="00AD17EF">
              <w:t>5 721 521,22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7EF" w:rsidRPr="00AD17EF" w:rsidRDefault="00AD17EF" w:rsidP="00AD17E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7EF" w:rsidRPr="00AD17EF" w:rsidRDefault="00AD17EF" w:rsidP="00AD17EF">
            <w:pPr>
              <w:contextualSpacing/>
              <w:jc w:val="center"/>
            </w:pPr>
          </w:p>
        </w:tc>
      </w:tr>
      <w:tr w:rsidR="00AD17EF" w:rsidRPr="00AD17EF" w:rsidTr="00AD17EF">
        <w:trPr>
          <w:trHeight w:val="3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ind w:firstLineChars="24" w:firstLine="48"/>
              <w:contextualSpacing/>
            </w:pPr>
            <w:r w:rsidRPr="00AD17EF">
              <w:t>Прочие выплаты штатным сотрудникам (бонусы и др.)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</w:pPr>
            <w:r w:rsidRPr="00AD17EF">
              <w:t>41 005,09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7EF" w:rsidRPr="00AD17EF" w:rsidRDefault="00AD17EF" w:rsidP="00AD17E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7EF" w:rsidRPr="00AD17EF" w:rsidRDefault="00AD17EF" w:rsidP="00AD17EF">
            <w:pPr>
              <w:contextualSpacing/>
              <w:jc w:val="center"/>
            </w:pPr>
          </w:p>
        </w:tc>
      </w:tr>
      <w:tr w:rsidR="00AD17EF" w:rsidRPr="00AD17EF" w:rsidTr="00AD17EF">
        <w:trPr>
          <w:trHeight w:val="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ind w:firstLineChars="24" w:firstLine="48"/>
              <w:contextualSpacing/>
            </w:pPr>
            <w:r w:rsidRPr="00AD17EF">
              <w:t>Начисления на оплату труда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</w:pPr>
            <w:r w:rsidRPr="00AD17EF">
              <w:t>1 841 417,23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7EF" w:rsidRPr="00AD17EF" w:rsidRDefault="00AD17EF" w:rsidP="00AD17E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7EF" w:rsidRPr="00AD17EF" w:rsidRDefault="00AD17EF" w:rsidP="00AD17EF">
            <w:pPr>
              <w:contextualSpacing/>
              <w:jc w:val="center"/>
            </w:pPr>
          </w:p>
        </w:tc>
      </w:tr>
      <w:tr w:rsidR="00AD17EF" w:rsidRPr="00AD17EF" w:rsidTr="00AD17EF">
        <w:trPr>
          <w:trHeight w:val="3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EF" w:rsidRPr="00AD17EF" w:rsidRDefault="00AD17EF" w:rsidP="00AD17EF">
            <w:pPr>
              <w:keepNext/>
              <w:ind w:firstLineChars="300" w:firstLine="600"/>
              <w:contextualSpacing/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keepNext/>
              <w:contextualSpacing/>
              <w:jc w:val="center"/>
              <w:rPr>
                <w:b/>
              </w:rPr>
            </w:pPr>
            <w:r w:rsidRPr="00AD17EF">
              <w:rPr>
                <w:b/>
              </w:rPr>
              <w:t>Дебет по счету 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keepNext/>
              <w:contextualSpacing/>
              <w:jc w:val="center"/>
              <w:rPr>
                <w:b/>
              </w:rPr>
            </w:pPr>
            <w:r w:rsidRPr="00AD17EF">
              <w:rPr>
                <w:b/>
              </w:rPr>
              <w:t>э/э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keepNext/>
              <w:contextualSpacing/>
              <w:jc w:val="center"/>
              <w:rPr>
                <w:b/>
              </w:rPr>
            </w:pPr>
            <w:r w:rsidRPr="00AD17EF">
              <w:rPr>
                <w:b/>
              </w:rPr>
              <w:t>т/э</w:t>
            </w:r>
          </w:p>
        </w:tc>
      </w:tr>
      <w:tr w:rsidR="00AD17EF" w:rsidRPr="00AD17EF" w:rsidTr="00AD17EF">
        <w:trPr>
          <w:trHeight w:val="1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ind w:firstLineChars="24" w:firstLine="48"/>
              <w:contextualSpacing/>
              <w:rPr>
                <w:b/>
              </w:rPr>
            </w:pPr>
            <w:r w:rsidRPr="00AD17EF">
              <w:rPr>
                <w:b/>
              </w:rPr>
              <w:t>110000 Теплоэлектроцентраль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</w:pPr>
            <w:r w:rsidRPr="00AD17EF">
              <w:t>112 229 462,70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7EF" w:rsidRPr="00AD17EF" w:rsidRDefault="00AD17EF" w:rsidP="00AD17E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7EF" w:rsidRPr="00AD17EF" w:rsidRDefault="00AD17EF" w:rsidP="00AD17EF">
            <w:pPr>
              <w:contextualSpacing/>
              <w:jc w:val="center"/>
            </w:pPr>
          </w:p>
        </w:tc>
      </w:tr>
      <w:tr w:rsidR="00AD17EF" w:rsidRPr="00AD17EF" w:rsidTr="00AD17EF">
        <w:trPr>
          <w:trHeight w:val="5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ind w:firstLineChars="24" w:firstLine="48"/>
              <w:contextualSpacing/>
            </w:pPr>
            <w:r w:rsidRPr="00AD17EF">
              <w:t>Заработная плата сотрудников (тарифная сетка)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</w:pPr>
            <w:r w:rsidRPr="00AD17EF">
              <w:t>22 123 979,87</w:t>
            </w:r>
          </w:p>
        </w:tc>
        <w:tc>
          <w:tcPr>
            <w:tcW w:w="18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</w:pPr>
            <w:r w:rsidRPr="00AD17EF">
              <w:t>8 894 518,16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</w:pPr>
            <w:r w:rsidRPr="00AD17EF">
              <w:t>13 301 435,16</w:t>
            </w:r>
          </w:p>
        </w:tc>
      </w:tr>
      <w:tr w:rsidR="00AD17EF" w:rsidRPr="00AD17EF" w:rsidTr="00AD17EF">
        <w:trPr>
          <w:trHeight w:val="4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ind w:firstLineChars="24" w:firstLine="48"/>
              <w:contextualSpacing/>
            </w:pPr>
            <w:r w:rsidRPr="00AD17EF">
              <w:t>Прочие выплаты штатным сотрудникам (бонусы и др.)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</w:pPr>
            <w:r w:rsidRPr="00AD17EF">
              <w:t>71 973,45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/>
        </w:tc>
      </w:tr>
      <w:tr w:rsidR="00AD17EF" w:rsidRPr="00AD17EF" w:rsidTr="00AD17EF">
        <w:trPr>
          <w:trHeight w:val="1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ind w:firstLineChars="24" w:firstLine="48"/>
              <w:contextualSpacing/>
            </w:pPr>
            <w:r w:rsidRPr="00AD17EF">
              <w:t>Начисления на оплату труда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</w:pPr>
            <w:r w:rsidRPr="00AD17EF">
              <w:t>6 873 373,70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7EF" w:rsidRPr="00AD17EF" w:rsidRDefault="00AD17EF" w:rsidP="00AD17EF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7EF" w:rsidRPr="00AD17EF" w:rsidRDefault="00AD17EF" w:rsidP="00AD17EF">
            <w:pPr>
              <w:contextualSpacing/>
              <w:jc w:val="center"/>
            </w:pPr>
          </w:p>
        </w:tc>
      </w:tr>
    </w:tbl>
    <w:p w:rsidR="00AD17EF" w:rsidRPr="00AD17EF" w:rsidRDefault="00AD17EF" w:rsidP="00AD17EF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D17EF" w:rsidRPr="00AD17EF" w:rsidRDefault="00AD17EF" w:rsidP="00AD17EF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17EF">
        <w:rPr>
          <w:rFonts w:eastAsia="Calibri"/>
          <w:sz w:val="24"/>
          <w:szCs w:val="24"/>
          <w:lang w:eastAsia="en-US"/>
        </w:rPr>
        <w:t>Таким образом, согласно бухгалтерской отчетности фактические расходы на заработную плату в 2017 г., отнесенные на стоимость тепловой энергии с учетом ее передачи, составили 21 075,33 тыс. руб.</w:t>
      </w:r>
    </w:p>
    <w:p w:rsidR="00AD17EF" w:rsidRDefault="00AD17EF" w:rsidP="00AD17EF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17EF">
        <w:rPr>
          <w:rFonts w:eastAsia="Calibri"/>
          <w:sz w:val="24"/>
          <w:szCs w:val="24"/>
          <w:lang w:eastAsia="en-US"/>
        </w:rPr>
        <w:t xml:space="preserve">Эти данные соответствуют данным за 2017 год шаблона CALC.WARM.4.47. </w:t>
      </w:r>
      <w:proofErr w:type="gramStart"/>
      <w:r w:rsidRPr="00AD17EF">
        <w:rPr>
          <w:rFonts w:eastAsia="Calibri"/>
          <w:sz w:val="24"/>
          <w:szCs w:val="24"/>
          <w:lang w:eastAsia="en-US"/>
        </w:rPr>
        <w:t>При этом в указанном шаблоне из расходов выделены расходы на производство тепловой энергии (без учета передачи тепловой энергии) в размере 18 906,45 тыс. руб., а также численность персонала, отнесенная на производство тепловой энергии – 49,54 чел. Таким образом, средняя заработная плата персонала, отнесенная на стоимость тепловой энергии с коллекторов по фактическим данным за 2017 год составила 31 803,10 руб./чел. в</w:t>
      </w:r>
      <w:proofErr w:type="gramEnd"/>
      <w:r w:rsidRPr="00AD17EF">
        <w:rPr>
          <w:rFonts w:eastAsia="Calibri"/>
          <w:sz w:val="24"/>
          <w:szCs w:val="24"/>
          <w:lang w:eastAsia="en-US"/>
        </w:rPr>
        <w:t xml:space="preserve"> мес.:</w:t>
      </w:r>
    </w:p>
    <w:p w:rsidR="00AD17EF" w:rsidRDefault="00AD17EF" w:rsidP="00AD17EF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7"/>
        <w:gridCol w:w="2036"/>
        <w:gridCol w:w="2030"/>
        <w:gridCol w:w="2231"/>
      </w:tblGrid>
      <w:tr w:rsidR="00AD17EF" w:rsidRPr="00AD17EF" w:rsidTr="00AD17EF">
        <w:trPr>
          <w:trHeight w:val="20"/>
        </w:trPr>
        <w:tc>
          <w:tcPr>
            <w:tcW w:w="1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D17EF">
              <w:rPr>
                <w:bCs/>
                <w:sz w:val="18"/>
                <w:szCs w:val="18"/>
              </w:rPr>
              <w:t xml:space="preserve">Категории </w:t>
            </w:r>
            <w:proofErr w:type="gramStart"/>
            <w:r w:rsidRPr="00AD17EF">
              <w:rPr>
                <w:bCs/>
                <w:sz w:val="18"/>
                <w:szCs w:val="18"/>
              </w:rPr>
              <w:t>работающих</w:t>
            </w:r>
            <w:proofErr w:type="gramEnd"/>
          </w:p>
        </w:tc>
        <w:tc>
          <w:tcPr>
            <w:tcW w:w="3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По данным организации, факт 2017 г.</w:t>
            </w:r>
          </w:p>
        </w:tc>
      </w:tr>
      <w:tr w:rsidR="00AD17EF" w:rsidRPr="00AD17EF" w:rsidTr="00AD17E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bCs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AD17EF">
              <w:rPr>
                <w:bCs/>
                <w:color w:val="000000"/>
                <w:sz w:val="18"/>
                <w:szCs w:val="18"/>
              </w:rPr>
              <w:t>Среднесписочная численность, чел.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AD17EF">
              <w:rPr>
                <w:bCs/>
                <w:color w:val="000000"/>
                <w:sz w:val="18"/>
                <w:szCs w:val="18"/>
              </w:rPr>
              <w:t xml:space="preserve">Фонд оплаты, </w:t>
            </w:r>
            <w:proofErr w:type="spellStart"/>
            <w:r w:rsidRPr="00AD17EF">
              <w:rPr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AD17EF">
              <w:rPr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AD17EF">
              <w:rPr>
                <w:bCs/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ind w:left="-36" w:right="-144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AD17EF">
              <w:rPr>
                <w:bCs/>
                <w:color w:val="000000"/>
                <w:sz w:val="18"/>
                <w:szCs w:val="18"/>
              </w:rPr>
              <w:t>Средняя заработная плата работающего, руб.</w:t>
            </w:r>
          </w:p>
        </w:tc>
      </w:tr>
      <w:tr w:rsidR="00AD17EF" w:rsidRPr="00AD17EF" w:rsidTr="00AD17EF">
        <w:trPr>
          <w:trHeight w:val="2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rPr>
                <w:b/>
                <w:bCs/>
                <w:sz w:val="18"/>
                <w:szCs w:val="18"/>
              </w:rPr>
            </w:pPr>
            <w:r w:rsidRPr="00AD17EF">
              <w:rPr>
                <w:b/>
                <w:bCs/>
                <w:sz w:val="18"/>
                <w:szCs w:val="18"/>
              </w:rPr>
              <w:t xml:space="preserve">Производственные рабочие - всего, </w:t>
            </w:r>
            <w:r w:rsidRPr="00AD17EF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AD17EF">
              <w:rPr>
                <w:b/>
                <w:sz w:val="18"/>
                <w:szCs w:val="18"/>
              </w:rPr>
              <w:t>т.ч</w:t>
            </w:r>
            <w:proofErr w:type="spellEnd"/>
            <w:r w:rsidRPr="00AD17EF">
              <w:rPr>
                <w:b/>
                <w:sz w:val="18"/>
                <w:szCs w:val="18"/>
              </w:rPr>
              <w:t>. отнесено к затратам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AD17EF">
              <w:rPr>
                <w:b/>
                <w:bCs/>
                <w:sz w:val="18"/>
                <w:szCs w:val="18"/>
              </w:rPr>
              <w:t>23,97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7EF">
              <w:rPr>
                <w:b/>
                <w:bCs/>
                <w:color w:val="000000"/>
                <w:sz w:val="18"/>
                <w:szCs w:val="18"/>
              </w:rPr>
              <w:t>8 953,99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7EF">
              <w:rPr>
                <w:b/>
                <w:bCs/>
                <w:color w:val="000000"/>
                <w:sz w:val="18"/>
                <w:szCs w:val="18"/>
              </w:rPr>
              <w:t>31 127,74</w:t>
            </w:r>
          </w:p>
        </w:tc>
      </w:tr>
      <w:tr w:rsidR="00AD17EF" w:rsidRPr="00AD17EF" w:rsidTr="00AD17EF">
        <w:trPr>
          <w:trHeight w:val="2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AD17EF">
              <w:rPr>
                <w:sz w:val="18"/>
                <w:szCs w:val="18"/>
              </w:rPr>
              <w:t>По производству т/э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sz w:val="18"/>
                <w:szCs w:val="18"/>
              </w:rPr>
            </w:pPr>
            <w:r w:rsidRPr="00AD17EF">
              <w:rPr>
                <w:sz w:val="18"/>
                <w:szCs w:val="18"/>
              </w:rPr>
              <w:t>20,97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7 773,89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30 891,28</w:t>
            </w:r>
          </w:p>
        </w:tc>
      </w:tr>
      <w:tr w:rsidR="00AD17EF" w:rsidRPr="00AD17EF" w:rsidTr="00AD17EF">
        <w:trPr>
          <w:trHeight w:val="2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AD17EF">
              <w:rPr>
                <w:sz w:val="18"/>
                <w:szCs w:val="18"/>
              </w:rPr>
              <w:t>По передаче т/э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sz w:val="18"/>
                <w:szCs w:val="18"/>
              </w:rPr>
            </w:pPr>
            <w:r w:rsidRPr="00AD17EF">
              <w:rPr>
                <w:sz w:val="18"/>
                <w:szCs w:val="18"/>
              </w:rPr>
              <w:t>3,00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1 180,10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32 780,66</w:t>
            </w:r>
          </w:p>
        </w:tc>
      </w:tr>
      <w:tr w:rsidR="00AD17EF" w:rsidRPr="00AD17EF" w:rsidTr="00AD17EF">
        <w:trPr>
          <w:trHeight w:val="2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rPr>
                <w:b/>
                <w:bCs/>
                <w:sz w:val="18"/>
                <w:szCs w:val="18"/>
              </w:rPr>
            </w:pPr>
            <w:proofErr w:type="spellStart"/>
            <w:r w:rsidRPr="00AD17EF">
              <w:rPr>
                <w:b/>
                <w:bCs/>
                <w:sz w:val="18"/>
                <w:szCs w:val="18"/>
              </w:rPr>
              <w:t>Цеховый</w:t>
            </w:r>
            <w:proofErr w:type="spellEnd"/>
            <w:r w:rsidRPr="00AD17EF">
              <w:rPr>
                <w:b/>
                <w:bCs/>
                <w:sz w:val="18"/>
                <w:szCs w:val="18"/>
              </w:rPr>
              <w:t xml:space="preserve"> персонал - всего, </w:t>
            </w:r>
            <w:r w:rsidRPr="00AD17EF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AD17EF">
              <w:rPr>
                <w:b/>
                <w:sz w:val="18"/>
                <w:szCs w:val="18"/>
              </w:rPr>
              <w:t>т.ч</w:t>
            </w:r>
            <w:proofErr w:type="spellEnd"/>
            <w:r w:rsidRPr="00AD17EF">
              <w:rPr>
                <w:b/>
                <w:sz w:val="18"/>
                <w:szCs w:val="18"/>
              </w:rPr>
              <w:t>. отнесено к затратам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AD17EF">
              <w:rPr>
                <w:b/>
                <w:bCs/>
                <w:sz w:val="18"/>
                <w:szCs w:val="18"/>
              </w:rPr>
              <w:t>30,94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7EF">
              <w:rPr>
                <w:b/>
                <w:bCs/>
                <w:color w:val="000000"/>
                <w:sz w:val="18"/>
                <w:szCs w:val="18"/>
              </w:rPr>
              <w:t>12 121,33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7EF">
              <w:rPr>
                <w:b/>
                <w:bCs/>
                <w:color w:val="000000"/>
                <w:sz w:val="18"/>
                <w:szCs w:val="18"/>
              </w:rPr>
              <w:t>32 645,15</w:t>
            </w:r>
          </w:p>
        </w:tc>
      </w:tr>
      <w:tr w:rsidR="00AD17EF" w:rsidRPr="00AD17EF" w:rsidTr="00AD17EF">
        <w:trPr>
          <w:trHeight w:val="2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AD17EF">
              <w:rPr>
                <w:sz w:val="18"/>
                <w:szCs w:val="18"/>
              </w:rPr>
              <w:t>По производству т/э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sz w:val="18"/>
                <w:szCs w:val="18"/>
              </w:rPr>
            </w:pPr>
            <w:r w:rsidRPr="00AD17EF">
              <w:rPr>
                <w:sz w:val="18"/>
                <w:szCs w:val="18"/>
              </w:rPr>
              <w:t>28,57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11 132,56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32 472,41</w:t>
            </w:r>
          </w:p>
        </w:tc>
      </w:tr>
      <w:tr w:rsidR="00AD17EF" w:rsidRPr="00AD17EF" w:rsidTr="00AD17EF">
        <w:trPr>
          <w:trHeight w:val="2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AD17EF">
              <w:rPr>
                <w:sz w:val="18"/>
                <w:szCs w:val="18"/>
              </w:rPr>
              <w:t>По передаче т/э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sz w:val="18"/>
                <w:szCs w:val="18"/>
              </w:rPr>
            </w:pPr>
            <w:r w:rsidRPr="00AD17EF">
              <w:rPr>
                <w:sz w:val="18"/>
                <w:szCs w:val="18"/>
              </w:rPr>
              <w:t>2,37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988,77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17EF">
              <w:rPr>
                <w:color w:val="000000"/>
                <w:sz w:val="18"/>
                <w:szCs w:val="18"/>
              </w:rPr>
              <w:t>34 725,00</w:t>
            </w:r>
          </w:p>
        </w:tc>
      </w:tr>
      <w:tr w:rsidR="00AD17EF" w:rsidRPr="00AD17EF" w:rsidTr="00AD17EF">
        <w:trPr>
          <w:trHeight w:val="2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ind w:firstLineChars="100" w:firstLine="181"/>
              <w:contextualSpacing/>
              <w:rPr>
                <w:b/>
                <w:sz w:val="18"/>
                <w:szCs w:val="18"/>
              </w:rPr>
            </w:pPr>
            <w:r w:rsidRPr="00AD17EF">
              <w:rPr>
                <w:b/>
                <w:sz w:val="18"/>
                <w:szCs w:val="18"/>
              </w:rPr>
              <w:t xml:space="preserve">ИТОГО, в </w:t>
            </w:r>
            <w:proofErr w:type="spellStart"/>
            <w:r w:rsidRPr="00AD17EF">
              <w:rPr>
                <w:b/>
                <w:sz w:val="18"/>
                <w:szCs w:val="18"/>
              </w:rPr>
              <w:t>т.ч</w:t>
            </w:r>
            <w:proofErr w:type="spellEnd"/>
            <w:r w:rsidRPr="00AD17EF">
              <w:rPr>
                <w:b/>
                <w:sz w:val="18"/>
                <w:szCs w:val="18"/>
              </w:rPr>
              <w:t>. отнесено к затратам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D17EF">
              <w:rPr>
                <w:b/>
                <w:sz w:val="18"/>
                <w:szCs w:val="18"/>
              </w:rPr>
              <w:t>54,91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D17EF">
              <w:rPr>
                <w:b/>
                <w:sz w:val="18"/>
                <w:szCs w:val="18"/>
              </w:rPr>
              <w:t>21 075,33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D17EF">
              <w:rPr>
                <w:b/>
                <w:sz w:val="18"/>
                <w:szCs w:val="18"/>
              </w:rPr>
              <w:t>31 982,76</w:t>
            </w:r>
          </w:p>
        </w:tc>
      </w:tr>
      <w:tr w:rsidR="00AD17EF" w:rsidRPr="00AD17EF" w:rsidTr="00AD17EF">
        <w:trPr>
          <w:trHeight w:val="2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AD17EF">
              <w:rPr>
                <w:sz w:val="18"/>
                <w:szCs w:val="18"/>
              </w:rPr>
              <w:t>По производству т/э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sz w:val="18"/>
                <w:szCs w:val="18"/>
              </w:rPr>
            </w:pPr>
            <w:r w:rsidRPr="00AD17EF">
              <w:rPr>
                <w:sz w:val="18"/>
                <w:szCs w:val="18"/>
              </w:rPr>
              <w:t>49,54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sz w:val="18"/>
                <w:szCs w:val="18"/>
              </w:rPr>
            </w:pPr>
            <w:r w:rsidRPr="00AD17EF">
              <w:rPr>
                <w:sz w:val="18"/>
                <w:szCs w:val="18"/>
              </w:rPr>
              <w:t>18 906,45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sz w:val="18"/>
                <w:szCs w:val="18"/>
              </w:rPr>
            </w:pPr>
            <w:r w:rsidRPr="00AD17EF">
              <w:rPr>
                <w:sz w:val="18"/>
                <w:szCs w:val="18"/>
              </w:rPr>
              <w:t>31 803,10</w:t>
            </w:r>
          </w:p>
        </w:tc>
      </w:tr>
      <w:tr w:rsidR="00AD17EF" w:rsidRPr="00AD17EF" w:rsidTr="00AD17EF">
        <w:trPr>
          <w:trHeight w:val="2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AD17EF">
              <w:rPr>
                <w:sz w:val="18"/>
                <w:szCs w:val="18"/>
              </w:rPr>
              <w:t>По передаче т/э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sz w:val="18"/>
                <w:szCs w:val="18"/>
              </w:rPr>
            </w:pPr>
            <w:r w:rsidRPr="00AD17EF">
              <w:rPr>
                <w:sz w:val="18"/>
                <w:szCs w:val="18"/>
              </w:rPr>
              <w:t>5,37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sz w:val="18"/>
                <w:szCs w:val="18"/>
              </w:rPr>
            </w:pPr>
            <w:r w:rsidRPr="00AD17EF">
              <w:rPr>
                <w:sz w:val="18"/>
                <w:szCs w:val="18"/>
              </w:rPr>
              <w:t>2 168,87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sz w:val="18"/>
                <w:szCs w:val="18"/>
              </w:rPr>
            </w:pPr>
            <w:r w:rsidRPr="00AD17EF">
              <w:rPr>
                <w:sz w:val="18"/>
                <w:szCs w:val="18"/>
              </w:rPr>
              <w:t>33 639,35</w:t>
            </w:r>
          </w:p>
        </w:tc>
      </w:tr>
    </w:tbl>
    <w:p w:rsidR="00AD17EF" w:rsidRPr="00AD17EF" w:rsidRDefault="00AD17EF" w:rsidP="00AD17EF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17EF">
        <w:rPr>
          <w:rFonts w:eastAsia="Calibri"/>
          <w:sz w:val="24"/>
          <w:szCs w:val="24"/>
          <w:lang w:eastAsia="en-US"/>
        </w:rPr>
        <w:lastRenderedPageBreak/>
        <w:t>Исходя из величины фактической заработной платы в 2017 г. с применением ИПЦ 2018/2017 в размере 1,027 и ИПЦ 2019/2018 в размере 1,046, величина плановой заработной платы на 2019 год определена ЛенРТК в размере 34 164,22 руб./чел. в мес.</w:t>
      </w:r>
    </w:p>
    <w:p w:rsidR="00AD17EF" w:rsidRPr="00AD17EF" w:rsidRDefault="00AD17EF" w:rsidP="00AD17EF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17EF">
        <w:rPr>
          <w:rFonts w:eastAsia="Calibri"/>
          <w:sz w:val="24"/>
          <w:szCs w:val="24"/>
          <w:lang w:eastAsia="en-US"/>
        </w:rPr>
        <w:t>При формировании расходов по статье «Расходы на оплату труда» на 2019 год ЛенРТК принята в расчет фактическая численность персонала за 2017 г., отнесенная на стоимость производства тепловой энергии (отпуск с коллекторов) – 49,54 чел.</w:t>
      </w:r>
    </w:p>
    <w:p w:rsidR="00AD17EF" w:rsidRPr="00AD17EF" w:rsidRDefault="00AD17EF" w:rsidP="00AD17EF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17EF">
        <w:rPr>
          <w:rFonts w:eastAsia="Calibri"/>
          <w:sz w:val="24"/>
          <w:szCs w:val="24"/>
          <w:lang w:eastAsia="en-US"/>
        </w:rPr>
        <w:t>Откорректированный объем расходов на оплату труда на 2019 г., отнесенный на стоимость производства тепловой энергии (отпуск с коллекторов), составляет 20 310,10 тыс. руб.</w:t>
      </w:r>
    </w:p>
    <w:p w:rsidR="00AD17EF" w:rsidRPr="00AD17EF" w:rsidRDefault="00AD17EF" w:rsidP="00AD17EF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17EF">
        <w:rPr>
          <w:rFonts w:eastAsia="Calibri"/>
          <w:sz w:val="24"/>
          <w:szCs w:val="24"/>
          <w:lang w:eastAsia="en-US"/>
        </w:rPr>
        <w:t>Размер отчислений на социальные нужды, принятый ЛенРТК при формировании тарифов, утвержденных приказом ЛенРТК от 20.12.ж2018 г. № 562-п, составляет 31,14 % от фонда заработной платы (в соответствии с фактическими данными за 2017 г.). В заявлен</w:t>
      </w:r>
      <w:proofErr w:type="gramStart"/>
      <w:r w:rsidRPr="00AD17EF">
        <w:rPr>
          <w:rFonts w:eastAsia="Calibri"/>
          <w:sz w:val="24"/>
          <w:szCs w:val="24"/>
          <w:lang w:eastAsia="en-US"/>
        </w:rPr>
        <w:t>ии АО</w:t>
      </w:r>
      <w:proofErr w:type="gramEnd"/>
      <w:r w:rsidRPr="00AD17EF">
        <w:rPr>
          <w:rFonts w:eastAsia="Calibri"/>
          <w:sz w:val="24"/>
          <w:szCs w:val="24"/>
          <w:lang w:eastAsia="en-US"/>
        </w:rPr>
        <w:t xml:space="preserve"> «РУСАЛ Бокситогорск» о разногласиях с ЛенРТК по вопросу установленных на 2019 г. тарифов процент отчислений не оспаривается. </w:t>
      </w:r>
    </w:p>
    <w:p w:rsidR="00AD17EF" w:rsidRPr="00AD17EF" w:rsidRDefault="00AD17EF" w:rsidP="00AD17EF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17EF">
        <w:rPr>
          <w:rFonts w:eastAsia="Calibri"/>
          <w:sz w:val="24"/>
          <w:szCs w:val="24"/>
          <w:lang w:eastAsia="en-US"/>
        </w:rPr>
        <w:t>С учетом скорректированного объема фонда заработной платы на 2019 г., отнесенного на стоимость тепловой энергии, отпускаемой с коллекторов источника, отчисления на социальные нужды составят 6 324,98 тыс. руб.</w:t>
      </w:r>
    </w:p>
    <w:p w:rsidR="00AD17EF" w:rsidRPr="00AD17EF" w:rsidRDefault="00AD17EF" w:rsidP="00AD17EF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17EF">
        <w:rPr>
          <w:rFonts w:eastAsia="Calibri"/>
          <w:sz w:val="24"/>
          <w:szCs w:val="24"/>
          <w:lang w:eastAsia="en-US"/>
        </w:rPr>
        <w:t>Проанализирована корректировка величины необходимой валовой выручки на 2019 г. с учетом корректировки расходов по статьям «Расходы на оплату труда» и «Отчисления на социальные нужды»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2273"/>
        <w:gridCol w:w="2410"/>
        <w:gridCol w:w="1708"/>
        <w:gridCol w:w="2970"/>
      </w:tblGrid>
      <w:tr w:rsidR="00AD17EF" w:rsidRPr="00AD17EF" w:rsidTr="00DB36F4">
        <w:trPr>
          <w:trHeight w:val="6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b/>
                <w:bCs/>
              </w:rPr>
            </w:pPr>
            <w:r w:rsidRPr="00AD17EF">
              <w:rPr>
                <w:b/>
                <w:bCs/>
              </w:rPr>
              <w:t>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b/>
                <w:bCs/>
              </w:rPr>
            </w:pPr>
            <w:r w:rsidRPr="00AD17EF">
              <w:rPr>
                <w:b/>
                <w:bCs/>
              </w:rPr>
              <w:t>Производство т/э (отпуск с коллекторов)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b/>
                <w:bCs/>
              </w:rPr>
            </w:pPr>
            <w:r w:rsidRPr="00AD17EF">
              <w:rPr>
                <w:b/>
                <w:bCs/>
              </w:rPr>
              <w:t>Передача т/э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b/>
                <w:bCs/>
              </w:rPr>
            </w:pPr>
            <w:r w:rsidRPr="00AD17EF">
              <w:rPr>
                <w:b/>
                <w:bCs/>
              </w:rPr>
              <w:t>ИТОГО, производство т/э (отпуск с коллекторов) +передача т/э</w:t>
            </w:r>
          </w:p>
        </w:tc>
      </w:tr>
      <w:tr w:rsidR="00AD17EF" w:rsidRPr="00AD17EF" w:rsidTr="00DB36F4">
        <w:trPr>
          <w:trHeight w:val="6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rPr>
                <w:b/>
                <w:bCs/>
              </w:rPr>
            </w:pPr>
            <w:r w:rsidRPr="00AD17EF">
              <w:rPr>
                <w:b/>
                <w:bCs/>
              </w:rPr>
              <w:t>НВВ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17EF">
              <w:rPr>
                <w:rFonts w:eastAsia="Calibri"/>
                <w:b/>
                <w:lang w:eastAsia="en-US"/>
              </w:rPr>
              <w:t>287 567,9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17EF">
              <w:rPr>
                <w:rFonts w:eastAsia="Calibri"/>
                <w:b/>
                <w:lang w:eastAsia="en-US"/>
              </w:rPr>
              <w:t>7 507,4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AD17EF">
              <w:rPr>
                <w:rFonts w:eastAsia="Calibri"/>
                <w:b/>
                <w:bCs/>
                <w:lang w:eastAsia="en-US"/>
              </w:rPr>
              <w:t>295 075,3</w:t>
            </w:r>
          </w:p>
        </w:tc>
      </w:tr>
      <w:tr w:rsidR="00AD17EF" w:rsidRPr="00AD17EF" w:rsidTr="00DB36F4">
        <w:trPr>
          <w:trHeight w:val="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</w:pPr>
            <w:r w:rsidRPr="00AD17EF">
              <w:t>операционные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17EF">
              <w:rPr>
                <w:rFonts w:eastAsia="Calibri"/>
                <w:lang w:eastAsia="en-US"/>
              </w:rPr>
              <w:t>41 293,90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17EF">
              <w:rPr>
                <w:rFonts w:eastAsia="Calibri"/>
                <w:lang w:eastAsia="en-US"/>
              </w:rPr>
              <w:t>6 331,29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17EF">
              <w:rPr>
                <w:rFonts w:eastAsia="Calibri"/>
                <w:lang w:eastAsia="en-US"/>
              </w:rPr>
              <w:t>47 625,19</w:t>
            </w:r>
          </w:p>
        </w:tc>
      </w:tr>
      <w:tr w:rsidR="00AD17EF" w:rsidRPr="00AD17EF" w:rsidTr="00DB36F4">
        <w:trPr>
          <w:trHeight w:val="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</w:pPr>
            <w:r w:rsidRPr="00AD17EF">
              <w:t>неподконтрольные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17EF">
              <w:rPr>
                <w:rFonts w:eastAsia="Calibri"/>
                <w:lang w:eastAsia="en-US"/>
              </w:rPr>
              <w:t>8 338,99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17EF">
              <w:rPr>
                <w:rFonts w:eastAsia="Calibri"/>
                <w:lang w:eastAsia="en-US"/>
              </w:rPr>
              <w:t>1 161,10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17EF">
              <w:rPr>
                <w:rFonts w:eastAsia="Calibri"/>
                <w:lang w:eastAsia="en-US"/>
              </w:rPr>
              <w:t>9 500,09</w:t>
            </w:r>
          </w:p>
        </w:tc>
      </w:tr>
      <w:tr w:rsidR="00AD17EF" w:rsidRPr="00AD17EF" w:rsidTr="00DB36F4">
        <w:trPr>
          <w:trHeight w:val="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</w:pPr>
            <w:r w:rsidRPr="00AD17EF">
              <w:t>покупка ресурсов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17EF">
              <w:rPr>
                <w:rFonts w:eastAsia="Calibri"/>
                <w:lang w:eastAsia="en-US"/>
              </w:rPr>
              <w:t>237 344,71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1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17EF">
              <w:rPr>
                <w:rFonts w:eastAsia="Calibri"/>
                <w:lang w:eastAsia="en-US"/>
              </w:rPr>
              <w:t>237 344,71</w:t>
            </w:r>
          </w:p>
        </w:tc>
      </w:tr>
      <w:tr w:rsidR="00AD17EF" w:rsidRPr="00AD17EF" w:rsidTr="00DB36F4">
        <w:trPr>
          <w:trHeight w:val="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</w:pPr>
            <w:r w:rsidRPr="00AD17EF">
              <w:t>расходы из прибыли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17EF">
              <w:rPr>
                <w:rFonts w:eastAsia="Calibri"/>
                <w:lang w:eastAsia="en-US"/>
              </w:rPr>
              <w:t>590,30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17EF">
              <w:rPr>
                <w:rFonts w:eastAsia="Calibri"/>
                <w:lang w:eastAsia="en-US"/>
              </w:rPr>
              <w:t>14,98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17EF">
              <w:rPr>
                <w:rFonts w:eastAsia="Calibri"/>
                <w:lang w:eastAsia="en-US"/>
              </w:rPr>
              <w:t>605,28</w:t>
            </w:r>
          </w:p>
        </w:tc>
      </w:tr>
    </w:tbl>
    <w:p w:rsidR="00AD17EF" w:rsidRPr="00AD17EF" w:rsidRDefault="00AD17EF" w:rsidP="00AD17EF">
      <w:pPr>
        <w:ind w:left="-142" w:firstLine="567"/>
        <w:contextualSpacing/>
        <w:jc w:val="both"/>
        <w:rPr>
          <w:sz w:val="24"/>
          <w:szCs w:val="24"/>
        </w:rPr>
      </w:pPr>
    </w:p>
    <w:p w:rsidR="00AD17EF" w:rsidRPr="00AD17EF" w:rsidRDefault="00AD17EF" w:rsidP="00AD17EF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17EF">
        <w:rPr>
          <w:rFonts w:eastAsia="Calibri"/>
          <w:sz w:val="24"/>
          <w:szCs w:val="24"/>
          <w:lang w:eastAsia="en-US"/>
        </w:rPr>
        <w:t>С учетом согласованных объемов товарного отпуска тепловой энергии в 2019 г. и скорректированного объема необходимой валовой выручки организации на 2019 г., расчетные тарифы в сфере теплоснабжения для организации составят:</w:t>
      </w:r>
    </w:p>
    <w:tbl>
      <w:tblPr>
        <w:tblW w:w="4833" w:type="pct"/>
        <w:tblLook w:val="04A0" w:firstRow="1" w:lastRow="0" w:firstColumn="1" w:lastColumn="0" w:noHBand="0" w:noVBand="1"/>
      </w:tblPr>
      <w:tblGrid>
        <w:gridCol w:w="1798"/>
        <w:gridCol w:w="3018"/>
        <w:gridCol w:w="874"/>
        <w:gridCol w:w="845"/>
        <w:gridCol w:w="845"/>
        <w:gridCol w:w="809"/>
        <w:gridCol w:w="858"/>
        <w:gridCol w:w="1164"/>
      </w:tblGrid>
      <w:tr w:rsidR="00AD17EF" w:rsidRPr="00AD17EF" w:rsidTr="00AD17EF">
        <w:trPr>
          <w:trHeight w:val="20"/>
          <w:tblHeader/>
        </w:trPr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Вид тарифа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 xml:space="preserve">Год с календарной разбивкой 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Вода</w:t>
            </w:r>
          </w:p>
        </w:tc>
        <w:tc>
          <w:tcPr>
            <w:tcW w:w="16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Отборный пар давлением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 xml:space="preserve">Острый и </w:t>
            </w:r>
            <w:proofErr w:type="spellStart"/>
            <w:proofErr w:type="gramStart"/>
            <w:r w:rsidRPr="00AD17EF">
              <w:rPr>
                <w:color w:val="000000"/>
              </w:rPr>
              <w:t>редуци-рованный</w:t>
            </w:r>
            <w:proofErr w:type="spellEnd"/>
            <w:proofErr w:type="gramEnd"/>
            <w:r w:rsidRPr="00AD17EF">
              <w:rPr>
                <w:color w:val="000000"/>
              </w:rPr>
              <w:t xml:space="preserve"> пар</w:t>
            </w:r>
          </w:p>
        </w:tc>
      </w:tr>
      <w:tr w:rsidR="00AD17EF" w:rsidRPr="00AD17EF" w:rsidTr="00AD17EF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от 1,2 до 2,5 кг/см</w:t>
            </w:r>
            <w:proofErr w:type="gramStart"/>
            <w:r w:rsidRPr="00AD17EF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от 2,5 до 7,0 кг/см</w:t>
            </w:r>
            <w:proofErr w:type="gramStart"/>
            <w:r w:rsidRPr="00AD17EF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от 7,0 до 13,0 кг/см</w:t>
            </w:r>
            <w:proofErr w:type="gramStart"/>
            <w:r w:rsidRPr="00AD17EF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свыше 13,0 кг/см</w:t>
            </w:r>
            <w:proofErr w:type="gramStart"/>
            <w:r w:rsidRPr="00AD17EF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</w:rPr>
            </w:pPr>
          </w:p>
        </w:tc>
      </w:tr>
      <w:tr w:rsidR="00AD17EF" w:rsidRPr="00AD17EF" w:rsidTr="00AD17EF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rPr>
                <w:color w:val="000000"/>
              </w:rPr>
            </w:pPr>
            <w:r w:rsidRPr="00AD17EF">
              <w:rPr>
                <w:rFonts w:eastAsia="Calibri"/>
                <w:lang w:eastAsia="en-US"/>
              </w:rPr>
              <w:t>- тарифы на тепловую энергию на коллекторах источника тепловой энергии</w:t>
            </w:r>
          </w:p>
        </w:tc>
      </w:tr>
      <w:tr w:rsidR="00AD17EF" w:rsidRPr="00AD17EF" w:rsidTr="00AD17EF">
        <w:trPr>
          <w:trHeight w:val="336"/>
        </w:trPr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AD17EF">
              <w:rPr>
                <w:color w:val="000000"/>
              </w:rPr>
              <w:t>Одноставочный</w:t>
            </w:r>
            <w:proofErr w:type="spellEnd"/>
            <w:r w:rsidRPr="00AD17EF">
              <w:rPr>
                <w:color w:val="000000"/>
              </w:rPr>
              <w:t>, руб./Гкал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с 01.01.2019 по 30.06.2019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769,06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 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902,52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 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-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 -</w:t>
            </w:r>
          </w:p>
        </w:tc>
      </w:tr>
      <w:tr w:rsidR="00AD17EF" w:rsidRPr="00AD17EF" w:rsidTr="00AD17EF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с 01.07.2019 по 31.12.2019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784,44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 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904,34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 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-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 -</w:t>
            </w:r>
          </w:p>
        </w:tc>
      </w:tr>
      <w:tr w:rsidR="00AD17EF" w:rsidRPr="00AD17EF" w:rsidTr="00AD17EF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rPr>
                <w:color w:val="000000"/>
              </w:rPr>
            </w:pPr>
            <w:r w:rsidRPr="00AD17EF">
              <w:rPr>
                <w:rFonts w:eastAsia="Calibri"/>
                <w:lang w:eastAsia="en-US"/>
              </w:rPr>
              <w:t>- тарифы на тепловую энергию из тепловой сети</w:t>
            </w:r>
          </w:p>
        </w:tc>
      </w:tr>
      <w:tr w:rsidR="00AD17EF" w:rsidRPr="00AD17EF" w:rsidTr="00AD17EF">
        <w:trPr>
          <w:trHeight w:val="336"/>
        </w:trPr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AD17EF">
              <w:rPr>
                <w:color w:val="000000"/>
              </w:rPr>
              <w:t>Одноставочный</w:t>
            </w:r>
            <w:proofErr w:type="spellEnd"/>
            <w:r w:rsidRPr="00AD17EF">
              <w:rPr>
                <w:color w:val="000000"/>
              </w:rPr>
              <w:t>, руб./Гкал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с 01.01.2019 по 30.06.2019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789,63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 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922,73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 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-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 -</w:t>
            </w:r>
          </w:p>
        </w:tc>
      </w:tr>
      <w:tr w:rsidR="00AD17EF" w:rsidRPr="00AD17EF" w:rsidTr="00AD17EF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с 01.07.2019 по 31.12.2019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805,24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 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924,70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 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-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 -</w:t>
            </w:r>
          </w:p>
        </w:tc>
      </w:tr>
    </w:tbl>
    <w:p w:rsidR="00AD17EF" w:rsidRPr="00AD17EF" w:rsidRDefault="00AD17EF" w:rsidP="00AD17EF">
      <w:pPr>
        <w:tabs>
          <w:tab w:val="left" w:pos="1134"/>
        </w:tabs>
        <w:ind w:left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AD17EF" w:rsidRPr="004E4D4D" w:rsidRDefault="00AD17EF" w:rsidP="004E4D4D">
      <w:pPr>
        <w:tabs>
          <w:tab w:val="left" w:pos="1134"/>
        </w:tabs>
        <w:ind w:left="72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E4D4D">
        <w:rPr>
          <w:rFonts w:eastAsia="Calibri"/>
          <w:b/>
          <w:sz w:val="24"/>
          <w:szCs w:val="24"/>
          <w:lang w:eastAsia="en-US"/>
        </w:rPr>
        <w:t>П</w:t>
      </w:r>
      <w:r w:rsidR="004E4D4D" w:rsidRPr="004E4D4D">
        <w:rPr>
          <w:rFonts w:eastAsia="Calibri"/>
          <w:b/>
          <w:sz w:val="24"/>
          <w:szCs w:val="24"/>
          <w:lang w:eastAsia="en-US"/>
        </w:rPr>
        <w:t>равление приняло решение:</w:t>
      </w:r>
    </w:p>
    <w:p w:rsidR="00AD17EF" w:rsidRPr="00AD17EF" w:rsidRDefault="00AD17EF" w:rsidP="00AD17EF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17EF">
        <w:rPr>
          <w:rFonts w:eastAsia="Calibri"/>
          <w:sz w:val="24"/>
          <w:szCs w:val="24"/>
          <w:lang w:eastAsia="en-US"/>
        </w:rPr>
        <w:t>По результатам корректировки НВВ на 2019 г. скорректирова</w:t>
      </w:r>
      <w:r w:rsidR="004E4D4D">
        <w:rPr>
          <w:rFonts w:eastAsia="Calibri"/>
          <w:sz w:val="24"/>
          <w:szCs w:val="24"/>
          <w:lang w:eastAsia="en-US"/>
        </w:rPr>
        <w:t>ть</w:t>
      </w:r>
      <w:r w:rsidRPr="00AD17EF">
        <w:rPr>
          <w:rFonts w:eastAsia="Calibri"/>
          <w:sz w:val="24"/>
          <w:szCs w:val="24"/>
          <w:lang w:eastAsia="en-US"/>
        </w:rPr>
        <w:t xml:space="preserve"> долгосрочные параметры регулирования деятельности АО «РУСАЛ </w:t>
      </w:r>
      <w:proofErr w:type="spellStart"/>
      <w:r w:rsidRPr="00AD17EF">
        <w:rPr>
          <w:rFonts w:eastAsia="Calibri"/>
          <w:sz w:val="24"/>
          <w:szCs w:val="24"/>
          <w:lang w:eastAsia="en-US"/>
        </w:rPr>
        <w:t>Бокситогорский</w:t>
      </w:r>
      <w:proofErr w:type="spellEnd"/>
      <w:r w:rsidRPr="00AD17EF">
        <w:rPr>
          <w:rFonts w:eastAsia="Calibri"/>
          <w:sz w:val="24"/>
          <w:szCs w:val="24"/>
          <w:lang w:eastAsia="en-US"/>
        </w:rPr>
        <w:t xml:space="preserve"> глинозем» на территории Ленинградской области на долгосрочный период регулирования 2019-2023 годов для формирования тарифов с использованием метода индексации установленных тарифов: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88"/>
        <w:gridCol w:w="2833"/>
        <w:gridCol w:w="1568"/>
        <w:gridCol w:w="2766"/>
        <w:gridCol w:w="2609"/>
      </w:tblGrid>
      <w:tr w:rsidR="00AD17EF" w:rsidRPr="00AD17EF" w:rsidTr="00AD17EF">
        <w:trPr>
          <w:trHeight w:val="230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D17EF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AD17EF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AD17EF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D17EF">
              <w:rPr>
                <w:color w:val="000000"/>
                <w:sz w:val="16"/>
                <w:szCs w:val="16"/>
              </w:rPr>
              <w:t>Наименование регулируемого вида деятельности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D17EF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D17EF">
              <w:rPr>
                <w:color w:val="000000"/>
                <w:sz w:val="16"/>
                <w:szCs w:val="16"/>
              </w:rPr>
              <w:t>Базовый уровень операционных расходов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D17EF">
              <w:rPr>
                <w:color w:val="000000"/>
                <w:sz w:val="16"/>
                <w:szCs w:val="16"/>
              </w:rPr>
              <w:t>Индекс эффективности операционных расходов</w:t>
            </w:r>
          </w:p>
        </w:tc>
      </w:tr>
      <w:tr w:rsidR="00AD17EF" w:rsidRPr="00AD17EF" w:rsidTr="00AD17EF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6"/>
                <w:szCs w:val="16"/>
              </w:rPr>
            </w:pPr>
          </w:p>
        </w:tc>
      </w:tr>
      <w:tr w:rsidR="00AD17EF" w:rsidRPr="00AD17EF" w:rsidTr="00AD17E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D17EF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D17EF">
              <w:rPr>
                <w:color w:val="000000"/>
                <w:sz w:val="16"/>
                <w:szCs w:val="16"/>
              </w:rPr>
              <w:t>%</w:t>
            </w:r>
          </w:p>
        </w:tc>
      </w:tr>
      <w:tr w:rsidR="00AD17EF" w:rsidRPr="00AD17EF" w:rsidTr="00AD17EF">
        <w:trPr>
          <w:trHeight w:val="20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1</w:t>
            </w:r>
          </w:p>
        </w:tc>
        <w:tc>
          <w:tcPr>
            <w:tcW w:w="46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jc w:val="both"/>
              <w:rPr>
                <w:color w:val="000000"/>
              </w:rPr>
            </w:pPr>
            <w:r w:rsidRPr="00AD17EF">
              <w:rPr>
                <w:color w:val="000000"/>
              </w:rPr>
              <w:t>Для потребителей муниципального образования «</w:t>
            </w:r>
            <w:proofErr w:type="spellStart"/>
            <w:r w:rsidRPr="00AD17EF">
              <w:rPr>
                <w:color w:val="000000"/>
              </w:rPr>
              <w:t>Бокситогорское</w:t>
            </w:r>
            <w:proofErr w:type="spellEnd"/>
            <w:r w:rsidRPr="00AD17EF">
              <w:rPr>
                <w:color w:val="000000"/>
              </w:rPr>
              <w:t xml:space="preserve"> городское поселение» Бокситогорского муниципального района Ленинградской области</w:t>
            </w:r>
          </w:p>
        </w:tc>
      </w:tr>
      <w:tr w:rsidR="00AD17EF" w:rsidRPr="00AD17EF" w:rsidTr="00AD17EF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</w:rPr>
            </w:pPr>
          </w:p>
        </w:tc>
        <w:tc>
          <w:tcPr>
            <w:tcW w:w="1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contextualSpacing/>
              <w:rPr>
                <w:color w:val="000000"/>
              </w:rPr>
            </w:pPr>
            <w:r w:rsidRPr="00AD17EF">
              <w:rPr>
                <w:color w:val="000000"/>
              </w:rPr>
              <w:t xml:space="preserve">Реализация тепловой энергии </w:t>
            </w:r>
            <w:r w:rsidRPr="00AD17EF">
              <w:rPr>
                <w:color w:val="000000"/>
              </w:rPr>
              <w:lastRenderedPageBreak/>
              <w:t>(мощности), теплоносителя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lastRenderedPageBreak/>
              <w:t>2019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47 625,19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1,0</w:t>
            </w:r>
          </w:p>
        </w:tc>
      </w:tr>
      <w:tr w:rsidR="00AD17EF" w:rsidRPr="00AD17EF" w:rsidTr="00AD17EF">
        <w:trPr>
          <w:trHeight w:val="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2020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-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1,0</w:t>
            </w:r>
          </w:p>
        </w:tc>
      </w:tr>
      <w:tr w:rsidR="00AD17EF" w:rsidRPr="00AD17EF" w:rsidTr="00AD17EF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2021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-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1,0</w:t>
            </w:r>
          </w:p>
        </w:tc>
      </w:tr>
      <w:tr w:rsidR="00AD17EF" w:rsidRPr="00AD17EF" w:rsidTr="00AD17EF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2022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-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1,0</w:t>
            </w:r>
          </w:p>
        </w:tc>
      </w:tr>
      <w:tr w:rsidR="00AD17EF" w:rsidRPr="00AD17EF" w:rsidTr="00AD17EF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F" w:rsidRPr="00AD17EF" w:rsidRDefault="00AD17EF" w:rsidP="00AD17EF">
            <w:pPr>
              <w:rPr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2023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-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EF" w:rsidRPr="00AD17EF" w:rsidRDefault="00AD17EF" w:rsidP="00AD17EF">
            <w:pPr>
              <w:contextualSpacing/>
              <w:jc w:val="center"/>
              <w:rPr>
                <w:color w:val="000000"/>
              </w:rPr>
            </w:pPr>
            <w:r w:rsidRPr="00AD17EF">
              <w:rPr>
                <w:color w:val="000000"/>
              </w:rPr>
              <w:t>1,0</w:t>
            </w:r>
          </w:p>
        </w:tc>
      </w:tr>
    </w:tbl>
    <w:p w:rsidR="00AD17EF" w:rsidRPr="00AD17EF" w:rsidRDefault="00AD17EF" w:rsidP="001820C2">
      <w:pPr>
        <w:tabs>
          <w:tab w:val="left" w:pos="1134"/>
        </w:tabs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D17EF" w:rsidRPr="00AD17EF" w:rsidRDefault="00AD17EF" w:rsidP="001820C2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17EF">
        <w:rPr>
          <w:rFonts w:eastAsia="Calibri"/>
          <w:sz w:val="24"/>
          <w:szCs w:val="24"/>
          <w:lang w:eastAsia="en-US"/>
        </w:rPr>
        <w:t>С 01.01.2019 г. в соответствии со статьей 8 Федерального закона от 27.07.2010 г. №190-ФЗ «О теплоснабжении» тарифы на тепловую энергию, отпускаемую в паре, и тарифы на теплоноситель в виде пара не подлежат государственному регулированию и определяются соглашением сторон договора теплоснабжения и (или) поставки тепловой энергии и (или) теплоносителя.</w:t>
      </w:r>
    </w:p>
    <w:p w:rsidR="00AD17EF" w:rsidRPr="00AD17EF" w:rsidRDefault="00AD17EF" w:rsidP="001820C2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17EF">
        <w:rPr>
          <w:rFonts w:eastAsia="Calibri"/>
          <w:sz w:val="24"/>
          <w:szCs w:val="24"/>
          <w:lang w:eastAsia="en-US"/>
        </w:rPr>
        <w:t>В связи с этим, приказом ЛенРТК утверждаются тарифы на тепловую энергию, отпускаемую только в горячей воде. Корректировка НВВ для организации на 2019 год влияет на уровень расчетных тарифов на тепловую энергию, отпускаемую в паре. Изменения в приложения 1, 2 приказа ЛенРТК от 20.12.2018 г. № 562-п не вносятся, так как тарифы на тепловую энергию в горячей воде не корректируются.</w:t>
      </w:r>
    </w:p>
    <w:p w:rsidR="00AD17EF" w:rsidRPr="00AD17EF" w:rsidRDefault="00AD17EF" w:rsidP="001820C2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D17EF" w:rsidRPr="00AD17EF" w:rsidRDefault="00AD17EF" w:rsidP="001820C2">
      <w:pPr>
        <w:ind w:left="-142" w:right="-144"/>
        <w:contextualSpacing/>
        <w:jc w:val="center"/>
        <w:rPr>
          <w:b/>
          <w:sz w:val="24"/>
          <w:szCs w:val="24"/>
        </w:rPr>
      </w:pPr>
      <w:r w:rsidRPr="00AD17EF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5E7756" w:rsidRDefault="005E7756" w:rsidP="00AD17EF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1820C2" w:rsidRPr="001820C2" w:rsidRDefault="001820C2" w:rsidP="001820C2">
      <w:pPr>
        <w:ind w:firstLine="720"/>
        <w:jc w:val="both"/>
        <w:rPr>
          <w:b/>
          <w:sz w:val="24"/>
          <w:szCs w:val="24"/>
        </w:rPr>
      </w:pPr>
      <w:r w:rsidRPr="001820C2">
        <w:rPr>
          <w:b/>
          <w:sz w:val="24"/>
          <w:szCs w:val="24"/>
        </w:rPr>
        <w:t xml:space="preserve">3. </w:t>
      </w:r>
      <w:proofErr w:type="gramStart"/>
      <w:r w:rsidRPr="001820C2">
        <w:rPr>
          <w:b/>
          <w:sz w:val="24"/>
          <w:szCs w:val="24"/>
        </w:rPr>
        <w:t xml:space="preserve">По вопросу повестки о внесении изменений в приказ комитета по тарифам и ценовой политике Ленинградской области от 30 марта 2017 года № 44-п «Об установлении регулируемых тарифов на перевозки пассажиров и багажа автомобильным транспортом по межмуниципальным и смежным межрегиональным маршрутам регулярных перевозок </w:t>
      </w:r>
      <w:r w:rsidRPr="001820C2">
        <w:rPr>
          <w:b/>
          <w:bCs/>
          <w:iCs/>
          <w:sz w:val="24"/>
          <w:szCs w:val="24"/>
        </w:rPr>
        <w:t>на территории Ленинградской области»</w:t>
      </w:r>
      <w:r w:rsidRPr="001820C2">
        <w:rPr>
          <w:b/>
          <w:sz w:val="24"/>
          <w:szCs w:val="24"/>
        </w:rPr>
        <w:t xml:space="preserve"> </w:t>
      </w:r>
      <w:r w:rsidRPr="001820C2">
        <w:rPr>
          <w:sz w:val="24"/>
          <w:szCs w:val="24"/>
        </w:rPr>
        <w:t>выступила начальник сектора департамента контроля и регулирования тарифов газоснабжения и социально значимых товаров комитета по</w:t>
      </w:r>
      <w:proofErr w:type="gramEnd"/>
      <w:r w:rsidRPr="001820C2">
        <w:rPr>
          <w:sz w:val="24"/>
          <w:szCs w:val="24"/>
        </w:rPr>
        <w:t xml:space="preserve"> тарифам и ценовой политике Ленинградской области </w:t>
      </w:r>
      <w:proofErr w:type="spellStart"/>
      <w:r w:rsidRPr="001820C2">
        <w:rPr>
          <w:sz w:val="24"/>
          <w:szCs w:val="24"/>
        </w:rPr>
        <w:t>Людыно</w:t>
      </w:r>
      <w:proofErr w:type="spellEnd"/>
      <w:r w:rsidRPr="001820C2">
        <w:rPr>
          <w:sz w:val="24"/>
          <w:szCs w:val="24"/>
        </w:rPr>
        <w:t xml:space="preserve"> О.С.:</w:t>
      </w:r>
    </w:p>
    <w:p w:rsidR="001820C2" w:rsidRPr="001820C2" w:rsidRDefault="001820C2" w:rsidP="001820C2">
      <w:pPr>
        <w:tabs>
          <w:tab w:val="left" w:pos="709"/>
        </w:tabs>
        <w:ind w:firstLine="709"/>
        <w:jc w:val="both"/>
        <w:rPr>
          <w:sz w:val="24"/>
          <w:szCs w:val="24"/>
        </w:rPr>
      </w:pPr>
      <w:proofErr w:type="gramStart"/>
      <w:r w:rsidRPr="001820C2">
        <w:rPr>
          <w:sz w:val="24"/>
          <w:szCs w:val="24"/>
        </w:rPr>
        <w:t>- изложила обоснования необходимости внесения изменений в приказ</w:t>
      </w:r>
      <w:r w:rsidRPr="001820C2">
        <w:rPr>
          <w:b/>
          <w:sz w:val="24"/>
          <w:szCs w:val="24"/>
        </w:rPr>
        <w:t xml:space="preserve"> </w:t>
      </w:r>
      <w:r w:rsidRPr="001820C2">
        <w:rPr>
          <w:sz w:val="24"/>
          <w:szCs w:val="24"/>
        </w:rPr>
        <w:t xml:space="preserve">комитета по тарифам и ценовой политике Ленинградской области от 30 марта 2017 года № 44-п «Об установлении регулируемых тарифов на перевозки пассажиров и багажа автомобильным транспортом по межмуниципальным и смежным межрегиональным маршрутам регулярных перевозок </w:t>
      </w:r>
      <w:r w:rsidRPr="001820C2">
        <w:rPr>
          <w:bCs/>
          <w:iCs/>
          <w:sz w:val="24"/>
          <w:szCs w:val="24"/>
        </w:rPr>
        <w:t>на территории Ленинградской области»,</w:t>
      </w:r>
      <w:r w:rsidRPr="001820C2">
        <w:rPr>
          <w:sz w:val="24"/>
          <w:szCs w:val="24"/>
        </w:rPr>
        <w:t xml:space="preserve"> касающихся установления предельного максимального тарифа на участке г. Санкт-Петербург, ул. Червонного Казачества – г. Ломоносов, установления предельного</w:t>
      </w:r>
      <w:proofErr w:type="gramEnd"/>
      <w:r w:rsidRPr="001820C2">
        <w:rPr>
          <w:sz w:val="24"/>
          <w:szCs w:val="24"/>
        </w:rPr>
        <w:t xml:space="preserve"> </w:t>
      </w:r>
      <w:proofErr w:type="gramStart"/>
      <w:r w:rsidRPr="001820C2">
        <w:rPr>
          <w:sz w:val="24"/>
          <w:szCs w:val="24"/>
        </w:rPr>
        <w:t>максимального тарифа на перевозку пассажиров автомобильным транспортом по смежному межрегиональному маршруту регулярных перевозок, начальный остановочный пункт которого расположен в границах Ленинградской области, № 596Б, исключения тарифа на перевозку пассажиров автомобильным транспортом по межмуниципальному маршруту № 670, установления предельных максимальных тарифов на перевозку пассажиров автомобильным транспортом по межмуниципальным маршрутам регулярных перевозок № 71Б, № 82Б, № 83Г, № 83Л, перевозку по которым осуществляет АО «</w:t>
      </w:r>
      <w:proofErr w:type="spellStart"/>
      <w:r w:rsidRPr="001820C2">
        <w:rPr>
          <w:sz w:val="24"/>
          <w:szCs w:val="24"/>
        </w:rPr>
        <w:t>Кингисеппския</w:t>
      </w:r>
      <w:proofErr w:type="spellEnd"/>
      <w:r w:rsidRPr="001820C2">
        <w:rPr>
          <w:sz w:val="24"/>
          <w:szCs w:val="24"/>
        </w:rPr>
        <w:t xml:space="preserve"> автобусный парк»;</w:t>
      </w:r>
      <w:proofErr w:type="gramEnd"/>
    </w:p>
    <w:p w:rsidR="001820C2" w:rsidRPr="001820C2" w:rsidRDefault="001820C2" w:rsidP="001820C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820C2">
        <w:rPr>
          <w:sz w:val="24"/>
          <w:szCs w:val="24"/>
        </w:rPr>
        <w:t xml:space="preserve">- представлено письмо ЛенРТК в комитет по тарифам Санкт-Петербурга от 27.08.2019 </w:t>
      </w:r>
      <w:r>
        <w:rPr>
          <w:sz w:val="24"/>
          <w:szCs w:val="24"/>
        </w:rPr>
        <w:br/>
      </w:r>
      <w:r w:rsidRPr="001820C2">
        <w:rPr>
          <w:sz w:val="24"/>
          <w:szCs w:val="24"/>
        </w:rPr>
        <w:t>№ КТ-3-3451/2019 о направлении на согласование размера тарифа на перевозку пассажиров автомобильным транспортом по смежному межрегиональному маршруту регулярных перевозок, начальный остановочный пункт которого расположен в границах Ленинградской области, № 596</w:t>
      </w:r>
      <w:proofErr w:type="gramStart"/>
      <w:r>
        <w:rPr>
          <w:sz w:val="24"/>
          <w:szCs w:val="24"/>
        </w:rPr>
        <w:t xml:space="preserve"> </w:t>
      </w:r>
      <w:r w:rsidRPr="001820C2">
        <w:rPr>
          <w:sz w:val="24"/>
          <w:szCs w:val="24"/>
        </w:rPr>
        <w:t>Б</w:t>
      </w:r>
      <w:proofErr w:type="gramEnd"/>
      <w:r w:rsidRPr="001820C2">
        <w:rPr>
          <w:sz w:val="24"/>
          <w:szCs w:val="24"/>
        </w:rPr>
        <w:t>, письмо АО «</w:t>
      </w:r>
      <w:proofErr w:type="spellStart"/>
      <w:r w:rsidRPr="001820C2">
        <w:rPr>
          <w:sz w:val="24"/>
          <w:szCs w:val="24"/>
        </w:rPr>
        <w:t>Кингисеппский</w:t>
      </w:r>
      <w:proofErr w:type="spellEnd"/>
      <w:r w:rsidRPr="001820C2">
        <w:rPr>
          <w:sz w:val="24"/>
          <w:szCs w:val="24"/>
        </w:rPr>
        <w:t xml:space="preserve"> автобусный парк» о согласии с тарифами на перевозку пассажиров автомобильным транспортом по межмуниципальным маршрутам регулярных перевозок № 71Б, </w:t>
      </w:r>
      <w:r>
        <w:rPr>
          <w:sz w:val="24"/>
          <w:szCs w:val="24"/>
        </w:rPr>
        <w:br/>
      </w:r>
      <w:r w:rsidRPr="001820C2">
        <w:rPr>
          <w:sz w:val="24"/>
          <w:szCs w:val="24"/>
        </w:rPr>
        <w:t>№ 82Б, № 83Г, № 83Л.</w:t>
      </w:r>
    </w:p>
    <w:p w:rsidR="001820C2" w:rsidRPr="001820C2" w:rsidRDefault="001820C2" w:rsidP="001820C2">
      <w:pPr>
        <w:ind w:firstLine="709"/>
        <w:jc w:val="both"/>
        <w:rPr>
          <w:b/>
          <w:snapToGrid w:val="0"/>
          <w:sz w:val="24"/>
          <w:szCs w:val="24"/>
        </w:rPr>
      </w:pPr>
    </w:p>
    <w:p w:rsidR="001820C2" w:rsidRPr="001820C2" w:rsidRDefault="001820C2" w:rsidP="001820C2">
      <w:pPr>
        <w:ind w:firstLine="709"/>
        <w:jc w:val="both"/>
        <w:rPr>
          <w:b/>
          <w:snapToGrid w:val="0"/>
          <w:sz w:val="24"/>
          <w:szCs w:val="24"/>
        </w:rPr>
      </w:pPr>
      <w:r w:rsidRPr="001820C2">
        <w:rPr>
          <w:b/>
          <w:snapToGrid w:val="0"/>
          <w:sz w:val="24"/>
          <w:szCs w:val="24"/>
        </w:rPr>
        <w:t>Правление приняло решение:</w:t>
      </w:r>
    </w:p>
    <w:p w:rsidR="001820C2" w:rsidRPr="001820C2" w:rsidRDefault="001820C2" w:rsidP="001820C2">
      <w:pPr>
        <w:ind w:firstLine="709"/>
        <w:jc w:val="both"/>
        <w:rPr>
          <w:b/>
          <w:snapToGrid w:val="0"/>
          <w:sz w:val="24"/>
          <w:szCs w:val="24"/>
        </w:rPr>
      </w:pPr>
    </w:p>
    <w:p w:rsidR="001820C2" w:rsidRPr="001820C2" w:rsidRDefault="001820C2" w:rsidP="001820C2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1820C2">
        <w:rPr>
          <w:sz w:val="24"/>
          <w:szCs w:val="24"/>
        </w:rPr>
        <w:t>Внести в приказ комитета по тарифам и ценовой политике Ленинградской области от 30 марта 2017 года № 44-п «Об установлении регулируемых тарифов на перевозки пассажиров и багажа автомобильным транспортом по межмуниципальным и смежным межрегиональным маршрутам регулярных перевозок на территории Ленинградской области» следующие изменения:</w:t>
      </w:r>
    </w:p>
    <w:p w:rsidR="001820C2" w:rsidRPr="001820C2" w:rsidRDefault="001820C2" w:rsidP="001820C2">
      <w:pPr>
        <w:numPr>
          <w:ilvl w:val="1"/>
          <w:numId w:val="4"/>
        </w:numPr>
        <w:tabs>
          <w:tab w:val="left" w:pos="709"/>
          <w:tab w:val="left" w:pos="993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20C2">
        <w:rPr>
          <w:rFonts w:eastAsia="Calibri"/>
          <w:sz w:val="24"/>
          <w:szCs w:val="24"/>
          <w:lang w:eastAsia="en-US"/>
        </w:rPr>
        <w:lastRenderedPageBreak/>
        <w:t xml:space="preserve">Столбец 2 пункта 2.1. таблицы приложения № 1 дополнить словами «(кроме участка </w:t>
      </w:r>
      <w:r>
        <w:rPr>
          <w:rFonts w:eastAsia="Calibri"/>
          <w:sz w:val="24"/>
          <w:szCs w:val="24"/>
          <w:lang w:eastAsia="en-US"/>
        </w:rPr>
        <w:br/>
      </w:r>
      <w:r w:rsidRPr="001820C2">
        <w:rPr>
          <w:rFonts w:eastAsia="Calibri"/>
          <w:sz w:val="24"/>
          <w:szCs w:val="24"/>
          <w:lang w:eastAsia="en-US"/>
        </w:rPr>
        <w:t>г. Санкт-Петербург, ул. Червонного Казачества – г. Ломоносов)»</w:t>
      </w:r>
    </w:p>
    <w:p w:rsidR="001820C2" w:rsidRPr="001820C2" w:rsidRDefault="001820C2" w:rsidP="001820C2">
      <w:pPr>
        <w:numPr>
          <w:ilvl w:val="1"/>
          <w:numId w:val="4"/>
        </w:numPr>
        <w:tabs>
          <w:tab w:val="left" w:pos="1134"/>
        </w:tabs>
        <w:spacing w:after="200" w:line="276" w:lineRule="auto"/>
        <w:ind w:left="0" w:firstLine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20C2">
        <w:rPr>
          <w:rFonts w:eastAsia="Calibri"/>
          <w:sz w:val="24"/>
          <w:szCs w:val="24"/>
          <w:lang w:eastAsia="en-US"/>
        </w:rPr>
        <w:t>Дополнить таблицу приложения № 1 пунктом 2.3.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947"/>
        <w:gridCol w:w="2408"/>
      </w:tblGrid>
      <w:tr w:rsidR="001820C2" w:rsidRPr="001820C2" w:rsidTr="001820C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C2" w:rsidRPr="001820C2" w:rsidRDefault="001820C2" w:rsidP="001820C2">
            <w:pPr>
              <w:tabs>
                <w:tab w:val="left" w:pos="993"/>
              </w:tabs>
              <w:ind w:firstLine="36"/>
              <w:jc w:val="both"/>
              <w:rPr>
                <w:rFonts w:eastAsia="Calibri"/>
              </w:rPr>
            </w:pPr>
            <w:r w:rsidRPr="001820C2">
              <w:rPr>
                <w:rFonts w:eastAsia="Calibri"/>
              </w:rPr>
              <w:t>2.3.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C2" w:rsidRPr="001820C2" w:rsidRDefault="001820C2" w:rsidP="001820C2">
            <w:pPr>
              <w:tabs>
                <w:tab w:val="left" w:pos="993"/>
              </w:tabs>
              <w:ind w:left="34" w:hanging="34"/>
              <w:contextualSpacing/>
              <w:jc w:val="both"/>
              <w:rPr>
                <w:rFonts w:eastAsia="Calibri"/>
              </w:rPr>
            </w:pPr>
            <w:r w:rsidRPr="001820C2">
              <w:rPr>
                <w:rFonts w:eastAsia="Calibri"/>
              </w:rPr>
              <w:t>г. Санкт-Петербург ул. Червонного Казачества – г. Ломоносов, в том числе: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C2" w:rsidRPr="001820C2" w:rsidRDefault="001820C2" w:rsidP="001820C2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1820C2">
              <w:rPr>
                <w:rFonts w:eastAsia="Calibri"/>
              </w:rPr>
              <w:t>80 рублей за поездку</w:t>
            </w:r>
          </w:p>
        </w:tc>
      </w:tr>
      <w:tr w:rsidR="001820C2" w:rsidRPr="001820C2" w:rsidTr="001820C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C2" w:rsidRPr="001820C2" w:rsidRDefault="001820C2" w:rsidP="001820C2">
            <w:pPr>
              <w:tabs>
                <w:tab w:val="left" w:pos="993"/>
              </w:tabs>
              <w:ind w:firstLine="36"/>
              <w:jc w:val="both"/>
              <w:rPr>
                <w:rFonts w:eastAsia="Calibri"/>
              </w:rPr>
            </w:pPr>
            <w:r w:rsidRPr="001820C2">
              <w:rPr>
                <w:rFonts w:eastAsia="Calibri"/>
              </w:rPr>
              <w:t>2.3.1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C2" w:rsidRPr="001820C2" w:rsidRDefault="001820C2" w:rsidP="001820C2">
            <w:pPr>
              <w:tabs>
                <w:tab w:val="left" w:pos="993"/>
              </w:tabs>
              <w:ind w:left="728" w:hanging="728"/>
              <w:contextualSpacing/>
              <w:jc w:val="both"/>
              <w:rPr>
                <w:rFonts w:eastAsia="Calibri"/>
              </w:rPr>
            </w:pPr>
            <w:r w:rsidRPr="001820C2">
              <w:rPr>
                <w:rFonts w:eastAsia="Calibri"/>
              </w:rPr>
              <w:t>г. Санкт-Петербург ул. Червонного Казачеств</w:t>
            </w:r>
            <w:proofErr w:type="gramStart"/>
            <w:r w:rsidRPr="001820C2">
              <w:rPr>
                <w:rFonts w:eastAsia="Calibri"/>
              </w:rPr>
              <w:t>а–</w:t>
            </w:r>
            <w:proofErr w:type="gramEnd"/>
            <w:r w:rsidRPr="001820C2">
              <w:rPr>
                <w:rFonts w:eastAsia="Calibri"/>
              </w:rPr>
              <w:t xml:space="preserve"> г. Стрельна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C2" w:rsidRPr="001820C2" w:rsidRDefault="001820C2" w:rsidP="001820C2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1820C2">
              <w:rPr>
                <w:rFonts w:eastAsia="Calibri"/>
              </w:rPr>
              <w:t xml:space="preserve">40,00 рублей за поездку </w:t>
            </w:r>
          </w:p>
          <w:p w:rsidR="001820C2" w:rsidRPr="001820C2" w:rsidRDefault="001820C2" w:rsidP="001820C2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1820C2">
              <w:rPr>
                <w:rFonts w:eastAsia="Calibri"/>
              </w:rPr>
              <w:t>(вне зависимости от дальности поездки)</w:t>
            </w:r>
          </w:p>
        </w:tc>
      </w:tr>
      <w:tr w:rsidR="001820C2" w:rsidRPr="001820C2" w:rsidTr="001820C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C2" w:rsidRPr="001820C2" w:rsidRDefault="001820C2" w:rsidP="001820C2">
            <w:pPr>
              <w:tabs>
                <w:tab w:val="left" w:pos="993"/>
              </w:tabs>
              <w:ind w:firstLine="36"/>
              <w:jc w:val="both"/>
              <w:rPr>
                <w:rFonts w:eastAsia="Calibri"/>
              </w:rPr>
            </w:pPr>
            <w:r w:rsidRPr="001820C2">
              <w:rPr>
                <w:rFonts w:eastAsia="Calibri"/>
              </w:rPr>
              <w:t>2.3.2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C2" w:rsidRPr="001820C2" w:rsidRDefault="001820C2" w:rsidP="001820C2">
            <w:pPr>
              <w:tabs>
                <w:tab w:val="left" w:pos="993"/>
              </w:tabs>
              <w:ind w:left="728" w:hanging="728"/>
              <w:contextualSpacing/>
              <w:jc w:val="both"/>
              <w:rPr>
                <w:rFonts w:eastAsia="Calibri"/>
              </w:rPr>
            </w:pPr>
            <w:r w:rsidRPr="001820C2">
              <w:rPr>
                <w:rFonts w:eastAsia="Calibri"/>
              </w:rPr>
              <w:t>г. Стрельна - г. Ломоносов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C2" w:rsidRPr="001820C2" w:rsidRDefault="001820C2" w:rsidP="001820C2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1820C2">
              <w:rPr>
                <w:rFonts w:eastAsia="Calibri"/>
              </w:rPr>
              <w:t xml:space="preserve">40,00 рублей за поездку </w:t>
            </w:r>
          </w:p>
          <w:p w:rsidR="001820C2" w:rsidRPr="001820C2" w:rsidRDefault="001820C2" w:rsidP="001820C2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1820C2">
              <w:rPr>
                <w:rFonts w:eastAsia="Calibri"/>
              </w:rPr>
              <w:t>(вне зависимости от дальности поездки)</w:t>
            </w:r>
          </w:p>
        </w:tc>
      </w:tr>
    </w:tbl>
    <w:p w:rsidR="001820C2" w:rsidRPr="001820C2" w:rsidRDefault="001820C2" w:rsidP="001820C2">
      <w:pPr>
        <w:numPr>
          <w:ilvl w:val="1"/>
          <w:numId w:val="4"/>
        </w:numPr>
        <w:tabs>
          <w:tab w:val="left" w:pos="709"/>
          <w:tab w:val="left" w:pos="1134"/>
        </w:tabs>
        <w:spacing w:after="200" w:line="276" w:lineRule="auto"/>
        <w:ind w:left="0" w:firstLine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20C2">
        <w:rPr>
          <w:sz w:val="24"/>
          <w:szCs w:val="24"/>
        </w:rPr>
        <w:t>Столбец 2 пункта 4.2. таблицы приложения № 1 дополнить строкой: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1820C2" w:rsidRPr="001820C2" w:rsidTr="001820C2">
        <w:trPr>
          <w:trHeight w:val="360"/>
        </w:trPr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C2" w:rsidRPr="001820C2" w:rsidRDefault="001820C2" w:rsidP="001820C2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  <w:r w:rsidRPr="001820C2">
              <w:rPr>
                <w:rFonts w:eastAsia="Calibri"/>
                <w:lang w:eastAsia="en-US"/>
              </w:rPr>
              <w:t>596</w:t>
            </w:r>
            <w:proofErr w:type="gramStart"/>
            <w:r w:rsidRPr="001820C2">
              <w:rPr>
                <w:rFonts w:eastAsia="Calibri"/>
                <w:lang w:eastAsia="en-US"/>
              </w:rPr>
              <w:t xml:space="preserve"> Б</w:t>
            </w:r>
            <w:proofErr w:type="gramEnd"/>
            <w:r w:rsidRPr="001820C2">
              <w:rPr>
                <w:rFonts w:eastAsia="Calibri"/>
                <w:lang w:eastAsia="en-US"/>
              </w:rPr>
              <w:t xml:space="preserve">  (г. </w:t>
            </w:r>
            <w:proofErr w:type="spellStart"/>
            <w:r w:rsidRPr="001820C2">
              <w:rPr>
                <w:rFonts w:eastAsia="Calibri"/>
                <w:lang w:eastAsia="en-US"/>
              </w:rPr>
              <w:t>Кудрово</w:t>
            </w:r>
            <w:proofErr w:type="spellEnd"/>
            <w:r w:rsidRPr="001820C2">
              <w:rPr>
                <w:rFonts w:eastAsia="Calibri"/>
                <w:lang w:eastAsia="en-US"/>
              </w:rPr>
              <w:t xml:space="preserve">, пр. </w:t>
            </w:r>
            <w:proofErr w:type="gramStart"/>
            <w:r w:rsidRPr="001820C2">
              <w:rPr>
                <w:rFonts w:eastAsia="Calibri"/>
                <w:lang w:eastAsia="en-US"/>
              </w:rPr>
              <w:t>Строителей – Санкт-Петербург, станция метро «Улица Дыбенко»)</w:t>
            </w:r>
            <w:proofErr w:type="gramEnd"/>
          </w:p>
        </w:tc>
      </w:tr>
    </w:tbl>
    <w:p w:rsidR="001820C2" w:rsidRPr="001820C2" w:rsidRDefault="001820C2" w:rsidP="001820C2">
      <w:pPr>
        <w:numPr>
          <w:ilvl w:val="1"/>
          <w:numId w:val="4"/>
        </w:numPr>
        <w:tabs>
          <w:tab w:val="left" w:pos="1134"/>
        </w:tabs>
        <w:spacing w:after="200" w:line="276" w:lineRule="auto"/>
        <w:ind w:left="0" w:firstLine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20C2">
        <w:rPr>
          <w:rFonts w:eastAsia="Calibri"/>
          <w:sz w:val="24"/>
          <w:szCs w:val="24"/>
          <w:lang w:eastAsia="en-US"/>
        </w:rPr>
        <w:t>Из столбца 2 пункта 1.1.</w:t>
      </w:r>
      <w:r w:rsidRPr="001820C2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1820C2">
        <w:rPr>
          <w:rFonts w:eastAsia="Calibri"/>
          <w:sz w:val="24"/>
          <w:szCs w:val="24"/>
          <w:lang w:eastAsia="en-US"/>
        </w:rPr>
        <w:t>таблицы приложения № 2 исключить строку: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1820C2" w:rsidRPr="001820C2" w:rsidTr="001820C2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C2" w:rsidRPr="001820C2" w:rsidRDefault="001820C2" w:rsidP="001820C2">
            <w:pPr>
              <w:numPr>
                <w:ilvl w:val="0"/>
                <w:numId w:val="5"/>
              </w:numPr>
              <w:tabs>
                <w:tab w:val="left" w:pos="601"/>
              </w:tabs>
              <w:ind w:left="459" w:hanging="425"/>
              <w:contextualSpacing/>
              <w:jc w:val="both"/>
              <w:rPr>
                <w:rFonts w:eastAsia="Calibri"/>
                <w:lang w:eastAsia="en-US"/>
              </w:rPr>
            </w:pPr>
            <w:r w:rsidRPr="001820C2">
              <w:rPr>
                <w:rFonts w:eastAsia="Calibri"/>
                <w:lang w:eastAsia="en-US"/>
              </w:rPr>
              <w:t xml:space="preserve">( </w:t>
            </w:r>
            <w:proofErr w:type="spellStart"/>
            <w:r w:rsidRPr="001820C2">
              <w:rPr>
                <w:rFonts w:eastAsia="Calibri"/>
                <w:lang w:eastAsia="en-US"/>
              </w:rPr>
              <w:t>г</w:t>
            </w:r>
            <w:proofErr w:type="gramStart"/>
            <w:r w:rsidRPr="001820C2">
              <w:rPr>
                <w:rFonts w:eastAsia="Calibri"/>
                <w:lang w:eastAsia="en-US"/>
              </w:rPr>
              <w:t>.С</w:t>
            </w:r>
            <w:proofErr w:type="gramEnd"/>
            <w:r w:rsidRPr="001820C2">
              <w:rPr>
                <w:rFonts w:eastAsia="Calibri"/>
                <w:lang w:eastAsia="en-US"/>
              </w:rPr>
              <w:t>основый</w:t>
            </w:r>
            <w:proofErr w:type="spellEnd"/>
            <w:r w:rsidRPr="001820C2">
              <w:rPr>
                <w:rFonts w:eastAsia="Calibri"/>
                <w:lang w:eastAsia="en-US"/>
              </w:rPr>
              <w:t xml:space="preserve"> Бор, ж.-д. ст. </w:t>
            </w:r>
            <w:proofErr w:type="spellStart"/>
            <w:r w:rsidRPr="001820C2">
              <w:rPr>
                <w:rFonts w:eastAsia="Calibri"/>
                <w:lang w:eastAsia="en-US"/>
              </w:rPr>
              <w:t>Калище</w:t>
            </w:r>
            <w:proofErr w:type="spellEnd"/>
            <w:r w:rsidRPr="001820C2">
              <w:rPr>
                <w:rFonts w:eastAsia="Calibri"/>
                <w:lang w:eastAsia="en-US"/>
              </w:rPr>
              <w:t xml:space="preserve"> – д. Бегуницы)</w:t>
            </w:r>
          </w:p>
        </w:tc>
      </w:tr>
    </w:tbl>
    <w:p w:rsidR="001820C2" w:rsidRPr="001820C2" w:rsidRDefault="001820C2" w:rsidP="001820C2">
      <w:pPr>
        <w:numPr>
          <w:ilvl w:val="1"/>
          <w:numId w:val="4"/>
        </w:numPr>
        <w:tabs>
          <w:tab w:val="left" w:pos="1134"/>
        </w:tabs>
        <w:spacing w:after="200" w:line="276" w:lineRule="auto"/>
        <w:ind w:left="0" w:firstLine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20C2">
        <w:rPr>
          <w:rFonts w:eastAsia="Calibri"/>
          <w:sz w:val="24"/>
          <w:szCs w:val="24"/>
          <w:lang w:eastAsia="en-US"/>
        </w:rPr>
        <w:t>Столбец 2 пункта 1.4. таблицы приложения № 2 дополнить строками: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3"/>
      </w:tblGrid>
      <w:tr w:rsidR="001820C2" w:rsidRPr="001820C2" w:rsidTr="001820C2"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C2" w:rsidRPr="001820C2" w:rsidRDefault="001820C2" w:rsidP="001820C2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1820C2">
              <w:rPr>
                <w:rFonts w:eastAsia="Calibri"/>
                <w:lang w:eastAsia="en-US"/>
              </w:rPr>
              <w:t>71</w:t>
            </w:r>
            <w:proofErr w:type="gramStart"/>
            <w:r w:rsidRPr="001820C2">
              <w:rPr>
                <w:rFonts w:eastAsia="Calibri"/>
                <w:lang w:eastAsia="en-US"/>
              </w:rPr>
              <w:t xml:space="preserve"> Б</w:t>
            </w:r>
            <w:proofErr w:type="gramEnd"/>
            <w:r w:rsidRPr="001820C2">
              <w:rPr>
                <w:rFonts w:eastAsia="Calibri"/>
                <w:lang w:eastAsia="en-US"/>
              </w:rPr>
              <w:t xml:space="preserve"> (г. Кингисепп, автостанция - п. Беседа (через д. </w:t>
            </w:r>
            <w:proofErr w:type="spellStart"/>
            <w:r w:rsidRPr="001820C2">
              <w:rPr>
                <w:rFonts w:eastAsia="Calibri"/>
                <w:lang w:eastAsia="en-US"/>
              </w:rPr>
              <w:t>Недоблицы</w:t>
            </w:r>
            <w:proofErr w:type="spellEnd"/>
            <w:r w:rsidRPr="001820C2">
              <w:rPr>
                <w:rFonts w:eastAsia="Calibri"/>
                <w:lang w:eastAsia="en-US"/>
              </w:rPr>
              <w:t>))</w:t>
            </w:r>
          </w:p>
        </w:tc>
      </w:tr>
      <w:tr w:rsidR="001820C2" w:rsidRPr="001820C2" w:rsidTr="001820C2"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C2" w:rsidRPr="001820C2" w:rsidRDefault="001820C2" w:rsidP="001820C2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1820C2">
              <w:rPr>
                <w:rFonts w:eastAsia="Calibri"/>
                <w:lang w:eastAsia="en-US"/>
              </w:rPr>
              <w:t>82</w:t>
            </w:r>
            <w:proofErr w:type="gramStart"/>
            <w:r w:rsidRPr="001820C2">
              <w:rPr>
                <w:rFonts w:eastAsia="Calibri"/>
                <w:lang w:eastAsia="en-US"/>
              </w:rPr>
              <w:t xml:space="preserve"> Б</w:t>
            </w:r>
            <w:proofErr w:type="gramEnd"/>
            <w:r w:rsidRPr="001820C2">
              <w:rPr>
                <w:rFonts w:eastAsia="Calibri"/>
                <w:lang w:eastAsia="en-US"/>
              </w:rPr>
              <w:t xml:space="preserve"> (г. Кингисепп, автостанция - п. Беседа (через д. </w:t>
            </w:r>
            <w:proofErr w:type="spellStart"/>
            <w:r w:rsidRPr="001820C2">
              <w:rPr>
                <w:rFonts w:eastAsia="Calibri"/>
                <w:lang w:eastAsia="en-US"/>
              </w:rPr>
              <w:t>Онстопель</w:t>
            </w:r>
            <w:proofErr w:type="spellEnd"/>
            <w:r w:rsidRPr="001820C2">
              <w:rPr>
                <w:rFonts w:eastAsia="Calibri"/>
                <w:lang w:eastAsia="en-US"/>
              </w:rPr>
              <w:t>))</w:t>
            </w:r>
          </w:p>
        </w:tc>
      </w:tr>
      <w:tr w:rsidR="001820C2" w:rsidRPr="001820C2" w:rsidTr="001820C2"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C2" w:rsidRPr="001820C2" w:rsidRDefault="001820C2" w:rsidP="001820C2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r w:rsidRPr="001820C2">
              <w:rPr>
                <w:rFonts w:eastAsia="Calibri"/>
                <w:lang w:eastAsia="en-US"/>
              </w:rPr>
              <w:t xml:space="preserve">83 Г (г. Кингисепп, автостанция </w:t>
            </w:r>
            <w:proofErr w:type="gramStart"/>
            <w:r w:rsidRPr="001820C2">
              <w:rPr>
                <w:rFonts w:eastAsia="Calibri"/>
                <w:lang w:eastAsia="en-US"/>
              </w:rPr>
              <w:t>–ж</w:t>
            </w:r>
            <w:proofErr w:type="gramEnd"/>
            <w:r w:rsidRPr="001820C2">
              <w:rPr>
                <w:rFonts w:eastAsia="Calibri"/>
                <w:lang w:eastAsia="en-US"/>
              </w:rPr>
              <w:t xml:space="preserve">.-д. ст. </w:t>
            </w:r>
            <w:proofErr w:type="spellStart"/>
            <w:r w:rsidRPr="001820C2">
              <w:rPr>
                <w:rFonts w:eastAsia="Calibri"/>
                <w:lang w:eastAsia="en-US"/>
              </w:rPr>
              <w:t>Калище</w:t>
            </w:r>
            <w:proofErr w:type="spellEnd"/>
            <w:r w:rsidRPr="001820C2">
              <w:rPr>
                <w:rFonts w:eastAsia="Calibri"/>
                <w:lang w:eastAsia="en-US"/>
              </w:rPr>
              <w:t xml:space="preserve"> (через д. Котлы))</w:t>
            </w:r>
          </w:p>
        </w:tc>
      </w:tr>
      <w:tr w:rsidR="001820C2" w:rsidRPr="001820C2" w:rsidTr="001820C2"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C2" w:rsidRPr="001820C2" w:rsidRDefault="001820C2" w:rsidP="001820C2">
            <w:pPr>
              <w:tabs>
                <w:tab w:val="left" w:pos="1276"/>
              </w:tabs>
              <w:jc w:val="both"/>
              <w:rPr>
                <w:rFonts w:eastAsia="Calibri"/>
                <w:lang w:eastAsia="en-US"/>
              </w:rPr>
            </w:pPr>
            <w:proofErr w:type="gramStart"/>
            <w:r w:rsidRPr="001820C2">
              <w:rPr>
                <w:rFonts w:eastAsia="Calibri"/>
                <w:lang w:eastAsia="en-US"/>
              </w:rPr>
              <w:t xml:space="preserve">83 Л (г. Кингисепп, автостанция - ж.-д. ст. </w:t>
            </w:r>
            <w:proofErr w:type="spellStart"/>
            <w:r w:rsidRPr="001820C2">
              <w:rPr>
                <w:rFonts w:eastAsia="Calibri"/>
                <w:lang w:eastAsia="en-US"/>
              </w:rPr>
              <w:t>Калище</w:t>
            </w:r>
            <w:proofErr w:type="spellEnd"/>
            <w:r w:rsidRPr="001820C2">
              <w:rPr>
                <w:rFonts w:eastAsia="Calibri"/>
                <w:lang w:eastAsia="en-US"/>
              </w:rPr>
              <w:t xml:space="preserve"> (через п. </w:t>
            </w:r>
            <w:proofErr w:type="spellStart"/>
            <w:r w:rsidRPr="001820C2">
              <w:rPr>
                <w:rFonts w:eastAsia="Calibri"/>
                <w:lang w:eastAsia="en-US"/>
              </w:rPr>
              <w:t>Ленрыба</w:t>
            </w:r>
            <w:proofErr w:type="spellEnd"/>
            <w:r w:rsidRPr="001820C2">
              <w:rPr>
                <w:rFonts w:eastAsia="Calibri"/>
                <w:lang w:eastAsia="en-US"/>
              </w:rPr>
              <w:t>))</w:t>
            </w:r>
            <w:proofErr w:type="gramEnd"/>
          </w:p>
        </w:tc>
      </w:tr>
    </w:tbl>
    <w:p w:rsidR="001820C2" w:rsidRPr="001820C2" w:rsidRDefault="001820C2" w:rsidP="001820C2">
      <w:pPr>
        <w:ind w:right="-144" w:firstLine="567"/>
        <w:jc w:val="both"/>
        <w:rPr>
          <w:b/>
          <w:sz w:val="24"/>
          <w:szCs w:val="24"/>
        </w:rPr>
      </w:pPr>
    </w:p>
    <w:p w:rsidR="001820C2" w:rsidRPr="001820C2" w:rsidRDefault="001820C2" w:rsidP="001820C2">
      <w:pPr>
        <w:ind w:right="-144" w:firstLine="567"/>
        <w:jc w:val="center"/>
        <w:rPr>
          <w:b/>
          <w:sz w:val="24"/>
          <w:szCs w:val="24"/>
        </w:rPr>
      </w:pPr>
      <w:r w:rsidRPr="001820C2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5E7756" w:rsidRDefault="005E7756" w:rsidP="00AD17EF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E4D4D" w:rsidRDefault="001820C2" w:rsidP="001820C2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1820C2">
        <w:rPr>
          <w:b/>
          <w:sz w:val="24"/>
          <w:szCs w:val="24"/>
        </w:rPr>
        <w:t xml:space="preserve">4. </w:t>
      </w:r>
      <w:r w:rsidR="004E4D4D" w:rsidRPr="004E4D4D">
        <w:rPr>
          <w:b/>
          <w:sz w:val="24"/>
          <w:szCs w:val="24"/>
        </w:rPr>
        <w:t xml:space="preserve">По вопросу повестки </w:t>
      </w:r>
      <w:r w:rsidR="004E4D4D">
        <w:rPr>
          <w:b/>
          <w:sz w:val="24"/>
          <w:szCs w:val="24"/>
        </w:rPr>
        <w:t>«О</w:t>
      </w:r>
      <w:r w:rsidR="004E4D4D">
        <w:rPr>
          <w:b/>
          <w:sz w:val="24"/>
        </w:rPr>
        <w:t xml:space="preserve"> внесении изменений в приказ ЛенРТК от 30.12.2015 № 535-п «Об установлении тарифов на услуги по передаче электрической энергии по сетям Ленинградской области» в части установления ОАО «ОЭК» </w:t>
      </w:r>
      <w:r w:rsidR="004E4D4D">
        <w:rPr>
          <w:rFonts w:eastAsia="Calibri"/>
          <w:b/>
          <w:sz w:val="24"/>
        </w:rPr>
        <w:t>индивидуальных тарифов на услуги по передаче электрической энергии по сетям Ленинградской области на 2019 год</w:t>
      </w:r>
      <w:r w:rsidR="004E4D4D" w:rsidRPr="004E4D4D">
        <w:rPr>
          <w:b/>
          <w:sz w:val="24"/>
          <w:szCs w:val="24"/>
        </w:rPr>
        <w:t>»</w:t>
      </w:r>
      <w:r w:rsidR="004E4D4D">
        <w:rPr>
          <w:b/>
          <w:sz w:val="24"/>
          <w:szCs w:val="24"/>
        </w:rPr>
        <w:t>.</w:t>
      </w:r>
    </w:p>
    <w:p w:rsidR="001820C2" w:rsidRDefault="004E4D4D" w:rsidP="001820C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E4D4D">
        <w:rPr>
          <w:sz w:val="24"/>
          <w:szCs w:val="24"/>
        </w:rPr>
        <w:t>В рассмотрении данного вопроса участвовали п</w:t>
      </w:r>
      <w:r w:rsidR="001820C2" w:rsidRPr="004E4D4D">
        <w:rPr>
          <w:sz w:val="24"/>
          <w:szCs w:val="24"/>
        </w:rPr>
        <w:t>риглашенные:</w:t>
      </w:r>
      <w:r w:rsidR="001820C2">
        <w:rPr>
          <w:sz w:val="24"/>
          <w:szCs w:val="24"/>
        </w:rPr>
        <w:t xml:space="preserve"> представители ОАО «ОЭК» - Иванов А.Ю. (по доверенности от 16.01.2019 № 18), Пожидаева Н.Г. (по доверенности от 28.12.2018 № 145), </w:t>
      </w:r>
      <w:r w:rsidR="006456DE">
        <w:rPr>
          <w:sz w:val="24"/>
          <w:szCs w:val="24"/>
        </w:rPr>
        <w:t>консультант</w:t>
      </w:r>
      <w:r w:rsidR="009C2D41" w:rsidRPr="009C2D41">
        <w:rPr>
          <w:sz w:val="24"/>
          <w:szCs w:val="24"/>
        </w:rPr>
        <w:t xml:space="preserve"> </w:t>
      </w:r>
      <w:r w:rsidR="001820C2" w:rsidRPr="009C2D41">
        <w:rPr>
          <w:sz w:val="24"/>
          <w:szCs w:val="24"/>
        </w:rPr>
        <w:t xml:space="preserve">отдела регулирования тарифов на электрическую энергию ЛенРТК </w:t>
      </w:r>
      <w:proofErr w:type="spellStart"/>
      <w:r w:rsidR="001820C2" w:rsidRPr="009C2D41">
        <w:rPr>
          <w:sz w:val="24"/>
          <w:szCs w:val="24"/>
        </w:rPr>
        <w:t>Малерчук</w:t>
      </w:r>
      <w:proofErr w:type="spellEnd"/>
      <w:r w:rsidR="001820C2" w:rsidRPr="009C2D41">
        <w:rPr>
          <w:sz w:val="24"/>
          <w:szCs w:val="24"/>
        </w:rPr>
        <w:t xml:space="preserve"> И.</w:t>
      </w:r>
      <w:r w:rsidR="001820C2">
        <w:rPr>
          <w:sz w:val="24"/>
          <w:szCs w:val="24"/>
        </w:rPr>
        <w:t>В., консультант отдела административно-правового обеспечения и делопр</w:t>
      </w:r>
      <w:r>
        <w:rPr>
          <w:sz w:val="24"/>
          <w:szCs w:val="24"/>
        </w:rPr>
        <w:t>оизводства ЛенРТК Морозова Ю.А.</w:t>
      </w:r>
    </w:p>
    <w:p w:rsidR="001820C2" w:rsidRDefault="001820C2" w:rsidP="001820C2">
      <w:pPr>
        <w:tabs>
          <w:tab w:val="left" w:pos="709"/>
        </w:tabs>
        <w:ind w:firstLine="709"/>
        <w:jc w:val="both"/>
        <w:rPr>
          <w:rFonts w:eastAsia="Calibri"/>
          <w:sz w:val="24"/>
        </w:rPr>
      </w:pPr>
      <w:r>
        <w:rPr>
          <w:sz w:val="24"/>
          <w:szCs w:val="24"/>
        </w:rPr>
        <w:t xml:space="preserve">Перед рассмотрением </w:t>
      </w:r>
      <w:r w:rsidR="004E4D4D">
        <w:rPr>
          <w:sz w:val="24"/>
          <w:szCs w:val="24"/>
        </w:rPr>
        <w:t xml:space="preserve">данного </w:t>
      </w:r>
      <w:r>
        <w:rPr>
          <w:sz w:val="24"/>
          <w:szCs w:val="24"/>
        </w:rPr>
        <w:t xml:space="preserve">вопроса </w:t>
      </w:r>
      <w:r>
        <w:rPr>
          <w:rFonts w:eastAsia="Calibri"/>
          <w:sz w:val="24"/>
        </w:rPr>
        <w:t xml:space="preserve">представитель ОАО «ОЭК» Пожидаева Н.Г. сообщила, что представителем организации осуществляется видеозапись заседания правления. Председатель ЛенРТК Кийски А.В. разъяснил присутствующим на заседании, что в соответствии с пунктом 19 Порядка деятельности правления ЛенРТК, утвержденного приказом ЛенРТК от 09.10.2017 № 122-п, фотосъемка, видеозапись, трансляция по радио и телевидению заседания правления допускаются только с предварительного разрешения председателя правления. О намерении производить фотосъемку, видеозапись, трансляцию по радио и телевидению заседания правления заинтересованные лица указывают в явочном листе перед рассмотрением соответствующего вопроса. Факты произведения фотосъемки, видеозаписи, трансляции по радио и телевидению заседания правления фиксируются в протоколе заседания правления. </w:t>
      </w:r>
    </w:p>
    <w:p w:rsidR="001820C2" w:rsidRDefault="001820C2" w:rsidP="001820C2">
      <w:pPr>
        <w:tabs>
          <w:tab w:val="left" w:pos="709"/>
        </w:tabs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Председатель ЛенРТК Кийски А.В. сообщил, что разрешение на видеозапись заседания правления не дается. Видеозапись заседания правления представителем ОАО «ОЭК» продолжена. Правление посчитало возможным продолжить рассмотрение </w:t>
      </w:r>
      <w:proofErr w:type="gramStart"/>
      <w:r>
        <w:rPr>
          <w:rFonts w:eastAsia="Calibri"/>
          <w:sz w:val="24"/>
        </w:rPr>
        <w:t>вопроса</w:t>
      </w:r>
      <w:proofErr w:type="gramEnd"/>
      <w:r>
        <w:rPr>
          <w:rFonts w:eastAsia="Calibri"/>
          <w:sz w:val="24"/>
        </w:rPr>
        <w:t xml:space="preserve"> несмотря на продолжение представителем ОАО «ОЭК» видеозаписи в отсутствии разрешения.</w:t>
      </w:r>
    </w:p>
    <w:p w:rsidR="001820C2" w:rsidRDefault="001820C2" w:rsidP="001820C2">
      <w:pPr>
        <w:tabs>
          <w:tab w:val="left" w:pos="709"/>
        </w:tabs>
        <w:ind w:firstLine="709"/>
        <w:jc w:val="both"/>
        <w:rPr>
          <w:rFonts w:eastAsia="Calibri"/>
          <w:sz w:val="24"/>
        </w:rPr>
      </w:pPr>
      <w:proofErr w:type="gramStart"/>
      <w:r>
        <w:rPr>
          <w:rFonts w:eastAsia="Calibri"/>
          <w:sz w:val="24"/>
        </w:rPr>
        <w:t>По рассматриваемому вопросу консультант ЛенРТК Морозова Ю.А. доложила, что в</w:t>
      </w:r>
      <w:r>
        <w:rPr>
          <w:sz w:val="24"/>
        </w:rPr>
        <w:t xml:space="preserve"> соответствии с приказом ФАС России от 22.07.2019 № 986/19, принятым во исполнение постановления Девятого арбитражного апелляционного суда от 21.06.2018, постановления Арбитражного суда Московского округа от 21.02.2018 по делу № А40-212227/2017, ЛенРТК предписано в срок до 01.09.2019 установить ОАО «ОЭК» </w:t>
      </w:r>
      <w:r>
        <w:rPr>
          <w:rFonts w:eastAsia="Calibri"/>
          <w:sz w:val="24"/>
        </w:rPr>
        <w:t>индивидуальные тарифы на услуги по передаче электрической энергии по сетям</w:t>
      </w:r>
      <w:proofErr w:type="gramEnd"/>
      <w:r>
        <w:rPr>
          <w:rFonts w:eastAsia="Calibri"/>
          <w:sz w:val="24"/>
        </w:rPr>
        <w:t xml:space="preserve"> Ленинградской области на 2019 год.</w:t>
      </w:r>
    </w:p>
    <w:p w:rsidR="001820C2" w:rsidRDefault="001820C2" w:rsidP="001820C2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lastRenderedPageBreak/>
        <w:t>Письмом ЛенРТК от 01.08.2019 № КТ-3-3109/2019 у ФАС России были запрошены разъяснения по отдельным вопросам, связанным с исполнением приказа ФАС России от 22.07.2019 № 986/19. До настоящего времени ответ в ЛенРТК не поступил.</w:t>
      </w:r>
    </w:p>
    <w:p w:rsidR="001820C2" w:rsidRDefault="001820C2" w:rsidP="001820C2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 xml:space="preserve">Кроме того, на рассмотрении Арбитражного суда города Москвы находится дело </w:t>
      </w:r>
      <w:r>
        <w:rPr>
          <w:sz w:val="24"/>
        </w:rPr>
        <w:br/>
        <w:t xml:space="preserve">№ А40-220721/2019 по заявлению ПАО «Ленэнерго» об оспаривании приказа ФАС России от 22.07.2019 № 986/19, в связи с рассмотрением которого действие оспариваемого приказа может быть приостановлено.  </w:t>
      </w:r>
    </w:p>
    <w:p w:rsidR="001820C2" w:rsidRDefault="001820C2" w:rsidP="001820C2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 xml:space="preserve">Таким образом, принятие тарифного решения в отношении деятельности ОАО «ОЭК» по передаче электрической энергии по сетям Ленинградской области на настоящем заседании не представляется возможным. </w:t>
      </w:r>
      <w:proofErr w:type="gramStart"/>
      <w:r>
        <w:rPr>
          <w:rFonts w:eastAsia="Calibri"/>
          <w:sz w:val="24"/>
        </w:rPr>
        <w:t xml:space="preserve">С учетом возможности получения запрошенных разъяснений ФАС России и </w:t>
      </w:r>
      <w:r w:rsidR="00187637">
        <w:rPr>
          <w:rFonts w:eastAsia="Calibri"/>
          <w:sz w:val="24"/>
        </w:rPr>
        <w:t xml:space="preserve">возможности </w:t>
      </w:r>
      <w:r>
        <w:rPr>
          <w:sz w:val="24"/>
        </w:rPr>
        <w:t xml:space="preserve">приостановления действия приказа ФАС России от 22.07.2019 № 986/19 Арбитражным судом города Москвы в рамках производства по делу № А40-220721/2019, предлагается перенести рассмотрение вопроса об установлении ОАО «ОЭК» </w:t>
      </w:r>
      <w:r>
        <w:rPr>
          <w:rFonts w:eastAsia="Calibri"/>
          <w:sz w:val="24"/>
        </w:rPr>
        <w:t xml:space="preserve">индивидуальных тарифов на услуги по передаче электрической энергии по сетям Ленинградской области на </w:t>
      </w:r>
      <w:r>
        <w:rPr>
          <w:rFonts w:eastAsia="Calibri"/>
          <w:sz w:val="24"/>
        </w:rPr>
        <w:br/>
        <w:t>2019 год на более позднюю дату.</w:t>
      </w:r>
      <w:proofErr w:type="gramEnd"/>
    </w:p>
    <w:p w:rsidR="001820C2" w:rsidRDefault="001820C2" w:rsidP="001820C2">
      <w:pPr>
        <w:tabs>
          <w:tab w:val="left" w:pos="1134"/>
        </w:tabs>
        <w:ind w:firstLine="709"/>
        <w:jc w:val="both"/>
        <w:rPr>
          <w:sz w:val="24"/>
        </w:rPr>
      </w:pPr>
      <w:proofErr w:type="gramStart"/>
      <w:r>
        <w:rPr>
          <w:sz w:val="24"/>
          <w:szCs w:val="24"/>
        </w:rPr>
        <w:t>Представитель ОАО «ОЭК» Иванов А.Ю. озвучил возражения организации на проект решения, изложенные в письме ОАО «ОЭК» от 29.08.2019 № 02-01-08/1307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 ЛенРТК от 30.08.2019 № КТ-1-5038/2019).</w:t>
      </w:r>
    </w:p>
    <w:p w:rsidR="001820C2" w:rsidRDefault="001820C2" w:rsidP="001820C2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Представитель антимонопольного органа на предмет соответствия рассматриваемого вопроса антимонопольному законодательству, законодательству об электроэнергетике не высказывалась, письменную позицию не представляла.</w:t>
      </w:r>
    </w:p>
    <w:p w:rsidR="001820C2" w:rsidRDefault="001820C2" w:rsidP="001820C2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На момент рассмотрения вопроса позиция представителя Ассоциации «НП Совет рынка» не поступала</w:t>
      </w:r>
      <w:r>
        <w:rPr>
          <w:rFonts w:eastAsia="Calibri"/>
          <w:sz w:val="24"/>
        </w:rPr>
        <w:t xml:space="preserve">. </w:t>
      </w:r>
    </w:p>
    <w:p w:rsidR="001820C2" w:rsidRDefault="001820C2" w:rsidP="001820C2">
      <w:pPr>
        <w:tabs>
          <w:tab w:val="left" w:pos="1134"/>
        </w:tabs>
        <w:ind w:firstLine="709"/>
        <w:jc w:val="both"/>
        <w:rPr>
          <w:sz w:val="24"/>
        </w:rPr>
      </w:pPr>
    </w:p>
    <w:p w:rsidR="001820C2" w:rsidRDefault="001820C2" w:rsidP="001820C2">
      <w:pPr>
        <w:ind w:firstLine="709"/>
        <w:jc w:val="both"/>
        <w:rPr>
          <w:b/>
          <w:snapToGrid w:val="0"/>
          <w:sz w:val="24"/>
        </w:rPr>
      </w:pPr>
      <w:r>
        <w:rPr>
          <w:b/>
          <w:sz w:val="24"/>
        </w:rPr>
        <w:t>Решили</w:t>
      </w:r>
      <w:r>
        <w:rPr>
          <w:b/>
          <w:snapToGrid w:val="0"/>
          <w:sz w:val="24"/>
        </w:rPr>
        <w:t>:</w:t>
      </w:r>
    </w:p>
    <w:p w:rsidR="001820C2" w:rsidRDefault="001820C2" w:rsidP="001820C2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>Принять информацию к сведению;</w:t>
      </w:r>
    </w:p>
    <w:p w:rsidR="001820C2" w:rsidRDefault="001820C2" w:rsidP="001820C2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Перенести рассмотрение вопроса об установлении ОАО «ОЭК» </w:t>
      </w:r>
      <w:r>
        <w:rPr>
          <w:rFonts w:eastAsia="Calibri"/>
          <w:sz w:val="24"/>
        </w:rPr>
        <w:t xml:space="preserve">индивидуальных тарифов на услуги по передаче электрической энергии по сетям Ленинградской области </w:t>
      </w:r>
      <w:r>
        <w:rPr>
          <w:rFonts w:eastAsia="Calibri"/>
          <w:sz w:val="24"/>
        </w:rPr>
        <w:br/>
        <w:t>на 2019 год на более позднюю дату</w:t>
      </w:r>
      <w:r>
        <w:rPr>
          <w:sz w:val="24"/>
        </w:rPr>
        <w:t>.</w:t>
      </w:r>
    </w:p>
    <w:p w:rsidR="001820C2" w:rsidRDefault="001820C2" w:rsidP="001820C2">
      <w:pPr>
        <w:tabs>
          <w:tab w:val="left" w:pos="1134"/>
        </w:tabs>
        <w:jc w:val="both"/>
        <w:rPr>
          <w:sz w:val="24"/>
        </w:rPr>
      </w:pPr>
    </w:p>
    <w:p w:rsidR="001820C2" w:rsidRDefault="001820C2" w:rsidP="001820C2">
      <w:pPr>
        <w:tabs>
          <w:tab w:val="left" w:pos="1134"/>
        </w:tabs>
        <w:ind w:firstLine="709"/>
        <w:jc w:val="center"/>
        <w:rPr>
          <w:sz w:val="24"/>
        </w:rPr>
      </w:pPr>
      <w:r>
        <w:rPr>
          <w:b/>
          <w:sz w:val="24"/>
        </w:rPr>
        <w:t>Результаты голосования: за – 5 человек, против – 1, воздержались – нет</w:t>
      </w:r>
    </w:p>
    <w:p w:rsidR="005E7756" w:rsidRPr="001820C2" w:rsidRDefault="005E7756" w:rsidP="001820C2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1820C2" w:rsidRPr="001820C2" w:rsidRDefault="001820C2" w:rsidP="001820C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820C2">
        <w:rPr>
          <w:b/>
          <w:sz w:val="24"/>
          <w:szCs w:val="24"/>
        </w:rPr>
        <w:t>4.1.</w:t>
      </w:r>
      <w:r>
        <w:rPr>
          <w:sz w:val="24"/>
          <w:szCs w:val="24"/>
        </w:rPr>
        <w:t xml:space="preserve"> </w:t>
      </w:r>
      <w:proofErr w:type="gramStart"/>
      <w:r w:rsidRPr="001820C2">
        <w:rPr>
          <w:b/>
          <w:sz w:val="24"/>
          <w:szCs w:val="24"/>
        </w:rPr>
        <w:t xml:space="preserve">По вопросу повестки «О внесении изменений в приказ комитета по тарифам и ценовой политике Ленинградской области от 30 декабря 2015 года № 535-п «Об установлении тарифов на услуги по передаче электрической энергии по сетям Ленинградской области» </w:t>
      </w:r>
      <w:r w:rsidRPr="001820C2">
        <w:rPr>
          <w:sz w:val="24"/>
          <w:szCs w:val="24"/>
        </w:rPr>
        <w:t>(по пересмотру индивидуальных тарифов на услуги по передаче электрической энергии по сетям общества с ограниченной ответственностью «Никольская электросетевая компания» на территории Ленинградской области, на 2019</w:t>
      </w:r>
      <w:proofErr w:type="gramEnd"/>
      <w:r w:rsidRPr="001820C2">
        <w:rPr>
          <w:sz w:val="24"/>
          <w:szCs w:val="24"/>
        </w:rPr>
        <w:t xml:space="preserve"> </w:t>
      </w:r>
      <w:proofErr w:type="gramStart"/>
      <w:r w:rsidRPr="001820C2">
        <w:rPr>
          <w:sz w:val="24"/>
          <w:szCs w:val="24"/>
        </w:rPr>
        <w:t>год)</w:t>
      </w:r>
      <w:r w:rsidRPr="001820C2">
        <w:rPr>
          <w:b/>
          <w:sz w:val="24"/>
          <w:szCs w:val="24"/>
        </w:rPr>
        <w:t xml:space="preserve"> </w:t>
      </w:r>
      <w:r w:rsidRPr="001820C2">
        <w:rPr>
          <w:sz w:val="24"/>
          <w:szCs w:val="24"/>
        </w:rPr>
        <w:t xml:space="preserve">выступила </w:t>
      </w:r>
      <w:r w:rsidR="006456DE">
        <w:rPr>
          <w:sz w:val="24"/>
          <w:szCs w:val="24"/>
        </w:rPr>
        <w:t>консультант</w:t>
      </w:r>
      <w:r w:rsidRPr="001820C2">
        <w:rPr>
          <w:sz w:val="24"/>
          <w:szCs w:val="24"/>
        </w:rPr>
        <w:t xml:space="preserve">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</w:t>
      </w:r>
      <w:proofErr w:type="spellStart"/>
      <w:r w:rsidRPr="001820C2">
        <w:rPr>
          <w:sz w:val="24"/>
          <w:szCs w:val="24"/>
        </w:rPr>
        <w:t>Малерчук</w:t>
      </w:r>
      <w:proofErr w:type="spellEnd"/>
      <w:r w:rsidRPr="001820C2">
        <w:rPr>
          <w:sz w:val="24"/>
          <w:szCs w:val="24"/>
        </w:rPr>
        <w:t xml:space="preserve"> И.В. - изложила основные положения</w:t>
      </w:r>
      <w:r w:rsidRPr="001820C2">
        <w:t xml:space="preserve"> </w:t>
      </w:r>
      <w:r w:rsidRPr="001820C2">
        <w:rPr>
          <w:sz w:val="24"/>
          <w:szCs w:val="24"/>
        </w:rPr>
        <w:t>экспертного заключения по пересмотру индивидуальных тарифов на услуги по передаче электрической энергии по сетям общества с ограниченной ответственностью «Никольская электросетевая компания», расположенным на территории Ленинградской области, с 01 сентября 2019 года в соответствии с решением</w:t>
      </w:r>
      <w:proofErr w:type="gramEnd"/>
      <w:r w:rsidRPr="001820C2">
        <w:rPr>
          <w:sz w:val="24"/>
          <w:szCs w:val="24"/>
        </w:rPr>
        <w:t xml:space="preserve"> </w:t>
      </w:r>
      <w:proofErr w:type="gramStart"/>
      <w:r w:rsidRPr="001820C2">
        <w:rPr>
          <w:sz w:val="24"/>
          <w:szCs w:val="24"/>
        </w:rPr>
        <w:t>ФАС России, подготовленного во исполнение решения ФАС России о частичном удовлетворении требований, указанных в заявлении общества с ограниченной ответственностью «Никольская электросетевая компания» (далее - ООО «Никольская электросетевая компания») о рассмотрении досудебного спора в области государственного регулирования цен (тарифов) в электроэнергетике с Комитетом по тарифам и ценовой политике Ленинградской области (рег. № 53120/19 от 28.03.2019).</w:t>
      </w:r>
      <w:proofErr w:type="gramEnd"/>
    </w:p>
    <w:p w:rsidR="00187637" w:rsidRDefault="00187637" w:rsidP="001820C2">
      <w:pPr>
        <w:tabs>
          <w:tab w:val="left" w:pos="1134"/>
        </w:tabs>
        <w:ind w:firstLine="567"/>
        <w:jc w:val="both"/>
        <w:rPr>
          <w:sz w:val="24"/>
        </w:rPr>
      </w:pPr>
    </w:p>
    <w:p w:rsidR="00187637" w:rsidRDefault="00187637" w:rsidP="001820C2">
      <w:pPr>
        <w:tabs>
          <w:tab w:val="left" w:pos="1134"/>
        </w:tabs>
        <w:ind w:firstLine="567"/>
        <w:jc w:val="both"/>
        <w:rPr>
          <w:sz w:val="24"/>
        </w:rPr>
      </w:pPr>
    </w:p>
    <w:p w:rsidR="001820C2" w:rsidRPr="001820C2" w:rsidRDefault="001820C2" w:rsidP="001820C2">
      <w:pPr>
        <w:tabs>
          <w:tab w:val="left" w:pos="1134"/>
        </w:tabs>
        <w:ind w:firstLine="567"/>
        <w:jc w:val="both"/>
        <w:rPr>
          <w:sz w:val="24"/>
        </w:rPr>
      </w:pPr>
      <w:r w:rsidRPr="001820C2">
        <w:rPr>
          <w:sz w:val="24"/>
        </w:rPr>
        <w:lastRenderedPageBreak/>
        <w:t>На момент рассмотрения вопроса позиция представителя Ассоциации «НП Совет рынка» не поступала</w:t>
      </w:r>
      <w:r w:rsidRPr="001820C2">
        <w:rPr>
          <w:rFonts w:eastAsia="Calibri"/>
          <w:sz w:val="24"/>
        </w:rPr>
        <w:t xml:space="preserve">. </w:t>
      </w:r>
    </w:p>
    <w:p w:rsidR="001820C2" w:rsidRPr="001820C2" w:rsidRDefault="001820C2" w:rsidP="001820C2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lang w:eastAsia="ar-SA"/>
        </w:rPr>
      </w:pPr>
      <w:proofErr w:type="gramStart"/>
      <w:r w:rsidRPr="001820C2">
        <w:rPr>
          <w:sz w:val="24"/>
          <w:szCs w:val="24"/>
          <w:lang w:eastAsia="ar-SA"/>
        </w:rPr>
        <w:t>На заседании правления комитета по тарифам и ценовой политике Ленинградской области присутствовали: генеральный директор ООО «</w:t>
      </w:r>
      <w:r w:rsidRPr="001820C2">
        <w:rPr>
          <w:sz w:val="24"/>
          <w:szCs w:val="24"/>
        </w:rPr>
        <w:t>Никольская электросетевая компания</w:t>
      </w:r>
      <w:r w:rsidRPr="001820C2">
        <w:rPr>
          <w:sz w:val="24"/>
          <w:szCs w:val="24"/>
          <w:lang w:eastAsia="ar-SA"/>
        </w:rPr>
        <w:t xml:space="preserve">» </w:t>
      </w:r>
      <w:proofErr w:type="spellStart"/>
      <w:r w:rsidRPr="001820C2">
        <w:rPr>
          <w:color w:val="000000"/>
          <w:sz w:val="24"/>
          <w:szCs w:val="24"/>
          <w:lang w:eastAsia="ar-SA"/>
        </w:rPr>
        <w:t>Шедей</w:t>
      </w:r>
      <w:proofErr w:type="spellEnd"/>
      <w:r w:rsidRPr="001820C2">
        <w:rPr>
          <w:color w:val="000000"/>
          <w:sz w:val="24"/>
          <w:szCs w:val="24"/>
          <w:lang w:eastAsia="ar-SA"/>
        </w:rPr>
        <w:t xml:space="preserve"> Алексей Андреевич и ответственный представитель </w:t>
      </w:r>
      <w:proofErr w:type="spellStart"/>
      <w:r w:rsidRPr="001820C2">
        <w:rPr>
          <w:color w:val="000000"/>
          <w:sz w:val="24"/>
          <w:szCs w:val="24"/>
          <w:lang w:eastAsia="ar-SA"/>
        </w:rPr>
        <w:t>Солодовникова</w:t>
      </w:r>
      <w:proofErr w:type="spellEnd"/>
      <w:r w:rsidRPr="001820C2">
        <w:rPr>
          <w:color w:val="000000"/>
          <w:sz w:val="24"/>
          <w:szCs w:val="24"/>
          <w:lang w:eastAsia="ar-SA"/>
        </w:rPr>
        <w:t xml:space="preserve"> Екатерина Вадимовна </w:t>
      </w:r>
      <w:r w:rsidRPr="001820C2">
        <w:rPr>
          <w:sz w:val="24"/>
          <w:szCs w:val="24"/>
          <w:lang w:eastAsia="ar-SA"/>
        </w:rPr>
        <w:t>(действующая по доверенности № 2), и выразили в устной форме несогласие организации с предложенной ЛенРТК величиной необходимой валовой выручки на содержание электрических сетей по статье «Корректировка подконтрольных расходов».</w:t>
      </w:r>
      <w:proofErr w:type="gramEnd"/>
    </w:p>
    <w:p w:rsidR="001820C2" w:rsidRPr="001820C2" w:rsidRDefault="001820C2" w:rsidP="001820C2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lang w:eastAsia="ar-SA"/>
        </w:rPr>
      </w:pPr>
      <w:proofErr w:type="gramStart"/>
      <w:r w:rsidRPr="001820C2">
        <w:rPr>
          <w:sz w:val="24"/>
          <w:szCs w:val="24"/>
          <w:lang w:eastAsia="ar-SA"/>
        </w:rPr>
        <w:t xml:space="preserve">Представитель ООО «Никольская электросетевая компания» выразил несогласие в части  принятия нового электросетевого оборудования исходя из периода эксплуатации оборудования в размере </w:t>
      </w:r>
      <w:r w:rsidR="00D66413" w:rsidRPr="00D66413">
        <w:rPr>
          <w:sz w:val="24"/>
          <w:szCs w:val="24"/>
          <w:lang w:eastAsia="ar-SA"/>
        </w:rPr>
        <w:t>333,89</w:t>
      </w:r>
      <w:r w:rsidR="00D66413">
        <w:rPr>
          <w:sz w:val="24"/>
          <w:szCs w:val="24"/>
          <w:lang w:eastAsia="ar-SA"/>
        </w:rPr>
        <w:t xml:space="preserve"> </w:t>
      </w:r>
      <w:r w:rsidRPr="001820C2">
        <w:rPr>
          <w:sz w:val="24"/>
          <w:szCs w:val="24"/>
          <w:lang w:eastAsia="ar-SA"/>
        </w:rPr>
        <w:t>у.е. ООО «Никольская электросетевая компания» отмечает, что методическими указаниями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выручки, утвержденными приказами ФСТ России от 17.02.2012 № 98-э, предусмотрен учет фактического количества</w:t>
      </w:r>
      <w:proofErr w:type="gramEnd"/>
      <w:r w:rsidRPr="001820C2">
        <w:rPr>
          <w:sz w:val="24"/>
          <w:szCs w:val="24"/>
          <w:lang w:eastAsia="ar-SA"/>
        </w:rPr>
        <w:t xml:space="preserve"> условных единиц в полном объеме на конец года, пересчет фактического объема активов на количество дней эксплуатации не предусмотрен.</w:t>
      </w:r>
    </w:p>
    <w:p w:rsidR="001820C2" w:rsidRPr="001820C2" w:rsidRDefault="006456DE" w:rsidP="001820C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Консультант</w:t>
      </w:r>
      <w:r w:rsidR="001820C2" w:rsidRPr="001820C2">
        <w:rPr>
          <w:sz w:val="24"/>
          <w:szCs w:val="24"/>
        </w:rPr>
        <w:t xml:space="preserve">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</w:t>
      </w:r>
      <w:proofErr w:type="spellStart"/>
      <w:r w:rsidR="001820C2" w:rsidRPr="001820C2">
        <w:rPr>
          <w:sz w:val="24"/>
          <w:szCs w:val="24"/>
        </w:rPr>
        <w:t>Малерчук</w:t>
      </w:r>
      <w:proofErr w:type="spellEnd"/>
      <w:r w:rsidR="001820C2" w:rsidRPr="001820C2">
        <w:rPr>
          <w:sz w:val="24"/>
          <w:szCs w:val="24"/>
        </w:rPr>
        <w:t xml:space="preserve"> И.В., пояснила, что руководствуясь п.7 Основ ценообразования, эксперты ЛенРТК приняли меры по исключению из НВВ на содержание электрических сетей экономически необоснованных расходов компании по эксплуатации электросетевого оборудования, в части текущего периода регулирования, когда компания не несла затрат по эксплуатации оборудования</w:t>
      </w:r>
      <w:proofErr w:type="gramEnd"/>
      <w:r w:rsidR="001820C2" w:rsidRPr="001820C2">
        <w:rPr>
          <w:sz w:val="24"/>
          <w:szCs w:val="24"/>
        </w:rPr>
        <w:t>, до момента его передачи по следующим договорам аренды: от 01.12.2017 № 03/2017/234</w:t>
      </w:r>
      <w:proofErr w:type="gramStart"/>
      <w:r w:rsidR="001820C2" w:rsidRPr="001820C2">
        <w:rPr>
          <w:sz w:val="24"/>
          <w:szCs w:val="24"/>
        </w:rPr>
        <w:t>/А</w:t>
      </w:r>
      <w:proofErr w:type="gramEnd"/>
      <w:r w:rsidR="001820C2" w:rsidRPr="001820C2">
        <w:rPr>
          <w:sz w:val="24"/>
          <w:szCs w:val="24"/>
        </w:rPr>
        <w:t xml:space="preserve"> с ЗАО «Русские Башни», от 01.12.2017 № 03/2017/244/А с ООО «Русские Башни» и договор безвозмездной передачи объектов электросетевого хозяйства от 01.08.2017 № Н-001-0102-17/БП с ДНП «Солнечное».</w:t>
      </w:r>
    </w:p>
    <w:p w:rsidR="001820C2" w:rsidRPr="001820C2" w:rsidRDefault="001820C2" w:rsidP="001820C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820C2" w:rsidRPr="001820C2" w:rsidRDefault="001820C2" w:rsidP="001820C2">
      <w:pPr>
        <w:ind w:firstLine="567"/>
        <w:jc w:val="both"/>
        <w:rPr>
          <w:b/>
          <w:snapToGrid w:val="0"/>
          <w:sz w:val="24"/>
          <w:szCs w:val="24"/>
        </w:rPr>
      </w:pPr>
      <w:r w:rsidRPr="001820C2">
        <w:rPr>
          <w:b/>
          <w:snapToGrid w:val="0"/>
          <w:sz w:val="24"/>
          <w:szCs w:val="24"/>
        </w:rPr>
        <w:t>Правление приняло решение:</w:t>
      </w:r>
    </w:p>
    <w:p w:rsidR="001820C2" w:rsidRPr="001820C2" w:rsidRDefault="001820C2" w:rsidP="00B463CE">
      <w:pPr>
        <w:ind w:firstLine="567"/>
        <w:jc w:val="both"/>
        <w:rPr>
          <w:snapToGrid w:val="0"/>
          <w:sz w:val="24"/>
          <w:szCs w:val="24"/>
        </w:rPr>
      </w:pPr>
      <w:r w:rsidRPr="001820C2">
        <w:rPr>
          <w:snapToGrid w:val="0"/>
          <w:sz w:val="24"/>
          <w:szCs w:val="24"/>
        </w:rPr>
        <w:t>1. Принять для расчета индивидуальных тарифов</w:t>
      </w:r>
      <w:r w:rsidR="00187637">
        <w:rPr>
          <w:snapToGrid w:val="0"/>
          <w:sz w:val="24"/>
          <w:szCs w:val="24"/>
        </w:rPr>
        <w:t>,</w:t>
      </w:r>
      <w:r w:rsidRPr="001820C2">
        <w:rPr>
          <w:snapToGrid w:val="0"/>
          <w:sz w:val="24"/>
          <w:szCs w:val="24"/>
        </w:rPr>
        <w:t xml:space="preserve"> вступающих в силу с 1 сентября 2019 года на услуги по передаче электрической энергии по Ленинградской области на 2019 г. с</w:t>
      </w:r>
      <w:r w:rsidR="00B463CE">
        <w:rPr>
          <w:snapToGrid w:val="0"/>
          <w:sz w:val="24"/>
          <w:szCs w:val="24"/>
        </w:rPr>
        <w:t>ледующие балансовые показатели:</w:t>
      </w:r>
    </w:p>
    <w:tbl>
      <w:tblPr>
        <w:tblW w:w="46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1842"/>
        <w:gridCol w:w="2836"/>
      </w:tblGrid>
      <w:tr w:rsidR="001820C2" w:rsidRPr="00B463CE" w:rsidTr="00B463CE">
        <w:trPr>
          <w:trHeight w:val="285"/>
        </w:trPr>
        <w:tc>
          <w:tcPr>
            <w:tcW w:w="2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B463CE" w:rsidRDefault="001820C2" w:rsidP="001820C2">
            <w:pPr>
              <w:jc w:val="center"/>
            </w:pPr>
            <w:r w:rsidRPr="00B463CE">
              <w:rPr>
                <w:b/>
                <w:bCs/>
              </w:rPr>
              <w:t>Показатели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B463CE" w:rsidRDefault="001820C2" w:rsidP="001820C2">
            <w:pPr>
              <w:jc w:val="center"/>
            </w:pPr>
            <w:r w:rsidRPr="00B463CE">
              <w:rPr>
                <w:b/>
                <w:bCs/>
              </w:rPr>
              <w:t>Единица измерения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0C2" w:rsidRPr="00B463CE" w:rsidRDefault="001820C2" w:rsidP="00B463CE">
            <w:pPr>
              <w:rPr>
                <w:b/>
              </w:rPr>
            </w:pPr>
          </w:p>
        </w:tc>
      </w:tr>
      <w:tr w:rsidR="001820C2" w:rsidRPr="00B463CE" w:rsidTr="00B463CE">
        <w:trPr>
          <w:trHeight w:val="56"/>
        </w:trPr>
        <w:tc>
          <w:tcPr>
            <w:tcW w:w="2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B463CE" w:rsidRDefault="001820C2" w:rsidP="001820C2"/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B463CE" w:rsidRDefault="001820C2" w:rsidP="001820C2"/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C2" w:rsidRPr="00B463CE" w:rsidRDefault="001820C2" w:rsidP="001820C2">
            <w:pPr>
              <w:jc w:val="center"/>
              <w:rPr>
                <w:b/>
              </w:rPr>
            </w:pPr>
            <w:r w:rsidRPr="00B463CE">
              <w:rPr>
                <w:b/>
              </w:rPr>
              <w:t>с 01.09.19 по 31.12.19</w:t>
            </w:r>
          </w:p>
        </w:tc>
      </w:tr>
      <w:tr w:rsidR="001820C2" w:rsidRPr="00B463CE" w:rsidTr="00B463CE">
        <w:trPr>
          <w:trHeight w:val="6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B463CE" w:rsidRDefault="001820C2" w:rsidP="001820C2">
            <w:r w:rsidRPr="00B463CE">
              <w:t>Объем отпуска электроэнергии в сеть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B463CE" w:rsidRDefault="001820C2" w:rsidP="001820C2">
            <w:pPr>
              <w:jc w:val="center"/>
            </w:pPr>
            <w:r w:rsidRPr="00B463CE">
              <w:t>млн. кВт</w:t>
            </w:r>
            <w:proofErr w:type="gramStart"/>
            <w:r w:rsidRPr="00B463CE">
              <w:t>.</w:t>
            </w:r>
            <w:proofErr w:type="gramEnd"/>
            <w:r w:rsidRPr="00B463CE">
              <w:t xml:space="preserve"> </w:t>
            </w:r>
            <w:proofErr w:type="gramStart"/>
            <w:r w:rsidRPr="00B463CE">
              <w:t>ч</w:t>
            </w:r>
            <w:proofErr w:type="gramEnd"/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B463CE" w:rsidRDefault="001820C2" w:rsidP="001820C2">
            <w:pPr>
              <w:jc w:val="center"/>
            </w:pPr>
            <w:r w:rsidRPr="00B463CE">
              <w:t>27,5874</w:t>
            </w:r>
          </w:p>
        </w:tc>
      </w:tr>
      <w:tr w:rsidR="001820C2" w:rsidRPr="00B463CE" w:rsidTr="00B463CE">
        <w:trPr>
          <w:trHeight w:val="39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B463CE" w:rsidRDefault="001820C2" w:rsidP="001820C2">
            <w:r w:rsidRPr="00B463CE">
              <w:t>Объем электрической энергии, приобретаемой на технологические нужды (потери)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B463CE" w:rsidRDefault="001820C2" w:rsidP="001820C2">
            <w:pPr>
              <w:jc w:val="center"/>
            </w:pPr>
            <w:r w:rsidRPr="00B463CE">
              <w:t>млн. кВт</w:t>
            </w:r>
            <w:proofErr w:type="gramStart"/>
            <w:r w:rsidRPr="00B463CE">
              <w:t>.</w:t>
            </w:r>
            <w:proofErr w:type="gramEnd"/>
            <w:r w:rsidRPr="00B463CE">
              <w:t xml:space="preserve"> </w:t>
            </w:r>
            <w:proofErr w:type="gramStart"/>
            <w:r w:rsidRPr="00B463CE">
              <w:t>ч</w:t>
            </w:r>
            <w:proofErr w:type="gramEnd"/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B463CE" w:rsidRDefault="001820C2" w:rsidP="001820C2">
            <w:pPr>
              <w:jc w:val="center"/>
            </w:pPr>
            <w:r w:rsidRPr="00B463CE">
              <w:t>0,2604</w:t>
            </w:r>
          </w:p>
        </w:tc>
      </w:tr>
      <w:tr w:rsidR="001820C2" w:rsidRPr="00B463CE" w:rsidTr="00B463CE">
        <w:trPr>
          <w:trHeight w:val="39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B463CE" w:rsidRDefault="001820C2" w:rsidP="001820C2">
            <w:r w:rsidRPr="00B463CE">
              <w:t>Заявленная мощность потребителей электроэнергии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B463CE" w:rsidRDefault="001820C2" w:rsidP="001820C2">
            <w:pPr>
              <w:jc w:val="center"/>
            </w:pPr>
            <w:r w:rsidRPr="00B463CE">
              <w:t>МВт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B463CE" w:rsidRDefault="001820C2" w:rsidP="001820C2">
            <w:pPr>
              <w:jc w:val="center"/>
            </w:pPr>
            <w:r w:rsidRPr="00B463CE">
              <w:t>26,9439</w:t>
            </w:r>
          </w:p>
        </w:tc>
      </w:tr>
    </w:tbl>
    <w:p w:rsidR="001820C2" w:rsidRPr="001820C2" w:rsidRDefault="001820C2" w:rsidP="001820C2">
      <w:pPr>
        <w:ind w:firstLine="567"/>
        <w:rPr>
          <w:snapToGrid w:val="0"/>
          <w:sz w:val="24"/>
          <w:szCs w:val="24"/>
          <w:highlight w:val="yellow"/>
        </w:rPr>
      </w:pPr>
    </w:p>
    <w:p w:rsidR="001820C2" w:rsidRPr="001820C2" w:rsidRDefault="001820C2" w:rsidP="001820C2">
      <w:pPr>
        <w:ind w:firstLine="567"/>
        <w:rPr>
          <w:snapToGrid w:val="0"/>
          <w:sz w:val="24"/>
          <w:szCs w:val="24"/>
        </w:rPr>
      </w:pPr>
      <w:r w:rsidRPr="001820C2">
        <w:rPr>
          <w:snapToGrid w:val="0"/>
          <w:sz w:val="24"/>
          <w:szCs w:val="24"/>
        </w:rPr>
        <w:t>2. Принять стоимостные показатели  (тыс. руб.):</w:t>
      </w:r>
    </w:p>
    <w:tbl>
      <w:tblPr>
        <w:tblW w:w="10207" w:type="dxa"/>
        <w:tblInd w:w="108" w:type="dxa"/>
        <w:tblLook w:val="04A0" w:firstRow="1" w:lastRow="0" w:firstColumn="1" w:lastColumn="0" w:noHBand="0" w:noVBand="1"/>
      </w:tblPr>
      <w:tblGrid>
        <w:gridCol w:w="566"/>
        <w:gridCol w:w="2424"/>
        <w:gridCol w:w="1102"/>
        <w:gridCol w:w="1458"/>
        <w:gridCol w:w="1277"/>
        <w:gridCol w:w="3380"/>
      </w:tblGrid>
      <w:tr w:rsidR="001820C2" w:rsidRPr="001820C2" w:rsidTr="001820C2">
        <w:trPr>
          <w:trHeight w:val="20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b/>
                <w:bCs/>
              </w:rPr>
            </w:pPr>
            <w:r w:rsidRPr="001820C2">
              <w:rPr>
                <w:b/>
                <w:bCs/>
              </w:rPr>
              <w:t xml:space="preserve">№ </w:t>
            </w:r>
            <w:proofErr w:type="gramStart"/>
            <w:r w:rsidRPr="001820C2">
              <w:rPr>
                <w:b/>
                <w:bCs/>
              </w:rPr>
              <w:t>п</w:t>
            </w:r>
            <w:proofErr w:type="gramEnd"/>
            <w:r w:rsidRPr="001820C2">
              <w:rPr>
                <w:b/>
                <w:bCs/>
              </w:rPr>
              <w:t>/п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b/>
                <w:bCs/>
              </w:rPr>
            </w:pPr>
            <w:r w:rsidRPr="001820C2">
              <w:rPr>
                <w:b/>
                <w:bCs/>
              </w:rPr>
              <w:t>Статья расходов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b/>
                <w:bCs/>
              </w:rPr>
            </w:pPr>
            <w:r w:rsidRPr="001820C2">
              <w:rPr>
                <w:b/>
                <w:bCs/>
              </w:rPr>
              <w:t xml:space="preserve">Ед. </w:t>
            </w:r>
            <w:proofErr w:type="spellStart"/>
            <w:r w:rsidRPr="001820C2">
              <w:rPr>
                <w:b/>
                <w:bCs/>
              </w:rPr>
              <w:t>измер</w:t>
            </w:r>
            <w:proofErr w:type="spellEnd"/>
            <w:r w:rsidRPr="001820C2">
              <w:rPr>
                <w:b/>
                <w:bCs/>
              </w:rPr>
              <w:t>.</w:t>
            </w:r>
          </w:p>
        </w:tc>
        <w:tc>
          <w:tcPr>
            <w:tcW w:w="6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b/>
                <w:bCs/>
              </w:rPr>
            </w:pPr>
            <w:r w:rsidRPr="001820C2">
              <w:rPr>
                <w:b/>
                <w:bCs/>
              </w:rPr>
              <w:t>2019 год</w:t>
            </w:r>
          </w:p>
        </w:tc>
      </w:tr>
      <w:tr w:rsidR="001820C2" w:rsidRPr="001820C2" w:rsidTr="001820C2">
        <w:trPr>
          <w:trHeight w:val="2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rPr>
                <w:b/>
                <w:bCs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b/>
                <w:bCs/>
              </w:rPr>
            </w:pPr>
            <w:r w:rsidRPr="001820C2">
              <w:rPr>
                <w:b/>
                <w:bCs/>
              </w:rPr>
              <w:t>Предложения</w:t>
            </w:r>
          </w:p>
          <w:p w:rsidR="001820C2" w:rsidRPr="001820C2" w:rsidRDefault="001820C2" w:rsidP="001820C2">
            <w:pPr>
              <w:jc w:val="center"/>
              <w:rPr>
                <w:b/>
                <w:bCs/>
              </w:rPr>
            </w:pPr>
            <w:r w:rsidRPr="001820C2">
              <w:rPr>
                <w:b/>
                <w:bCs/>
              </w:rPr>
              <w:t>предприятия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b/>
                <w:bCs/>
              </w:rPr>
            </w:pPr>
            <w:r w:rsidRPr="001820C2">
              <w:rPr>
                <w:b/>
                <w:bCs/>
              </w:rPr>
              <w:t>Принято ЛенРТК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b/>
                <w:bCs/>
              </w:rPr>
            </w:pPr>
            <w:r w:rsidRPr="001820C2">
              <w:rPr>
                <w:b/>
                <w:bCs/>
              </w:rPr>
              <w:t>Причина корректировки</w:t>
            </w:r>
          </w:p>
        </w:tc>
      </w:tr>
      <w:tr w:rsidR="001820C2" w:rsidRPr="001820C2" w:rsidTr="001820C2">
        <w:trPr>
          <w:trHeight w:val="2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rPr>
                <w:b/>
                <w:bCs/>
              </w:rPr>
            </w:pPr>
          </w:p>
        </w:tc>
      </w:tr>
      <w:tr w:rsidR="001820C2" w:rsidRPr="001820C2" w:rsidTr="001820C2">
        <w:trPr>
          <w:trHeight w:val="230"/>
          <w:tblHeader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rPr>
                <w:b/>
                <w:bCs/>
              </w:rPr>
            </w:pPr>
            <w:r w:rsidRPr="001820C2">
              <w:rPr>
                <w:b/>
              </w:rPr>
              <w:t>Подконтрольные расходы</w:t>
            </w:r>
          </w:p>
        </w:tc>
      </w:tr>
      <w:tr w:rsidR="001820C2" w:rsidRPr="001820C2" w:rsidTr="001820C2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b/>
              </w:rPr>
            </w:pPr>
            <w:r w:rsidRPr="001820C2">
              <w:rPr>
                <w:b/>
              </w:rPr>
              <w:t>1.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rPr>
                <w:b/>
              </w:rPr>
            </w:pPr>
            <w:r w:rsidRPr="001820C2">
              <w:rPr>
                <w:b/>
              </w:rPr>
              <w:t>Подконтрольные 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b/>
              </w:rPr>
            </w:pPr>
            <w:proofErr w:type="spellStart"/>
            <w:r w:rsidRPr="001820C2">
              <w:rPr>
                <w:b/>
              </w:rPr>
              <w:t>тыс</w:t>
            </w:r>
            <w:proofErr w:type="gramStart"/>
            <w:r w:rsidRPr="001820C2">
              <w:rPr>
                <w:b/>
              </w:rPr>
              <w:t>.р</w:t>
            </w:r>
            <w:proofErr w:type="gramEnd"/>
            <w:r w:rsidRPr="001820C2">
              <w:rPr>
                <w:b/>
              </w:rPr>
              <w:t>уб</w:t>
            </w:r>
            <w:proofErr w:type="spellEnd"/>
            <w:r w:rsidRPr="001820C2">
              <w:rPr>
                <w:b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b/>
                <w:bCs/>
                <w:sz w:val="22"/>
                <w:szCs w:val="22"/>
              </w:rPr>
            </w:pPr>
            <w:r w:rsidRPr="001820C2">
              <w:rPr>
                <w:b/>
                <w:bCs/>
                <w:sz w:val="22"/>
                <w:szCs w:val="22"/>
              </w:rPr>
              <w:t>14334,32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C2" w:rsidRPr="001820C2" w:rsidRDefault="001820C2" w:rsidP="001820C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820C2" w:rsidRPr="001820C2" w:rsidRDefault="001820C2" w:rsidP="001820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820C2">
              <w:rPr>
                <w:b/>
                <w:color w:val="000000"/>
                <w:sz w:val="22"/>
                <w:szCs w:val="22"/>
              </w:rPr>
              <w:t>9813,09</w:t>
            </w:r>
          </w:p>
          <w:p w:rsidR="001820C2" w:rsidRPr="001820C2" w:rsidRDefault="001820C2" w:rsidP="001820C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</w:pPr>
            <w:r w:rsidRPr="001820C2">
              <w:t>Расчет произведен исходя из скорректированной величины условных единиц – 575,88 у.е. и расчетного коэффициента индексации на 2019 год – 1,71809</w:t>
            </w:r>
          </w:p>
        </w:tc>
      </w:tr>
      <w:tr w:rsidR="001820C2" w:rsidRPr="001820C2" w:rsidTr="001820C2">
        <w:trPr>
          <w:trHeight w:val="264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r w:rsidRPr="001820C2">
              <w:rPr>
                <w:b/>
              </w:rPr>
              <w:t>Неподконтрольные расходы</w:t>
            </w:r>
          </w:p>
        </w:tc>
      </w:tr>
      <w:tr w:rsidR="001820C2" w:rsidRPr="001820C2" w:rsidTr="001820C2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b/>
              </w:rPr>
            </w:pPr>
            <w:r w:rsidRPr="001820C2">
              <w:rPr>
                <w:b/>
              </w:rPr>
              <w:t>2.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rPr>
                <w:b/>
              </w:rPr>
            </w:pPr>
            <w:r w:rsidRPr="001820C2">
              <w:rPr>
                <w:b/>
              </w:rPr>
              <w:t>Неподконтрольные расходы, всего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b/>
              </w:rPr>
            </w:pPr>
            <w:proofErr w:type="spellStart"/>
            <w:r w:rsidRPr="001820C2">
              <w:rPr>
                <w:b/>
              </w:rPr>
              <w:t>тыс</w:t>
            </w:r>
            <w:proofErr w:type="gramStart"/>
            <w:r w:rsidRPr="001820C2">
              <w:rPr>
                <w:b/>
              </w:rPr>
              <w:t>.р</w:t>
            </w:r>
            <w:proofErr w:type="gramEnd"/>
            <w:r w:rsidRPr="001820C2">
              <w:rPr>
                <w:b/>
              </w:rPr>
              <w:t>уб</w:t>
            </w:r>
            <w:proofErr w:type="spellEnd"/>
            <w:r w:rsidRPr="001820C2">
              <w:rPr>
                <w:b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bCs/>
                <w:sz w:val="22"/>
                <w:szCs w:val="22"/>
              </w:rPr>
            </w:pPr>
            <w:r w:rsidRPr="001820C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820C2">
              <w:rPr>
                <w:b/>
                <w:color w:val="000000"/>
                <w:sz w:val="22"/>
                <w:szCs w:val="22"/>
              </w:rPr>
              <w:t>12828,47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C2" w:rsidRPr="001820C2" w:rsidRDefault="001820C2" w:rsidP="001820C2">
            <w:pPr>
              <w:jc w:val="center"/>
            </w:pPr>
          </w:p>
        </w:tc>
      </w:tr>
      <w:tr w:rsidR="001820C2" w:rsidRPr="001820C2" w:rsidTr="001820C2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</w:pPr>
            <w:r w:rsidRPr="001820C2">
              <w:t>2.1.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r w:rsidRPr="001820C2">
              <w:t>Плата за аренду имущества и лизинг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</w:pPr>
            <w:proofErr w:type="spellStart"/>
            <w:r w:rsidRPr="001820C2">
              <w:t>тыс</w:t>
            </w:r>
            <w:proofErr w:type="gramStart"/>
            <w:r w:rsidRPr="001820C2">
              <w:t>.р</w:t>
            </w:r>
            <w:proofErr w:type="gramEnd"/>
            <w:r w:rsidRPr="001820C2">
              <w:t>уб</w:t>
            </w:r>
            <w:proofErr w:type="spellEnd"/>
            <w:r w:rsidRPr="001820C2"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color w:val="000000"/>
                <w:sz w:val="24"/>
                <w:szCs w:val="24"/>
              </w:rPr>
            </w:pPr>
            <w:r w:rsidRPr="001820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color w:val="000000"/>
                <w:sz w:val="24"/>
                <w:szCs w:val="24"/>
              </w:rPr>
            </w:pPr>
            <w:r w:rsidRPr="001820C2">
              <w:rPr>
                <w:color w:val="000000"/>
              </w:rPr>
              <w:t>9 903,33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</w:pPr>
            <w:r w:rsidRPr="001820C2">
              <w:t xml:space="preserve">Статья не заявлена в разногласиях, принята на уровне утвержденной величины при тарифном </w:t>
            </w:r>
            <w:r w:rsidRPr="001820C2">
              <w:lastRenderedPageBreak/>
              <w:t>регулировании на 2019 год</w:t>
            </w:r>
          </w:p>
        </w:tc>
      </w:tr>
      <w:tr w:rsidR="001820C2" w:rsidRPr="001820C2" w:rsidTr="001820C2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</w:pPr>
            <w:r w:rsidRPr="001820C2">
              <w:lastRenderedPageBreak/>
              <w:t>2.2.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r w:rsidRPr="001820C2">
              <w:rPr>
                <w:bCs/>
                <w:color w:val="000000"/>
              </w:rPr>
              <w:t>Расходы на отчисления на социальные нужды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</w:pPr>
            <w:proofErr w:type="spellStart"/>
            <w:r w:rsidRPr="001820C2">
              <w:t>тыс</w:t>
            </w:r>
            <w:proofErr w:type="gramStart"/>
            <w:r w:rsidRPr="001820C2">
              <w:t>.р</w:t>
            </w:r>
            <w:proofErr w:type="gramEnd"/>
            <w:r w:rsidRPr="001820C2">
              <w:t>уб</w:t>
            </w:r>
            <w:proofErr w:type="spellEnd"/>
            <w:r w:rsidRPr="001820C2"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rFonts w:eastAsia="Calibri"/>
              </w:rPr>
            </w:pPr>
            <w:r w:rsidRPr="001820C2">
              <w:rPr>
                <w:rFonts w:eastAsia="Calibri"/>
              </w:rPr>
              <w:t>3282,97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rFonts w:eastAsia="Calibri"/>
              </w:rPr>
            </w:pPr>
            <w:r w:rsidRPr="001820C2">
              <w:rPr>
                <w:rFonts w:eastAsia="Calibri"/>
              </w:rPr>
              <w:t>2247,48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</w:pPr>
            <w:r w:rsidRPr="001820C2">
              <w:t>Корректировка ФОТ</w:t>
            </w:r>
          </w:p>
        </w:tc>
      </w:tr>
      <w:tr w:rsidR="001820C2" w:rsidRPr="001820C2" w:rsidTr="001820C2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</w:pPr>
            <w:r w:rsidRPr="001820C2">
              <w:t>2.3.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r w:rsidRPr="001820C2">
              <w:t>Налог на прибыль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</w:pPr>
            <w:proofErr w:type="spellStart"/>
            <w:r w:rsidRPr="001820C2">
              <w:t>тыс</w:t>
            </w:r>
            <w:proofErr w:type="gramStart"/>
            <w:r w:rsidRPr="001820C2">
              <w:t>.р</w:t>
            </w:r>
            <w:proofErr w:type="gramEnd"/>
            <w:r w:rsidRPr="001820C2">
              <w:t>уб</w:t>
            </w:r>
            <w:proofErr w:type="spellEnd"/>
            <w:r w:rsidRPr="001820C2"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color w:val="000000"/>
                <w:sz w:val="24"/>
                <w:szCs w:val="24"/>
              </w:rPr>
            </w:pPr>
            <w:r w:rsidRPr="001820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color w:val="000000"/>
                <w:sz w:val="24"/>
                <w:szCs w:val="24"/>
              </w:rPr>
            </w:pPr>
            <w:r w:rsidRPr="001820C2">
              <w:rPr>
                <w:color w:val="000000"/>
              </w:rPr>
              <w:t>486,78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</w:pPr>
            <w:r w:rsidRPr="001820C2">
              <w:t>Статья не заявлена в разногласиях, принята на уровне утвержденной величины при тарифном регулировании на 2019 год</w:t>
            </w:r>
          </w:p>
        </w:tc>
      </w:tr>
      <w:tr w:rsidR="001820C2" w:rsidRPr="001820C2" w:rsidTr="001820C2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</w:pPr>
            <w:r w:rsidRPr="001820C2">
              <w:t>2.4.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r w:rsidRPr="001820C2">
              <w:t>Амортизация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</w:pPr>
            <w:proofErr w:type="spellStart"/>
            <w:r w:rsidRPr="001820C2">
              <w:t>тыс</w:t>
            </w:r>
            <w:proofErr w:type="gramStart"/>
            <w:r w:rsidRPr="001820C2">
              <w:t>.р</w:t>
            </w:r>
            <w:proofErr w:type="gramEnd"/>
            <w:r w:rsidRPr="001820C2">
              <w:t>уб</w:t>
            </w:r>
            <w:proofErr w:type="spellEnd"/>
            <w:r w:rsidRPr="001820C2"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color w:val="000000"/>
                <w:sz w:val="24"/>
                <w:szCs w:val="24"/>
              </w:rPr>
            </w:pPr>
            <w:r w:rsidRPr="001820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color w:val="000000"/>
                <w:sz w:val="24"/>
                <w:szCs w:val="24"/>
              </w:rPr>
            </w:pPr>
            <w:r w:rsidRPr="001820C2">
              <w:rPr>
                <w:color w:val="000000"/>
              </w:rPr>
              <w:t>190,88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</w:pPr>
            <w:r w:rsidRPr="001820C2">
              <w:t>Статья не заявлена в разногласиях, принята на уровне утвержденной величины при тарифном регулировании на 2019 год</w:t>
            </w:r>
          </w:p>
        </w:tc>
      </w:tr>
      <w:tr w:rsidR="001820C2" w:rsidRPr="001820C2" w:rsidTr="001820C2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b/>
              </w:rPr>
            </w:pPr>
            <w:r w:rsidRPr="001820C2">
              <w:rPr>
                <w:b/>
              </w:rPr>
              <w:t>3.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rPr>
                <w:b/>
              </w:rPr>
            </w:pPr>
            <w:r w:rsidRPr="001820C2">
              <w:rPr>
                <w:b/>
              </w:rPr>
              <w:t>Расходы, связанные с компенсацией незапланированных расходов/полученный избыток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b/>
              </w:rPr>
            </w:pPr>
            <w:proofErr w:type="spellStart"/>
            <w:r w:rsidRPr="001820C2">
              <w:rPr>
                <w:b/>
              </w:rPr>
              <w:t>тыс</w:t>
            </w:r>
            <w:proofErr w:type="gramStart"/>
            <w:r w:rsidRPr="001820C2">
              <w:rPr>
                <w:b/>
              </w:rPr>
              <w:t>.р</w:t>
            </w:r>
            <w:proofErr w:type="gramEnd"/>
            <w:r w:rsidRPr="001820C2">
              <w:rPr>
                <w:b/>
              </w:rPr>
              <w:t>уб</w:t>
            </w:r>
            <w:proofErr w:type="spellEnd"/>
            <w:r w:rsidRPr="001820C2">
              <w:rPr>
                <w:b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color w:val="000000"/>
                <w:sz w:val="24"/>
                <w:szCs w:val="24"/>
              </w:rPr>
            </w:pPr>
            <w:r w:rsidRPr="001820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b/>
                <w:sz w:val="24"/>
                <w:szCs w:val="24"/>
              </w:rPr>
            </w:pPr>
            <w:r w:rsidRPr="001820C2">
              <w:rPr>
                <w:b/>
              </w:rPr>
              <w:t>-6280,57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</w:pPr>
            <w:r w:rsidRPr="001820C2">
              <w:t xml:space="preserve">Статья заявлена в разногласиях только в части корректировки подконтрольных расходов в связи с изменением планируемых параметров расчета тарифов </w:t>
            </w:r>
          </w:p>
        </w:tc>
      </w:tr>
      <w:tr w:rsidR="001820C2" w:rsidRPr="001820C2" w:rsidTr="001820C2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</w:pPr>
            <w:r w:rsidRPr="001820C2">
              <w:t>3.1.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r w:rsidRPr="001820C2">
              <w:rPr>
                <w:bCs/>
                <w:color w:val="000000"/>
              </w:rPr>
              <w:t>Корректировка подконтрольных расходов в связи с изменением планируемых параметров расчета тарифов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</w:pPr>
            <w:proofErr w:type="spellStart"/>
            <w:r w:rsidRPr="001820C2">
              <w:t>тыс</w:t>
            </w:r>
            <w:proofErr w:type="gramStart"/>
            <w:r w:rsidRPr="001820C2">
              <w:t>.р</w:t>
            </w:r>
            <w:proofErr w:type="gramEnd"/>
            <w:r w:rsidRPr="001820C2">
              <w:t>уб</w:t>
            </w:r>
            <w:proofErr w:type="spellEnd"/>
            <w:r w:rsidRPr="001820C2"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Pr="001820C2" w:rsidRDefault="001820C2" w:rsidP="001820C2">
            <w:pPr>
              <w:jc w:val="center"/>
            </w:pPr>
            <w:r w:rsidRPr="001820C2">
              <w:t>7791,04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color w:val="000000"/>
              </w:rPr>
            </w:pPr>
            <w:r w:rsidRPr="001820C2">
              <w:rPr>
                <w:color w:val="000000"/>
              </w:rPr>
              <w:t>316,00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autoSpaceDE w:val="0"/>
              <w:autoSpaceDN w:val="0"/>
              <w:adjustRightInd w:val="0"/>
              <w:ind w:firstLine="11"/>
              <w:jc w:val="center"/>
            </w:pPr>
            <w:r w:rsidRPr="001820C2">
              <w:t xml:space="preserve">Расчет произведен исходя из скорректированной величины условных единиц, принятых по факту 2017 года - </w:t>
            </w:r>
            <w:r w:rsidR="00C474A5" w:rsidRPr="00C474A5">
              <w:t>333,89</w:t>
            </w:r>
            <w:r w:rsidRPr="001820C2">
              <w:t xml:space="preserve"> у.е.</w:t>
            </w:r>
          </w:p>
        </w:tc>
      </w:tr>
      <w:tr w:rsidR="001820C2" w:rsidRPr="001820C2" w:rsidTr="001820C2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</w:pPr>
            <w:r w:rsidRPr="001820C2">
              <w:t>3.2.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r w:rsidRPr="001820C2">
              <w:t>Расходы, связанные с компенсацией незапланированных расходов/полученный избыток (корректировка неподконтрольных расходов, корректировка с учетом изменения полезного отпуска и цен на электроэнергию, корректировка с учетом надежности и качества реализуемых услуг, выявленная по итогам истекшего 2017 года)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</w:pPr>
            <w:proofErr w:type="spellStart"/>
            <w:r w:rsidRPr="001820C2">
              <w:t>тыс</w:t>
            </w:r>
            <w:proofErr w:type="gramStart"/>
            <w:r w:rsidRPr="001820C2">
              <w:t>.р</w:t>
            </w:r>
            <w:proofErr w:type="gramEnd"/>
            <w:r w:rsidRPr="001820C2">
              <w:t>уб</w:t>
            </w:r>
            <w:proofErr w:type="spellEnd"/>
            <w:r w:rsidRPr="001820C2"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color w:val="000000"/>
              </w:rPr>
            </w:pPr>
            <w:r w:rsidRPr="001820C2"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color w:val="000000"/>
              </w:rPr>
            </w:pPr>
            <w:r w:rsidRPr="001820C2">
              <w:rPr>
                <w:color w:val="000000"/>
              </w:rPr>
              <w:t>-6596,57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</w:pPr>
            <w:r w:rsidRPr="001820C2">
              <w:t>Статья не заявлена в разногласиях, принята на уровне утвержденной величины при тарифном регулировании на 2019 год</w:t>
            </w:r>
          </w:p>
        </w:tc>
      </w:tr>
      <w:tr w:rsidR="001820C2" w:rsidRPr="001820C2" w:rsidTr="001820C2">
        <w:trPr>
          <w:trHeight w:val="264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rPr>
                <w:b/>
              </w:rPr>
            </w:pPr>
            <w:r w:rsidRPr="001820C2">
              <w:rPr>
                <w:b/>
              </w:rPr>
              <w:t>НВВ на содержание электрических сетей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b/>
                <w:bCs/>
              </w:rPr>
            </w:pPr>
            <w:proofErr w:type="spellStart"/>
            <w:r w:rsidRPr="001820C2">
              <w:rPr>
                <w:b/>
                <w:bCs/>
              </w:rPr>
              <w:t>тыс</w:t>
            </w:r>
            <w:proofErr w:type="gramStart"/>
            <w:r w:rsidRPr="001820C2">
              <w:rPr>
                <w:b/>
                <w:bCs/>
              </w:rPr>
              <w:t>.р</w:t>
            </w:r>
            <w:proofErr w:type="gramEnd"/>
            <w:r w:rsidRPr="001820C2">
              <w:rPr>
                <w:b/>
                <w:bCs/>
              </w:rPr>
              <w:t>уб</w:t>
            </w:r>
            <w:proofErr w:type="spellEnd"/>
            <w:r w:rsidRPr="001820C2">
              <w:rPr>
                <w:b/>
                <w:bCs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b/>
                <w:bCs/>
                <w:highlight w:val="yellow"/>
              </w:rPr>
            </w:pPr>
            <w:r w:rsidRPr="001820C2">
              <w:rPr>
                <w:b/>
                <w:bCs/>
              </w:rPr>
              <w:t>31545,84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b/>
                <w:color w:val="000000"/>
              </w:rPr>
            </w:pPr>
            <w:r w:rsidRPr="001820C2">
              <w:rPr>
                <w:b/>
                <w:color w:val="000000"/>
              </w:rPr>
              <w:t>16360,99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C2" w:rsidRPr="001820C2" w:rsidRDefault="001820C2" w:rsidP="001820C2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1820C2" w:rsidRPr="001820C2" w:rsidTr="001820C2">
        <w:trPr>
          <w:trHeight w:val="264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rPr>
                <w:b/>
              </w:rPr>
            </w:pPr>
            <w:r w:rsidRPr="001820C2">
              <w:rPr>
                <w:b/>
              </w:rPr>
              <w:t>Затраты на покупку электроэнергии на технологические нужды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b/>
                <w:bCs/>
              </w:rPr>
            </w:pPr>
            <w:proofErr w:type="spellStart"/>
            <w:r w:rsidRPr="001820C2">
              <w:rPr>
                <w:b/>
                <w:bCs/>
              </w:rPr>
              <w:t>тыс</w:t>
            </w:r>
            <w:proofErr w:type="gramStart"/>
            <w:r w:rsidRPr="001820C2">
              <w:rPr>
                <w:b/>
                <w:bCs/>
              </w:rPr>
              <w:t>.р</w:t>
            </w:r>
            <w:proofErr w:type="gramEnd"/>
            <w:r w:rsidRPr="001820C2">
              <w:rPr>
                <w:b/>
                <w:bCs/>
              </w:rPr>
              <w:t>уб</w:t>
            </w:r>
            <w:proofErr w:type="spellEnd"/>
            <w:r w:rsidRPr="001820C2">
              <w:rPr>
                <w:b/>
                <w:bCs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bCs/>
              </w:rPr>
            </w:pPr>
            <w:r w:rsidRPr="001820C2">
              <w:rPr>
                <w:bCs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bCs/>
              </w:rPr>
            </w:pPr>
            <w:r w:rsidRPr="001820C2">
              <w:rPr>
                <w:bCs/>
              </w:rPr>
              <w:t>2153,09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bCs/>
              </w:rPr>
            </w:pPr>
            <w:r w:rsidRPr="001820C2">
              <w:rPr>
                <w:bCs/>
              </w:rPr>
              <w:t>Корректировка параметров установленных при тарифном регулировании на 2019 год не проводилась</w:t>
            </w:r>
          </w:p>
        </w:tc>
      </w:tr>
      <w:tr w:rsidR="001820C2" w:rsidRPr="001820C2" w:rsidTr="001820C2">
        <w:trPr>
          <w:trHeight w:val="264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rPr>
                <w:b/>
              </w:rPr>
            </w:pPr>
            <w:r w:rsidRPr="001820C2">
              <w:rPr>
                <w:b/>
              </w:rPr>
              <w:t>ИТОГО НВВ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b/>
                <w:bCs/>
                <w:highlight w:val="yellow"/>
              </w:rPr>
            </w:pPr>
            <w:proofErr w:type="spellStart"/>
            <w:r w:rsidRPr="001820C2">
              <w:rPr>
                <w:b/>
                <w:bCs/>
              </w:rPr>
              <w:t>тыс</w:t>
            </w:r>
            <w:proofErr w:type="gramStart"/>
            <w:r w:rsidRPr="001820C2">
              <w:rPr>
                <w:b/>
                <w:bCs/>
              </w:rPr>
              <w:t>.р</w:t>
            </w:r>
            <w:proofErr w:type="gramEnd"/>
            <w:r w:rsidRPr="001820C2">
              <w:rPr>
                <w:b/>
                <w:bCs/>
              </w:rPr>
              <w:t>уб</w:t>
            </w:r>
            <w:proofErr w:type="spellEnd"/>
            <w:r w:rsidRPr="001820C2">
              <w:rPr>
                <w:b/>
                <w:bCs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b/>
                <w:bCs/>
                <w:highlight w:val="yellow"/>
              </w:rPr>
            </w:pPr>
            <w:r w:rsidRPr="001820C2">
              <w:rPr>
                <w:b/>
                <w:bCs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b/>
                <w:bCs/>
                <w:highlight w:val="yellow"/>
              </w:rPr>
            </w:pPr>
            <w:r w:rsidRPr="001820C2">
              <w:rPr>
                <w:b/>
                <w:bCs/>
              </w:rPr>
              <w:t>18514,08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C2" w:rsidRPr="001820C2" w:rsidRDefault="001820C2" w:rsidP="001820C2">
            <w:pPr>
              <w:jc w:val="center"/>
              <w:rPr>
                <w:b/>
                <w:bCs/>
                <w:highlight w:val="yellow"/>
              </w:rPr>
            </w:pPr>
          </w:p>
        </w:tc>
      </w:tr>
    </w:tbl>
    <w:p w:rsidR="001820C2" w:rsidRPr="001820C2" w:rsidRDefault="001820C2" w:rsidP="001820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820C2" w:rsidRPr="001820C2" w:rsidRDefault="001820C2" w:rsidP="001820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820C2">
        <w:rPr>
          <w:sz w:val="24"/>
          <w:szCs w:val="24"/>
        </w:rPr>
        <w:t>3. Установить величину необходимой валовой выручки общества с ограниченной ответственностью «Никольская электросетевая компания» на 2019 год (без учета потерь) по Ленинградской области в следующих размерах: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3"/>
        <w:gridCol w:w="1984"/>
        <w:gridCol w:w="3118"/>
      </w:tblGrid>
      <w:tr w:rsidR="001820C2" w:rsidRPr="001820C2" w:rsidTr="001820C2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bCs/>
                <w:sz w:val="22"/>
                <w:szCs w:val="22"/>
              </w:rPr>
            </w:pPr>
            <w:r w:rsidRPr="001820C2">
              <w:rPr>
                <w:bCs/>
                <w:sz w:val="22"/>
                <w:szCs w:val="22"/>
              </w:rPr>
              <w:t xml:space="preserve">№ </w:t>
            </w:r>
            <w:r w:rsidRPr="001820C2">
              <w:rPr>
                <w:bCs/>
                <w:sz w:val="22"/>
                <w:szCs w:val="22"/>
              </w:rPr>
              <w:br/>
            </w:r>
            <w:proofErr w:type="gramStart"/>
            <w:r w:rsidRPr="001820C2">
              <w:rPr>
                <w:bCs/>
                <w:sz w:val="22"/>
                <w:szCs w:val="22"/>
              </w:rPr>
              <w:t>п</w:t>
            </w:r>
            <w:proofErr w:type="gramEnd"/>
            <w:r w:rsidRPr="001820C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bCs/>
                <w:sz w:val="22"/>
                <w:szCs w:val="22"/>
              </w:rPr>
            </w:pPr>
            <w:r w:rsidRPr="001820C2">
              <w:rPr>
                <w:bCs/>
                <w:sz w:val="22"/>
                <w:szCs w:val="22"/>
              </w:rPr>
              <w:t xml:space="preserve">Наименование сетевой </w:t>
            </w:r>
            <w:r w:rsidRPr="001820C2">
              <w:rPr>
                <w:bCs/>
                <w:sz w:val="22"/>
                <w:szCs w:val="22"/>
              </w:rPr>
              <w:br/>
              <w:t>организации в Ленинградской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bCs/>
                <w:sz w:val="22"/>
                <w:szCs w:val="22"/>
              </w:rPr>
            </w:pPr>
            <w:r w:rsidRPr="001820C2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bCs/>
                <w:sz w:val="22"/>
                <w:szCs w:val="22"/>
              </w:rPr>
            </w:pPr>
            <w:r w:rsidRPr="001820C2">
              <w:rPr>
                <w:bCs/>
                <w:sz w:val="22"/>
                <w:szCs w:val="22"/>
              </w:rPr>
              <w:t xml:space="preserve">НВВ сетевых организаций </w:t>
            </w:r>
            <w:r w:rsidRPr="001820C2">
              <w:rPr>
                <w:bCs/>
                <w:sz w:val="22"/>
                <w:szCs w:val="22"/>
              </w:rPr>
              <w:br/>
              <w:t>без учета оплаты потерь</w:t>
            </w:r>
          </w:p>
        </w:tc>
      </w:tr>
      <w:tr w:rsidR="001820C2" w:rsidRPr="001820C2" w:rsidTr="001820C2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sz w:val="22"/>
                <w:szCs w:val="22"/>
              </w:rPr>
            </w:pPr>
            <w:r w:rsidRPr="001820C2">
              <w:rPr>
                <w:sz w:val="22"/>
                <w:szCs w:val="22"/>
              </w:rPr>
              <w:t>тыс. руб.</w:t>
            </w:r>
          </w:p>
        </w:tc>
      </w:tr>
      <w:tr w:rsidR="001820C2" w:rsidRPr="001820C2" w:rsidTr="001820C2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bCs/>
                <w:sz w:val="22"/>
                <w:szCs w:val="22"/>
              </w:rPr>
            </w:pPr>
            <w:r w:rsidRPr="001820C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bCs/>
                <w:sz w:val="24"/>
                <w:szCs w:val="24"/>
              </w:rPr>
            </w:pPr>
            <w:r w:rsidRPr="001820C2">
              <w:rPr>
                <w:sz w:val="24"/>
                <w:szCs w:val="24"/>
              </w:rPr>
              <w:t>Общество с ограниченной ответственностью «Никольская электросетевая компания»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bCs/>
                <w:sz w:val="22"/>
                <w:szCs w:val="22"/>
              </w:rPr>
            </w:pPr>
            <w:r w:rsidRPr="001820C2">
              <w:rPr>
                <w:sz w:val="22"/>
                <w:szCs w:val="22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sz w:val="22"/>
                <w:szCs w:val="22"/>
              </w:rPr>
            </w:pPr>
            <w:r w:rsidRPr="001820C2">
              <w:rPr>
                <w:sz w:val="22"/>
                <w:szCs w:val="22"/>
              </w:rPr>
              <w:t>16360,99</w:t>
            </w:r>
          </w:p>
        </w:tc>
      </w:tr>
    </w:tbl>
    <w:p w:rsidR="001820C2" w:rsidRPr="001820C2" w:rsidRDefault="001820C2" w:rsidP="001820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820C2">
        <w:rPr>
          <w:sz w:val="24"/>
          <w:szCs w:val="24"/>
        </w:rPr>
        <w:t xml:space="preserve">4. Установить с 1 сентября 2019 года по 31 декабря 2019 года для ООО «Никольская </w:t>
      </w:r>
      <w:r w:rsidRPr="001820C2">
        <w:rPr>
          <w:sz w:val="24"/>
          <w:szCs w:val="24"/>
        </w:rPr>
        <w:lastRenderedPageBreak/>
        <w:t>электросетевая компания» индивидуальные тарифы на услуги по передаче электрической энергии для взаиморасчетов между сетевыми организациями в следующих размерах:</w:t>
      </w:r>
    </w:p>
    <w:p w:rsidR="001820C2" w:rsidRPr="001820C2" w:rsidRDefault="001820C2" w:rsidP="001820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46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2445"/>
        <w:gridCol w:w="2445"/>
        <w:gridCol w:w="2010"/>
      </w:tblGrid>
      <w:tr w:rsidR="001820C2" w:rsidRPr="001820C2" w:rsidTr="001820C2">
        <w:trPr>
          <w:trHeight w:val="270"/>
        </w:trPr>
        <w:tc>
          <w:tcPr>
            <w:tcW w:w="1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bCs/>
                <w:sz w:val="22"/>
                <w:szCs w:val="22"/>
              </w:rPr>
            </w:pPr>
            <w:r w:rsidRPr="001820C2">
              <w:rPr>
                <w:bCs/>
                <w:sz w:val="22"/>
                <w:szCs w:val="22"/>
              </w:rPr>
              <w:t>Наименование сетевых организаций</w:t>
            </w:r>
          </w:p>
        </w:tc>
        <w:tc>
          <w:tcPr>
            <w:tcW w:w="3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bCs/>
                <w:sz w:val="22"/>
                <w:szCs w:val="22"/>
              </w:rPr>
            </w:pPr>
            <w:r w:rsidRPr="001820C2">
              <w:rPr>
                <w:bCs/>
                <w:sz w:val="22"/>
                <w:szCs w:val="22"/>
              </w:rPr>
              <w:t>2 полугодие</w:t>
            </w:r>
          </w:p>
        </w:tc>
      </w:tr>
      <w:tr w:rsidR="001820C2" w:rsidRPr="001820C2" w:rsidTr="001820C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rPr>
                <w:bCs/>
                <w:sz w:val="22"/>
                <w:szCs w:val="22"/>
              </w:rPr>
            </w:pP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1820C2">
              <w:rPr>
                <w:bCs/>
                <w:sz w:val="22"/>
                <w:szCs w:val="22"/>
              </w:rPr>
              <w:t>Двухставочный</w:t>
            </w:r>
            <w:proofErr w:type="spellEnd"/>
            <w:r w:rsidRPr="001820C2">
              <w:rPr>
                <w:bCs/>
                <w:sz w:val="22"/>
                <w:szCs w:val="22"/>
              </w:rPr>
              <w:t xml:space="preserve"> тариф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1820C2">
              <w:rPr>
                <w:sz w:val="22"/>
                <w:szCs w:val="22"/>
              </w:rPr>
              <w:t>Одноставочный</w:t>
            </w:r>
            <w:proofErr w:type="spellEnd"/>
            <w:r w:rsidRPr="001820C2">
              <w:rPr>
                <w:sz w:val="22"/>
                <w:szCs w:val="22"/>
              </w:rPr>
              <w:t xml:space="preserve"> тариф </w:t>
            </w:r>
          </w:p>
        </w:tc>
      </w:tr>
      <w:tr w:rsidR="001820C2" w:rsidRPr="001820C2" w:rsidTr="001820C2">
        <w:trPr>
          <w:trHeight w:val="8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sz w:val="22"/>
                <w:szCs w:val="22"/>
              </w:rPr>
            </w:pPr>
            <w:r w:rsidRPr="001820C2">
              <w:rPr>
                <w:sz w:val="22"/>
                <w:szCs w:val="22"/>
              </w:rPr>
              <w:t xml:space="preserve">ставка за содержание электрических сетей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sz w:val="22"/>
                <w:szCs w:val="22"/>
              </w:rPr>
            </w:pPr>
            <w:r w:rsidRPr="001820C2">
              <w:rPr>
                <w:sz w:val="22"/>
                <w:szCs w:val="22"/>
              </w:rPr>
              <w:t>ставка на оплату технологического расхода (потерь)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rPr>
                <w:bCs/>
                <w:sz w:val="22"/>
                <w:szCs w:val="22"/>
              </w:rPr>
            </w:pPr>
          </w:p>
        </w:tc>
      </w:tr>
      <w:tr w:rsidR="001820C2" w:rsidRPr="001820C2" w:rsidTr="001820C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sz w:val="22"/>
                <w:szCs w:val="22"/>
              </w:rPr>
            </w:pPr>
            <w:r w:rsidRPr="001820C2">
              <w:rPr>
                <w:sz w:val="22"/>
                <w:szCs w:val="22"/>
              </w:rPr>
              <w:t>руб./</w:t>
            </w:r>
            <w:proofErr w:type="spellStart"/>
            <w:r w:rsidRPr="001820C2">
              <w:rPr>
                <w:sz w:val="22"/>
                <w:szCs w:val="22"/>
              </w:rPr>
              <w:t>МВт·мес</w:t>
            </w:r>
            <w:proofErr w:type="spellEnd"/>
            <w:r w:rsidRPr="001820C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sz w:val="22"/>
                <w:szCs w:val="22"/>
              </w:rPr>
            </w:pPr>
            <w:r w:rsidRPr="001820C2">
              <w:rPr>
                <w:sz w:val="22"/>
                <w:szCs w:val="22"/>
              </w:rPr>
              <w:t>руб./</w:t>
            </w:r>
            <w:proofErr w:type="spellStart"/>
            <w:r w:rsidRPr="001820C2">
              <w:rPr>
                <w:sz w:val="22"/>
                <w:szCs w:val="22"/>
              </w:rPr>
              <w:t>МВт·</w:t>
            </w:r>
            <w:proofErr w:type="gramStart"/>
            <w:r w:rsidRPr="001820C2">
              <w:rPr>
                <w:sz w:val="22"/>
                <w:szCs w:val="22"/>
              </w:rPr>
              <w:t>ч</w:t>
            </w:r>
            <w:proofErr w:type="spellEnd"/>
            <w:proofErr w:type="gramEnd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sz w:val="22"/>
                <w:szCs w:val="22"/>
              </w:rPr>
            </w:pPr>
            <w:r w:rsidRPr="001820C2">
              <w:rPr>
                <w:sz w:val="22"/>
                <w:szCs w:val="22"/>
              </w:rPr>
              <w:t>руб./</w:t>
            </w:r>
            <w:proofErr w:type="spellStart"/>
            <w:r w:rsidRPr="001820C2">
              <w:rPr>
                <w:sz w:val="22"/>
                <w:szCs w:val="22"/>
              </w:rPr>
              <w:t>кВт·</w:t>
            </w:r>
            <w:proofErr w:type="gramStart"/>
            <w:r w:rsidRPr="001820C2">
              <w:rPr>
                <w:sz w:val="22"/>
                <w:szCs w:val="22"/>
              </w:rPr>
              <w:t>ч</w:t>
            </w:r>
            <w:proofErr w:type="spellEnd"/>
            <w:proofErr w:type="gramEnd"/>
          </w:p>
        </w:tc>
      </w:tr>
      <w:tr w:rsidR="001820C2" w:rsidRPr="001820C2" w:rsidTr="001820C2">
        <w:trPr>
          <w:trHeight w:val="1065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sz w:val="22"/>
                <w:szCs w:val="22"/>
              </w:rPr>
            </w:pPr>
            <w:r w:rsidRPr="001820C2">
              <w:rPr>
                <w:sz w:val="22"/>
                <w:szCs w:val="22"/>
              </w:rPr>
              <w:t>Общество с ограниченной ответственностью «Никольская электросетевая компания» - публичное акционерное общество «Ленэнерго»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sz w:val="22"/>
                <w:szCs w:val="22"/>
              </w:rPr>
            </w:pPr>
            <w:r w:rsidRPr="001820C2">
              <w:rPr>
                <w:sz w:val="22"/>
                <w:szCs w:val="22"/>
              </w:rPr>
              <w:t>81739,68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sz w:val="22"/>
                <w:szCs w:val="22"/>
              </w:rPr>
            </w:pPr>
            <w:r w:rsidRPr="001820C2">
              <w:rPr>
                <w:sz w:val="22"/>
                <w:szCs w:val="22"/>
              </w:rPr>
              <w:t>27,68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Pr="001820C2" w:rsidRDefault="001820C2" w:rsidP="001820C2">
            <w:pPr>
              <w:jc w:val="center"/>
              <w:rPr>
                <w:sz w:val="22"/>
                <w:szCs w:val="22"/>
              </w:rPr>
            </w:pPr>
            <w:r w:rsidRPr="001820C2">
              <w:rPr>
                <w:sz w:val="22"/>
                <w:szCs w:val="22"/>
              </w:rPr>
              <w:t>0,34701</w:t>
            </w:r>
          </w:p>
        </w:tc>
      </w:tr>
    </w:tbl>
    <w:p w:rsidR="001820C2" w:rsidRPr="001820C2" w:rsidRDefault="001820C2" w:rsidP="001820C2">
      <w:pPr>
        <w:ind w:right="-144" w:firstLine="567"/>
        <w:jc w:val="both"/>
        <w:rPr>
          <w:b/>
          <w:sz w:val="24"/>
          <w:szCs w:val="24"/>
        </w:rPr>
      </w:pPr>
    </w:p>
    <w:p w:rsidR="001820C2" w:rsidRPr="001820C2" w:rsidRDefault="001820C2" w:rsidP="001820C2">
      <w:pPr>
        <w:ind w:right="-144" w:firstLine="567"/>
        <w:jc w:val="center"/>
        <w:rPr>
          <w:b/>
          <w:sz w:val="24"/>
          <w:szCs w:val="24"/>
        </w:rPr>
      </w:pPr>
      <w:r w:rsidRPr="001820C2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5E7756" w:rsidRDefault="005E7756" w:rsidP="00AD17EF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1820C2" w:rsidRDefault="001820C2" w:rsidP="001820C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20C2">
        <w:rPr>
          <w:b/>
          <w:sz w:val="24"/>
          <w:szCs w:val="24"/>
        </w:rPr>
        <w:t>4.2.</w:t>
      </w:r>
      <w:r>
        <w:rPr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По вопросу повестки «О внесении изменений в приказ комитета по тарифам и ценовой политике Ленинградской области от 30 декабря 2015 года № 535-п «Об установлении тарифов на услуги по передаче электрической энергии по сетям Ленинградской области» </w:t>
      </w:r>
      <w:r>
        <w:rPr>
          <w:sz w:val="24"/>
          <w:szCs w:val="24"/>
        </w:rPr>
        <w:t>(по пересмотру индивидуальных тарифов на услуги по передаче электрической энергии, оказываемые</w:t>
      </w:r>
      <w:r>
        <w:t xml:space="preserve"> </w:t>
      </w:r>
      <w:r>
        <w:rPr>
          <w:sz w:val="24"/>
          <w:szCs w:val="24"/>
        </w:rPr>
        <w:t>обществом с ограниченной ответственностью «Сетевое предприятие «</w:t>
      </w:r>
      <w:proofErr w:type="spellStart"/>
      <w:r>
        <w:rPr>
          <w:sz w:val="24"/>
          <w:szCs w:val="24"/>
        </w:rPr>
        <w:t>Росэнерго</w:t>
      </w:r>
      <w:proofErr w:type="spellEnd"/>
      <w:r>
        <w:rPr>
          <w:sz w:val="24"/>
          <w:szCs w:val="24"/>
        </w:rPr>
        <w:t>» на территории Ленинградской области, на 2019 год</w:t>
      </w:r>
      <w:proofErr w:type="gramEnd"/>
      <w:r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выступил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главный специалист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комитета по тарифам и ценовой политике Ленинградской области (далее – ЛенРТК) Стрелец А.В. - изложил основные положения экспертного заключения по пересмотру индивидуальных тарифов на услуги по передаче электрической энергии по сетям общества с ограниченной ответственностью «Сетевое предприятие «</w:t>
      </w:r>
      <w:proofErr w:type="spellStart"/>
      <w:r>
        <w:rPr>
          <w:sz w:val="24"/>
          <w:szCs w:val="24"/>
        </w:rPr>
        <w:t>Росэнерго</w:t>
      </w:r>
      <w:proofErr w:type="spellEnd"/>
      <w:r>
        <w:rPr>
          <w:sz w:val="24"/>
          <w:szCs w:val="24"/>
        </w:rPr>
        <w:t xml:space="preserve"> (далее - ООО «Сетевое предприятие «</w:t>
      </w:r>
      <w:proofErr w:type="spellStart"/>
      <w:r>
        <w:rPr>
          <w:sz w:val="24"/>
          <w:szCs w:val="24"/>
        </w:rPr>
        <w:t>Росэнерго</w:t>
      </w:r>
      <w:proofErr w:type="spellEnd"/>
      <w:proofErr w:type="gramEnd"/>
      <w:r>
        <w:rPr>
          <w:sz w:val="24"/>
          <w:szCs w:val="24"/>
        </w:rPr>
        <w:t xml:space="preserve">»), </w:t>
      </w:r>
      <w:proofErr w:type="gramStart"/>
      <w:r>
        <w:rPr>
          <w:sz w:val="24"/>
          <w:szCs w:val="24"/>
        </w:rPr>
        <w:t xml:space="preserve">расположенным на территории Ленинградской области, с 1 сентября 2019 года в соответствии с решением ФАС России (письмо ФАС России от 16.08.2019 исх. № 31/71393/19, 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№ </w:t>
      </w:r>
      <w:proofErr w:type="gramStart"/>
      <w:r>
        <w:rPr>
          <w:sz w:val="24"/>
          <w:szCs w:val="24"/>
        </w:rPr>
        <w:t>КТ-1-4804 от 19.08.2019), о частичном удовлетворении требований, указанных в заявлении ООО «Сетевое предприятие «</w:t>
      </w:r>
      <w:proofErr w:type="spellStart"/>
      <w:r>
        <w:rPr>
          <w:sz w:val="24"/>
          <w:szCs w:val="24"/>
        </w:rPr>
        <w:t>Росэнерго</w:t>
      </w:r>
      <w:proofErr w:type="spellEnd"/>
      <w:r>
        <w:rPr>
          <w:sz w:val="24"/>
          <w:szCs w:val="24"/>
        </w:rPr>
        <w:t xml:space="preserve">» о рассмотрении досудебного спора в области государственного регулирования цен (тарифов) в электроэнергетике с ЛенРТК (рег. от 21.03.2019 рег. № 47608/19) (далее - Решение ФАС). </w:t>
      </w:r>
      <w:proofErr w:type="gramEnd"/>
    </w:p>
    <w:p w:rsidR="001820C2" w:rsidRDefault="001820C2" w:rsidP="001820C2">
      <w:pPr>
        <w:tabs>
          <w:tab w:val="left" w:pos="1134"/>
        </w:tabs>
        <w:ind w:firstLine="567"/>
        <w:jc w:val="both"/>
        <w:rPr>
          <w:sz w:val="24"/>
        </w:rPr>
      </w:pPr>
      <w:r>
        <w:rPr>
          <w:sz w:val="24"/>
        </w:rPr>
        <w:t>На момент рассмотрения вопроса позиция представителя Ассоциации «НП Совет рынка» не поступала</w:t>
      </w:r>
      <w:r>
        <w:rPr>
          <w:rFonts w:eastAsia="Calibri"/>
          <w:sz w:val="24"/>
        </w:rPr>
        <w:t xml:space="preserve">. </w:t>
      </w:r>
    </w:p>
    <w:p w:rsidR="001820C2" w:rsidRDefault="001820C2" w:rsidP="001820C2">
      <w:pPr>
        <w:ind w:firstLine="567"/>
        <w:jc w:val="both"/>
        <w:rPr>
          <w:sz w:val="24"/>
          <w:szCs w:val="24"/>
          <w:highlight w:val="green"/>
        </w:rPr>
      </w:pPr>
      <w:proofErr w:type="gramStart"/>
      <w:r>
        <w:rPr>
          <w:sz w:val="24"/>
          <w:szCs w:val="24"/>
        </w:rPr>
        <w:t>Присутствующие на заседании правления комитета по тарифам и ценовой политике Ленинградской области представитель ООО «Сетевое предприятие «</w:t>
      </w:r>
      <w:proofErr w:type="spellStart"/>
      <w:r>
        <w:rPr>
          <w:sz w:val="24"/>
          <w:szCs w:val="24"/>
        </w:rPr>
        <w:t>Росэнерго</w:t>
      </w:r>
      <w:proofErr w:type="spellEnd"/>
      <w:r>
        <w:rPr>
          <w:sz w:val="24"/>
          <w:szCs w:val="24"/>
        </w:rPr>
        <w:t>» Гончарова Евгения Николаевна (действующий по доверенности от 18 августа 2019 года № 118), письмом  исх. от 29.08.2018 № 404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ЛенРТК от 30.08.2019 № КТ-1-5040/2019) выразила свое несогласие с предложениями ЛенРТК по размеру необходимой валовой выручки компании и уровню индивидуальных тарифов на услуги по передаче электрической энергии, рассчитанному ЛенРТК на 2019 год в части</w:t>
      </w:r>
      <w:r w:rsidR="00187637">
        <w:rPr>
          <w:sz w:val="24"/>
          <w:szCs w:val="24"/>
        </w:rPr>
        <w:t xml:space="preserve"> следующих показателей</w:t>
      </w:r>
      <w:r>
        <w:rPr>
          <w:sz w:val="24"/>
          <w:szCs w:val="24"/>
        </w:rPr>
        <w:t>:</w:t>
      </w:r>
    </w:p>
    <w:p w:rsidR="001820C2" w:rsidRDefault="001820C2" w:rsidP="001820C2">
      <w:pPr>
        <w:ind w:left="927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Объем условных единиц: </w:t>
      </w:r>
    </w:p>
    <w:p w:rsidR="001820C2" w:rsidRDefault="001820C2" w:rsidP="001820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Не принят во внимание уточненный расчет у.е. по договору субаренды с АО «Тепловые сети», направленный письмом от 23.08.2019 № 381. </w:t>
      </w:r>
    </w:p>
    <w:p w:rsidR="001820C2" w:rsidRDefault="001820C2" w:rsidP="001820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В экспертном заключении отсутствует информация по расчету условных единиц, принятых при установлении тарифов на 2019 год (347,62 </w:t>
      </w:r>
      <w:proofErr w:type="spellStart"/>
      <w:r>
        <w:rPr>
          <w:sz w:val="24"/>
          <w:szCs w:val="24"/>
        </w:rPr>
        <w:t>у.e</w:t>
      </w:r>
      <w:proofErr w:type="spellEnd"/>
      <w:r>
        <w:rPr>
          <w:sz w:val="24"/>
          <w:szCs w:val="24"/>
        </w:rPr>
        <w:t xml:space="preserve">.) в разрезе договоров в соответствии с приказом № 727-п от 29.12.2018. </w:t>
      </w:r>
    </w:p>
    <w:p w:rsidR="00187637" w:rsidRDefault="00187637" w:rsidP="001820C2">
      <w:pPr>
        <w:ind w:firstLine="567"/>
        <w:jc w:val="both"/>
        <w:rPr>
          <w:sz w:val="24"/>
          <w:szCs w:val="24"/>
        </w:rPr>
      </w:pPr>
    </w:p>
    <w:p w:rsidR="00187637" w:rsidRDefault="00187637" w:rsidP="001820C2">
      <w:pPr>
        <w:ind w:firstLine="567"/>
        <w:jc w:val="both"/>
        <w:rPr>
          <w:sz w:val="24"/>
          <w:szCs w:val="24"/>
        </w:rPr>
      </w:pPr>
    </w:p>
    <w:p w:rsidR="001820C2" w:rsidRDefault="001820C2" w:rsidP="001820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Отчисления на страховые нужды. </w:t>
      </w:r>
    </w:p>
    <w:p w:rsidR="001820C2" w:rsidRDefault="001820C2" w:rsidP="001820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действующим законодательством отчисления на социальные нужды составляют 30,6% фонда оплаты труда. Таким образом, в связи с пересчетом расходов на оплату труда в составе подконтрольных расходов, необходимо осуществить пересмотр отчислений на оплату труда.</w:t>
      </w:r>
    </w:p>
    <w:p w:rsidR="001820C2" w:rsidRDefault="001820C2" w:rsidP="001820C2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Арендная плата: </w:t>
      </w:r>
    </w:p>
    <w:p w:rsidR="001820C2" w:rsidRDefault="001820C2" w:rsidP="001820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Неправомерно исключены расходы на арендную плату зданий и помещения. В решении ФАС России отсутствует указание и на пересмотр величины аренды зданий и помещений. Данная статья не была в разногласиях. Также в запросах ЛенРТК не было указано о необходимости представить инвентарные карточки по аренде зданий и помещений, в связи с этим указанная информация не была представлена в адрес ЛенРТК. </w:t>
      </w:r>
    </w:p>
    <w:p w:rsidR="001820C2" w:rsidRDefault="001820C2" w:rsidP="001820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Необоснованно не учтена величина арендной платы по договору субаренды с АО «Тепловые сети». В качестве обоснования стоимости арендной платы электросетевого имущества была представлена выписка из оценки стоимости. </w:t>
      </w:r>
    </w:p>
    <w:p w:rsidR="001820C2" w:rsidRDefault="001820C2" w:rsidP="001820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Необоснованно исключены расходы </w:t>
      </w:r>
      <w:r w:rsidR="00187637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договорам аренды электросетевого имущества </w:t>
      </w:r>
      <w:r w:rsidR="00B463CE">
        <w:rPr>
          <w:sz w:val="24"/>
          <w:szCs w:val="24"/>
        </w:rPr>
        <w:br/>
      </w:r>
      <w:r w:rsidR="00187637">
        <w:rPr>
          <w:sz w:val="24"/>
          <w:szCs w:val="24"/>
        </w:rPr>
        <w:t>(</w:t>
      </w:r>
      <w:r>
        <w:rPr>
          <w:sz w:val="24"/>
          <w:szCs w:val="24"/>
        </w:rPr>
        <w:t>по 17 договорам аренды</w:t>
      </w:r>
      <w:r w:rsidR="00187637">
        <w:rPr>
          <w:sz w:val="24"/>
          <w:szCs w:val="24"/>
        </w:rPr>
        <w:t>)</w:t>
      </w:r>
      <w:r>
        <w:rPr>
          <w:sz w:val="24"/>
          <w:szCs w:val="24"/>
        </w:rPr>
        <w:t xml:space="preserve"> в связи с непредставлением собственнико</w:t>
      </w:r>
      <w:r w:rsidR="00187637">
        <w:rPr>
          <w:sz w:val="24"/>
          <w:szCs w:val="24"/>
        </w:rPr>
        <w:t>м</w:t>
      </w:r>
      <w:r>
        <w:rPr>
          <w:sz w:val="24"/>
          <w:szCs w:val="24"/>
        </w:rPr>
        <w:t xml:space="preserve"> инвентарных карточек в адрес ООО «Сетевое предприятие «</w:t>
      </w:r>
      <w:proofErr w:type="spellStart"/>
      <w:r>
        <w:rPr>
          <w:sz w:val="24"/>
          <w:szCs w:val="24"/>
        </w:rPr>
        <w:t>Росэнерго</w:t>
      </w:r>
      <w:proofErr w:type="spellEnd"/>
      <w:r>
        <w:rPr>
          <w:sz w:val="24"/>
          <w:szCs w:val="24"/>
        </w:rPr>
        <w:t>».</w:t>
      </w:r>
    </w:p>
    <w:p w:rsidR="001820C2" w:rsidRDefault="001820C2" w:rsidP="001820C2">
      <w:pPr>
        <w:ind w:left="927"/>
        <w:jc w:val="both"/>
        <w:rPr>
          <w:sz w:val="24"/>
          <w:szCs w:val="24"/>
          <w:highlight w:val="green"/>
        </w:rPr>
      </w:pPr>
    </w:p>
    <w:p w:rsidR="001820C2" w:rsidRDefault="001820C2" w:rsidP="001820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отдела регулирования тарифов на электрическую энергию </w:t>
      </w:r>
      <w:proofErr w:type="gramStart"/>
      <w:r>
        <w:rPr>
          <w:sz w:val="24"/>
          <w:szCs w:val="24"/>
        </w:rPr>
        <w:t>департамента регулирования тарифов организаций коммунального комплекса</w:t>
      </w:r>
      <w:proofErr w:type="gramEnd"/>
      <w:r>
        <w:rPr>
          <w:sz w:val="24"/>
          <w:szCs w:val="24"/>
        </w:rPr>
        <w:t xml:space="preserve"> и электрической энергии ЛенРТК Стрелец А.В. пояснил следующее:</w:t>
      </w:r>
    </w:p>
    <w:p w:rsidR="001820C2" w:rsidRDefault="001820C2" w:rsidP="001820C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По объему условных единиц</w:t>
      </w:r>
      <w:r>
        <w:rPr>
          <w:sz w:val="24"/>
          <w:szCs w:val="24"/>
          <w:lang w:val="en-US"/>
        </w:rPr>
        <w:t>:</w:t>
      </w:r>
    </w:p>
    <w:p w:rsidR="001820C2" w:rsidRDefault="001820C2" w:rsidP="001820C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820C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Расчет условных единиц по договору субаренды от 25.12.2018 № 2 с АО «Тепловые сети»  произведен на основании Методических указаний по расчету регулируемых тарифов и цен на электрическую (тепловую) энергию на розничном (потребительском) рынке, утвержденных постановлением ФСТ России от 06.08.2004 г. № 20-э/2 и Методических указаний по учету степени загрузки объектов электросетевого хозяйства при формировании тарифов и (или) их предельных минимальных и</w:t>
      </w:r>
      <w:proofErr w:type="gramEnd"/>
      <w:r>
        <w:rPr>
          <w:sz w:val="24"/>
          <w:szCs w:val="24"/>
        </w:rPr>
        <w:t xml:space="preserve"> (или) максимальных уровней на услуги по передаче электрической энергии, утвержденных приказом ФСТ России от 24.12.2014 № 2390-э и с учетом имеющихся документов (договор субаренды электросетевого оборудования от 25.12.2018 № 2 с АО «Тепловые сети», однолинейная схема электрических сетей, акт об осуществлении технологического присоединения № 69-1/АТП от 10.01.2019).</w:t>
      </w:r>
    </w:p>
    <w:p w:rsidR="001820C2" w:rsidRDefault="001820C2" w:rsidP="001820C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Условные единицы, принятые при расчете тарифа на 2019 и корректировки тарифа на 2019 год для ООО «Сетевое предприятие «</w:t>
      </w:r>
      <w:proofErr w:type="spellStart"/>
      <w:r>
        <w:rPr>
          <w:sz w:val="24"/>
          <w:szCs w:val="24"/>
        </w:rPr>
        <w:t>Росэнерго</w:t>
      </w:r>
      <w:proofErr w:type="spellEnd"/>
      <w:r>
        <w:rPr>
          <w:sz w:val="24"/>
          <w:szCs w:val="24"/>
        </w:rPr>
        <w:t>» отображены в экспертных заключениях от 26 декабря 2018 года и  26 августа 2019 года.</w:t>
      </w:r>
    </w:p>
    <w:p w:rsidR="001820C2" w:rsidRDefault="001820C2" w:rsidP="001820C2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отчислениям на страховые нужды:</w:t>
      </w:r>
    </w:p>
    <w:p w:rsidR="001820C2" w:rsidRDefault="001820C2" w:rsidP="001820C2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по статье «Отчисления на страховые нужды» не </w:t>
      </w:r>
      <w:proofErr w:type="gramStart"/>
      <w:r>
        <w:rPr>
          <w:sz w:val="24"/>
          <w:szCs w:val="24"/>
        </w:rPr>
        <w:t>заявлялись</w:t>
      </w:r>
      <w:proofErr w:type="gramEnd"/>
      <w:r>
        <w:rPr>
          <w:sz w:val="24"/>
          <w:szCs w:val="24"/>
        </w:rPr>
        <w:t xml:space="preserve"> ООО «Сетевое предприятие «</w:t>
      </w:r>
      <w:proofErr w:type="spellStart"/>
      <w:r>
        <w:rPr>
          <w:sz w:val="24"/>
          <w:szCs w:val="24"/>
        </w:rPr>
        <w:t>Росэнерго</w:t>
      </w:r>
      <w:proofErr w:type="spellEnd"/>
      <w:r>
        <w:rPr>
          <w:sz w:val="24"/>
          <w:szCs w:val="24"/>
        </w:rPr>
        <w:t>» в качестве предмета спора и не предусматривались к дополнительному рассмотрению и учету Решением ФАС России.</w:t>
      </w:r>
    </w:p>
    <w:p w:rsidR="001820C2" w:rsidRDefault="001820C2" w:rsidP="001820C2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тоже время, учитывая, чт</w:t>
      </w:r>
      <w:proofErr w:type="gramStart"/>
      <w:r>
        <w:rPr>
          <w:sz w:val="24"/>
          <w:szCs w:val="24"/>
        </w:rPr>
        <w:t>о ООО</w:t>
      </w:r>
      <w:proofErr w:type="gramEnd"/>
      <w:r>
        <w:rPr>
          <w:sz w:val="24"/>
          <w:szCs w:val="24"/>
        </w:rPr>
        <w:t xml:space="preserve"> «Сетевое предприятие «</w:t>
      </w:r>
      <w:proofErr w:type="spellStart"/>
      <w:r>
        <w:rPr>
          <w:sz w:val="24"/>
          <w:szCs w:val="24"/>
        </w:rPr>
        <w:t>Росэнерго</w:t>
      </w:r>
      <w:proofErr w:type="spellEnd"/>
      <w:r>
        <w:rPr>
          <w:sz w:val="24"/>
          <w:szCs w:val="24"/>
        </w:rPr>
        <w:t xml:space="preserve">» может самостоятельно изменять структуру подконтрольных расходов по статьям, увеличение совокупного размера подконтрольных расходов  не обязательно влечет за собой увеличение затрат по оплате труда.  </w:t>
      </w:r>
    </w:p>
    <w:p w:rsidR="001820C2" w:rsidRDefault="001820C2" w:rsidP="001820C2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у ЛенРТК отсутствовали основания к перерасчету расходов по статье отчисления на страховые нужды.</w:t>
      </w:r>
    </w:p>
    <w:p w:rsidR="001820C2" w:rsidRDefault="001820C2" w:rsidP="001820C2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расчету арендной платы</w:t>
      </w:r>
      <w:r>
        <w:rPr>
          <w:sz w:val="24"/>
          <w:szCs w:val="24"/>
          <w:lang w:val="en-US"/>
        </w:rPr>
        <w:t>:</w:t>
      </w:r>
    </w:p>
    <w:p w:rsidR="001820C2" w:rsidRDefault="001820C2" w:rsidP="001820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В соответствии с Решением ФАС России, ЛенРТК был направлен запрос в ООО «Сетевое предприятие «</w:t>
      </w:r>
      <w:proofErr w:type="spellStart"/>
      <w:r>
        <w:rPr>
          <w:sz w:val="24"/>
          <w:szCs w:val="24"/>
        </w:rPr>
        <w:t>Росэнерго</w:t>
      </w:r>
      <w:proofErr w:type="spellEnd"/>
      <w:r>
        <w:rPr>
          <w:sz w:val="24"/>
          <w:szCs w:val="24"/>
        </w:rPr>
        <w:t>» (исх. ЛенРТК от 06.08.2019 № КТ-3-3169/2019) о предоставлении необходимой дополнительной информации по всем договорам аренды имущества, а именно запрошены следующие документы: расчет расходов по аренде имущества, бухгалтерская отчетность собственников имущества, подтверждающ</w:t>
      </w:r>
      <w:r w:rsidR="00187637">
        <w:rPr>
          <w:sz w:val="24"/>
          <w:szCs w:val="24"/>
        </w:rPr>
        <w:t>ая</w:t>
      </w:r>
      <w:r>
        <w:rPr>
          <w:sz w:val="24"/>
          <w:szCs w:val="24"/>
        </w:rPr>
        <w:t xml:space="preserve"> величину амортизации, налога на имущества и других обязательных платежей.</w:t>
      </w:r>
      <w:proofErr w:type="gramEnd"/>
    </w:p>
    <w:p w:rsidR="001820C2" w:rsidRDefault="001820C2" w:rsidP="001820C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>
        <w:rPr>
          <w:sz w:val="24"/>
          <w:szCs w:val="24"/>
        </w:rPr>
        <w:tab/>
        <w:t>ООО «Сетевое предприятие «</w:t>
      </w:r>
      <w:proofErr w:type="spellStart"/>
      <w:r>
        <w:rPr>
          <w:sz w:val="24"/>
          <w:szCs w:val="24"/>
        </w:rPr>
        <w:t>Росэнерго</w:t>
      </w:r>
      <w:proofErr w:type="spellEnd"/>
      <w:r>
        <w:rPr>
          <w:sz w:val="24"/>
          <w:szCs w:val="24"/>
        </w:rPr>
        <w:t>» в ответ на запрос не представило запрашиваемые обосновывающие документы по договору аренды зданий и помещений, договору субаренды от 25.12.2018 № 2 с АО «Тепловые сети», а также  по 16  договорам аренда электросетевого хозяйства.</w:t>
      </w:r>
    </w:p>
    <w:p w:rsidR="001820C2" w:rsidRDefault="001820C2" w:rsidP="001820C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Таким образом, </w:t>
      </w:r>
      <w:r w:rsidR="00187637">
        <w:rPr>
          <w:sz w:val="24"/>
          <w:szCs w:val="24"/>
        </w:rPr>
        <w:t>э</w:t>
      </w:r>
      <w:r>
        <w:rPr>
          <w:sz w:val="24"/>
          <w:szCs w:val="24"/>
        </w:rPr>
        <w:t>ксперты ЛенРТК в</w:t>
      </w:r>
      <w:r>
        <w:t xml:space="preserve"> </w:t>
      </w:r>
      <w:r w:rsidR="00187637">
        <w:rPr>
          <w:sz w:val="24"/>
          <w:szCs w:val="24"/>
        </w:rPr>
        <w:t>э</w:t>
      </w:r>
      <w:r>
        <w:rPr>
          <w:sz w:val="24"/>
          <w:szCs w:val="24"/>
        </w:rPr>
        <w:t>кспертном заключении по пересмотру индивидуальных тарифов на услуги по передаче электрической энергии по сетям ООО «Сетевое предприятие «</w:t>
      </w:r>
      <w:proofErr w:type="spellStart"/>
      <w:r>
        <w:rPr>
          <w:sz w:val="24"/>
          <w:szCs w:val="24"/>
        </w:rPr>
        <w:t>Росэнерго</w:t>
      </w:r>
      <w:proofErr w:type="spellEnd"/>
      <w:r>
        <w:rPr>
          <w:sz w:val="24"/>
          <w:szCs w:val="24"/>
        </w:rPr>
        <w:t xml:space="preserve">»  не учитывали затраты по договорам аренды (субаренды), по которым отсутствовали обосновывающие документы.   </w:t>
      </w:r>
    </w:p>
    <w:p w:rsidR="001820C2" w:rsidRDefault="001820C2" w:rsidP="001820C2">
      <w:pPr>
        <w:ind w:firstLine="567"/>
        <w:jc w:val="both"/>
        <w:rPr>
          <w:b/>
          <w:snapToGrid w:val="0"/>
          <w:sz w:val="24"/>
          <w:szCs w:val="24"/>
        </w:rPr>
      </w:pPr>
    </w:p>
    <w:p w:rsidR="001820C2" w:rsidRDefault="001820C2" w:rsidP="001820C2">
      <w:pPr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1820C2" w:rsidRDefault="001820C2" w:rsidP="001820C2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 Принять для расчета индивидуальных тарифов вступающих в силу с 1 сентября 2019 года</w:t>
      </w:r>
      <w:r w:rsidR="00187637">
        <w:rPr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t xml:space="preserve"> на услуги по передаче электрической энергии по Ленинградской области на 2019 г. следующие балансовые показатели:</w:t>
      </w:r>
    </w:p>
    <w:p w:rsidR="001820C2" w:rsidRDefault="001820C2" w:rsidP="001820C2">
      <w:pPr>
        <w:ind w:firstLine="567"/>
        <w:jc w:val="both"/>
        <w:rPr>
          <w:snapToGrid w:val="0"/>
          <w:sz w:val="24"/>
          <w:szCs w:val="24"/>
        </w:rPr>
      </w:pPr>
    </w:p>
    <w:tbl>
      <w:tblPr>
        <w:tblW w:w="38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0"/>
        <w:gridCol w:w="1295"/>
        <w:gridCol w:w="2441"/>
      </w:tblGrid>
      <w:tr w:rsidR="001820C2" w:rsidTr="001820C2">
        <w:trPr>
          <w:trHeight w:val="285"/>
        </w:trPr>
        <w:tc>
          <w:tcPr>
            <w:tcW w:w="2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0C2" w:rsidRDefault="001820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820C2" w:rsidTr="001820C2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rPr>
                <w:sz w:val="22"/>
                <w:szCs w:val="22"/>
              </w:rPr>
            </w:pP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C2" w:rsidRDefault="001820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01.09.19 по 31.12.19</w:t>
            </w:r>
          </w:p>
        </w:tc>
      </w:tr>
      <w:tr w:rsidR="001820C2" w:rsidTr="001820C2">
        <w:trPr>
          <w:trHeight w:val="480"/>
        </w:trPr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отпуска электроэнергии в сеть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кВт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26,5831</w:t>
            </w:r>
          </w:p>
        </w:tc>
      </w:tr>
      <w:tr w:rsidR="001820C2" w:rsidTr="001820C2">
        <w:trPr>
          <w:trHeight w:val="391"/>
        </w:trPr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электрической энергии, приобретаемой на технологические нужды (потери)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кВт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1,4690</w:t>
            </w:r>
          </w:p>
        </w:tc>
      </w:tr>
      <w:tr w:rsidR="001820C2" w:rsidTr="001820C2">
        <w:trPr>
          <w:trHeight w:val="391"/>
        </w:trPr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Заявленная мощность потребителей электроэнергии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МВт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21,6013</w:t>
            </w:r>
          </w:p>
        </w:tc>
      </w:tr>
    </w:tbl>
    <w:p w:rsidR="001820C2" w:rsidRDefault="001820C2" w:rsidP="001820C2">
      <w:pPr>
        <w:ind w:firstLine="567"/>
        <w:rPr>
          <w:snapToGrid w:val="0"/>
          <w:sz w:val="24"/>
          <w:szCs w:val="24"/>
          <w:highlight w:val="green"/>
        </w:rPr>
      </w:pPr>
    </w:p>
    <w:p w:rsidR="001820C2" w:rsidRDefault="001820C2" w:rsidP="001820C2">
      <w:pPr>
        <w:ind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 Принять стоимостные показатели  (тыс. руб.): </w:t>
      </w:r>
    </w:p>
    <w:p w:rsidR="001820C2" w:rsidRDefault="001820C2" w:rsidP="001820C2">
      <w:pPr>
        <w:ind w:firstLine="567"/>
        <w:rPr>
          <w:snapToGrid w:val="0"/>
          <w:sz w:val="24"/>
          <w:szCs w:val="24"/>
        </w:rPr>
      </w:pP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973"/>
        <w:gridCol w:w="1458"/>
        <w:gridCol w:w="1277"/>
        <w:gridCol w:w="3522"/>
      </w:tblGrid>
      <w:tr w:rsidR="001820C2" w:rsidTr="001820C2">
        <w:trPr>
          <w:trHeight w:val="2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№/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Статья расходов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измер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6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Default="00182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</w:tr>
      <w:tr w:rsidR="001820C2" w:rsidTr="001820C2">
        <w:trPr>
          <w:trHeight w:val="230"/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rPr>
                <w:b/>
                <w:bCs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rPr>
                <w:b/>
                <w:bCs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Предложения</w:t>
            </w:r>
          </w:p>
          <w:p w:rsidR="001820C2" w:rsidRDefault="00182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Принято ЛенРТК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Причина корректировки</w:t>
            </w:r>
          </w:p>
        </w:tc>
      </w:tr>
      <w:tr w:rsidR="001820C2" w:rsidTr="001820C2">
        <w:trPr>
          <w:trHeight w:val="230"/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rPr>
                <w:b/>
                <w:bCs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rPr>
                <w:b/>
                <w:bCs/>
              </w:rPr>
            </w:pPr>
          </w:p>
        </w:tc>
        <w:tc>
          <w:tcPr>
            <w:tcW w:w="6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rPr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rPr>
                <w:b/>
                <w:bCs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rPr>
                <w:b/>
                <w:bCs/>
              </w:rPr>
            </w:pPr>
          </w:p>
        </w:tc>
      </w:tr>
      <w:tr w:rsidR="001820C2" w:rsidTr="001820C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</w:pPr>
            <w:r>
              <w:rPr>
                <w:b/>
              </w:rPr>
              <w:t> 1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rPr>
                <w:b/>
              </w:rPr>
            </w:pPr>
            <w:r>
              <w:rPr>
                <w:b/>
              </w:rPr>
              <w:t>Подконтрольные расходы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Default="001820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37 924,73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C2" w:rsidRDefault="001820C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820C2" w:rsidRDefault="001820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22 434,89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</w:pPr>
            <w:r>
              <w:t>Расчет произведен исходя из скорректированной величины условных единиц – 458,50 у.е. и расчетного коэффициента индексации на 2019 год – 1,03566</w:t>
            </w:r>
          </w:p>
        </w:tc>
      </w:tr>
      <w:tr w:rsidR="001820C2" w:rsidTr="001820C2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rPr>
                <w:b/>
              </w:rPr>
            </w:pPr>
            <w:r>
              <w:rPr>
                <w:b/>
              </w:rPr>
              <w:t>Неподконтрольные расходы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  <w:rPr>
                <w:b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  <w:rPr>
                <w:highlight w:val="green"/>
              </w:rPr>
            </w:pPr>
            <w:r>
              <w:t>8 492,46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C2" w:rsidRDefault="001820C2">
            <w:pPr>
              <w:rPr>
                <w:b/>
                <w:highlight w:val="green"/>
              </w:rPr>
            </w:pPr>
          </w:p>
        </w:tc>
      </w:tr>
      <w:tr w:rsidR="001820C2" w:rsidTr="001820C2">
        <w:trPr>
          <w:trHeight w:val="4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</w:pPr>
            <w:r>
              <w:t>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r>
              <w:t xml:space="preserve">Плата за аренду имущества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Default="001820C2">
            <w:pPr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22 904,35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Default="001820C2">
            <w:pPr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6 065,01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  <w:rPr>
                <w:highlight w:val="green"/>
              </w:rPr>
            </w:pPr>
            <w:r>
              <w:t xml:space="preserve">Расчет корректировки произведен в соответствии с </w:t>
            </w:r>
            <w:proofErr w:type="spellStart"/>
            <w:r>
              <w:t>пп</w:t>
            </w:r>
            <w:proofErr w:type="spellEnd"/>
            <w:r>
              <w:t xml:space="preserve">. 5 п.28 Основ ценообразования </w:t>
            </w:r>
          </w:p>
        </w:tc>
      </w:tr>
      <w:tr w:rsidR="001820C2" w:rsidTr="001820C2">
        <w:trPr>
          <w:trHeight w:val="4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</w:pPr>
            <w:r>
              <w:t>2.1.1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r>
              <w:t>аренда электросетевого оборудования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Default="0018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20 968,40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Default="001820C2">
            <w:pPr>
              <w:jc w:val="center"/>
              <w:rPr>
                <w:bCs/>
                <w:color w:val="000000"/>
                <w:highlight w:val="green"/>
              </w:rPr>
            </w:pPr>
            <w:r>
              <w:rPr>
                <w:color w:val="000000"/>
              </w:rPr>
              <w:t>6 065,01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  <w:rPr>
                <w:highlight w:val="green"/>
              </w:rPr>
            </w:pPr>
            <w:r>
              <w:t xml:space="preserve">Расчет корректировки произведен в соответствии с </w:t>
            </w:r>
            <w:proofErr w:type="spellStart"/>
            <w:r>
              <w:t>пп</w:t>
            </w:r>
            <w:proofErr w:type="spellEnd"/>
            <w:r>
              <w:t>. 5 п.28 Основ ценообразования</w:t>
            </w:r>
          </w:p>
        </w:tc>
      </w:tr>
      <w:tr w:rsidR="001820C2" w:rsidTr="001820C2">
        <w:trPr>
          <w:trHeight w:val="4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</w:pPr>
            <w:r>
              <w:t>2.1.2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r>
              <w:t>аренда зданий и помещений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Default="001820C2">
            <w:pPr>
              <w:jc w:val="center"/>
              <w:rPr>
                <w:color w:val="000000"/>
              </w:rPr>
            </w:pPr>
            <w:r>
              <w:t>1 102,68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Default="001820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  <w:rPr>
                <w:highlight w:val="green"/>
              </w:rPr>
            </w:pPr>
            <w:r>
              <w:t xml:space="preserve">Расчет корректировки произведен в соответствии с </w:t>
            </w:r>
            <w:proofErr w:type="spellStart"/>
            <w:r>
              <w:t>пп</w:t>
            </w:r>
            <w:proofErr w:type="spellEnd"/>
            <w:r>
              <w:t>. 5 п.28 Основ ценообразования</w:t>
            </w:r>
          </w:p>
        </w:tc>
      </w:tr>
      <w:tr w:rsidR="001820C2" w:rsidTr="001820C2">
        <w:trPr>
          <w:trHeight w:val="4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</w:pPr>
            <w:r>
              <w:t>2.</w:t>
            </w:r>
            <w:r>
              <w:rPr>
                <w:lang w:val="en-US"/>
              </w:rPr>
              <w:t>1.3</w:t>
            </w:r>
            <w: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r>
              <w:t>аренда автотранспортных средств (лизинг)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Default="0018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833,27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Default="0018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</w:pPr>
            <w:r>
              <w:t>Лизинговые договоры принимаются только через инвестиционную программу, приобретение автотранспорта премиум класса</w:t>
            </w:r>
          </w:p>
        </w:tc>
      </w:tr>
      <w:tr w:rsidR="001820C2" w:rsidTr="001820C2">
        <w:trPr>
          <w:trHeight w:val="4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rPr>
                <w:lang w:val="en-US"/>
              </w:rPr>
            </w:pPr>
            <w:r>
              <w:t>Налоги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</w:pPr>
            <w:r>
              <w:t>тыс. руб.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Default="001820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Default="001820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0,20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  <w:rPr>
                <w:highlight w:val="green"/>
              </w:rPr>
            </w:pPr>
            <w:r>
              <w:t>Статья не заявлена в разногласиях, принята на уровне утвержденной величины при тарифном регулировании на 2019 год</w:t>
            </w:r>
          </w:p>
        </w:tc>
      </w:tr>
      <w:tr w:rsidR="001820C2" w:rsidTr="001820C2">
        <w:trPr>
          <w:trHeight w:val="4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</w:pPr>
            <w:r>
              <w:t>2.</w:t>
            </w: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rPr>
                <w:lang w:val="en-US"/>
              </w:rPr>
            </w:pPr>
            <w:r>
              <w:t>Отчисления на социальные нужды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</w:pPr>
            <w:r>
              <w:t>тыс. руб.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Default="001820C2">
            <w:pPr>
              <w:jc w:val="center"/>
              <w:rPr>
                <w:color w:val="000000"/>
                <w:highlight w:val="green"/>
              </w:rPr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Default="001820C2">
            <w:pPr>
              <w:jc w:val="center"/>
              <w:rPr>
                <w:bCs/>
                <w:color w:val="000000"/>
                <w:highlight w:val="green"/>
              </w:rPr>
            </w:pPr>
            <w:r>
              <w:rPr>
                <w:bCs/>
                <w:color w:val="000000"/>
              </w:rPr>
              <w:t>2 389,34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  <w:rPr>
                <w:highlight w:val="green"/>
              </w:rPr>
            </w:pPr>
            <w:r>
              <w:t>Статья не заявлена в разногласиях, принята на уровне утвержденной величины при тарифном регулировании на 2019 год</w:t>
            </w:r>
          </w:p>
        </w:tc>
      </w:tr>
      <w:tr w:rsidR="001820C2" w:rsidTr="001820C2">
        <w:trPr>
          <w:trHeight w:val="4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</w:pPr>
            <w:r>
              <w:t>2.5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r>
              <w:t>Амортизация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</w:pPr>
            <w:r>
              <w:t>тыс. руб.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Default="0018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Default="001820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37,91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  <w:rPr>
                <w:highlight w:val="green"/>
              </w:rPr>
            </w:pPr>
            <w:r>
              <w:t xml:space="preserve">Статья не заявлена в разногласиях, принята на уровне утвержденной </w:t>
            </w:r>
            <w:r>
              <w:lastRenderedPageBreak/>
              <w:t>величины при тарифном регулировании на 2019 год</w:t>
            </w:r>
          </w:p>
        </w:tc>
      </w:tr>
      <w:tr w:rsidR="001820C2" w:rsidTr="001820C2">
        <w:trPr>
          <w:trHeight w:val="4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rPr>
                <w:b/>
              </w:rPr>
            </w:pPr>
            <w:r>
              <w:rPr>
                <w:b/>
              </w:rPr>
              <w:t xml:space="preserve">Корректировка </w:t>
            </w:r>
            <w:r>
              <w:rPr>
                <w:b/>
                <w:lang w:val="en-US"/>
              </w:rPr>
              <w:t>BI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</w:pPr>
            <w:r>
              <w:t>тыс. руб.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Default="001820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4 264</w:t>
            </w:r>
            <w:r>
              <w:t>,</w:t>
            </w:r>
            <w:r>
              <w:rPr>
                <w:lang w:val="en-US"/>
              </w:rPr>
              <w:t>82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Default="001820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3 280,45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</w:pPr>
            <w:r>
              <w:t>Расчет произведен исходя из скорректированной величины условных единиц, принятых по факту 2017 года – 108.93 у.е.</w:t>
            </w:r>
          </w:p>
        </w:tc>
      </w:tr>
      <w:tr w:rsidR="001820C2" w:rsidTr="001820C2">
        <w:trPr>
          <w:trHeight w:val="26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rPr>
                <w:b/>
              </w:rPr>
            </w:pPr>
            <w:r>
              <w:rPr>
                <w:b/>
              </w:rPr>
              <w:t>НВВ на содержание электрических сетей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Default="001820C2">
            <w:pPr>
              <w:jc w:val="center"/>
            </w:pPr>
            <w:r>
              <w:t>67 521,36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Default="001820C2">
            <w:pPr>
              <w:jc w:val="center"/>
              <w:rPr>
                <w:highlight w:val="green"/>
              </w:rPr>
            </w:pPr>
            <w:r>
              <w:t>34 207,80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C2" w:rsidRDefault="001820C2">
            <w:pPr>
              <w:jc w:val="center"/>
              <w:rPr>
                <w:b/>
                <w:bCs/>
                <w:highlight w:val="green"/>
              </w:rPr>
            </w:pPr>
          </w:p>
        </w:tc>
      </w:tr>
      <w:tr w:rsidR="001820C2" w:rsidTr="001820C2">
        <w:trPr>
          <w:trHeight w:val="7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rPr>
                <w:b/>
                <w:highlight w:val="green"/>
              </w:rPr>
            </w:pPr>
            <w:r>
              <w:rPr>
                <w:b/>
              </w:rPr>
              <w:t>Затраты на покупку электроэнергии на технологические нужды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  <w:rPr>
                <w:b/>
                <w:bCs/>
                <w:highlight w:val="green"/>
              </w:rPr>
            </w:pP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0C2" w:rsidRDefault="001820C2">
            <w:pPr>
              <w:jc w:val="center"/>
            </w:pPr>
          </w:p>
          <w:p w:rsidR="001820C2" w:rsidRDefault="001820C2">
            <w:pPr>
              <w:jc w:val="center"/>
              <w:rPr>
                <w:highlight w:val="green"/>
              </w:rPr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0C2" w:rsidRDefault="001820C2">
            <w:pPr>
              <w:jc w:val="center"/>
            </w:pPr>
          </w:p>
          <w:p w:rsidR="001820C2" w:rsidRDefault="001820C2">
            <w:pPr>
              <w:jc w:val="center"/>
              <w:rPr>
                <w:highlight w:val="green"/>
              </w:rPr>
            </w:pPr>
            <w:r>
              <w:t>12 100,92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Default="001820C2">
            <w:pPr>
              <w:jc w:val="center"/>
              <w:rPr>
                <w:bCs/>
                <w:highlight w:val="green"/>
              </w:rPr>
            </w:pPr>
            <w:r>
              <w:rPr>
                <w:bCs/>
              </w:rPr>
              <w:t>Статья не заявлена в разногласиях, принята на уровне утвержденной величины при тарифном регулировании на 2019 год</w:t>
            </w:r>
          </w:p>
        </w:tc>
      </w:tr>
      <w:tr w:rsidR="001820C2" w:rsidTr="001820C2">
        <w:trPr>
          <w:trHeight w:val="26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rPr>
                <w:b/>
              </w:rPr>
            </w:pPr>
            <w:r>
              <w:rPr>
                <w:b/>
              </w:rPr>
              <w:t>ИТОГО НВВ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C2" w:rsidRDefault="001820C2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0C2" w:rsidRDefault="001820C2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0C2" w:rsidRDefault="001820C2">
            <w:pPr>
              <w:jc w:val="center"/>
              <w:rPr>
                <w:highlight w:val="green"/>
              </w:rPr>
            </w:pPr>
            <w:r>
              <w:t>46 308,72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C2" w:rsidRDefault="001820C2">
            <w:pPr>
              <w:jc w:val="center"/>
              <w:rPr>
                <w:b/>
                <w:bCs/>
                <w:highlight w:val="green"/>
              </w:rPr>
            </w:pPr>
          </w:p>
        </w:tc>
      </w:tr>
    </w:tbl>
    <w:p w:rsidR="001820C2" w:rsidRDefault="001820C2" w:rsidP="001820C2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green"/>
        </w:rPr>
      </w:pPr>
    </w:p>
    <w:p w:rsidR="001820C2" w:rsidRDefault="001820C2" w:rsidP="001820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Установить величину необходимой валовой выручк</w:t>
      </w:r>
      <w:proofErr w:type="gramStart"/>
      <w:r>
        <w:rPr>
          <w:sz w:val="24"/>
          <w:szCs w:val="24"/>
        </w:rPr>
        <w:t>и ООО</w:t>
      </w:r>
      <w:proofErr w:type="gramEnd"/>
      <w:r>
        <w:rPr>
          <w:sz w:val="24"/>
          <w:szCs w:val="24"/>
        </w:rPr>
        <w:t xml:space="preserve"> «Сетевое предприятие «</w:t>
      </w:r>
      <w:proofErr w:type="spellStart"/>
      <w:r>
        <w:rPr>
          <w:sz w:val="24"/>
          <w:szCs w:val="24"/>
        </w:rPr>
        <w:t>Росэнерго</w:t>
      </w:r>
      <w:proofErr w:type="spellEnd"/>
      <w:r>
        <w:rPr>
          <w:sz w:val="24"/>
          <w:szCs w:val="24"/>
        </w:rPr>
        <w:t>» на второй год второго долгосрочного периода регулирования (2019 год) (без учета потерь) по Ленинградской области в следующих размерах:</w:t>
      </w:r>
    </w:p>
    <w:p w:rsidR="001820C2" w:rsidRDefault="001820C2" w:rsidP="001820C2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gree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3"/>
        <w:gridCol w:w="1984"/>
        <w:gridCol w:w="3118"/>
      </w:tblGrid>
      <w:tr w:rsidR="001820C2" w:rsidTr="001820C2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br/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сетевой </w:t>
            </w:r>
            <w:r>
              <w:rPr>
                <w:bCs/>
                <w:sz w:val="24"/>
                <w:szCs w:val="24"/>
              </w:rPr>
              <w:br/>
              <w:t>организации в Ленинградской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НВВ сетевых организаций </w:t>
            </w:r>
            <w:r>
              <w:rPr>
                <w:bCs/>
                <w:sz w:val="24"/>
                <w:szCs w:val="24"/>
              </w:rPr>
              <w:br/>
              <w:t>без учета оплаты потерь</w:t>
            </w:r>
          </w:p>
        </w:tc>
      </w:tr>
      <w:tr w:rsidR="001820C2" w:rsidTr="001820C2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Default="00182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1820C2" w:rsidTr="001820C2">
        <w:trPr>
          <w:trHeight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Default="001820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sz w:val="24"/>
                <w:szCs w:val="24"/>
              </w:rPr>
              <w:t>«Сетевое предприятие «</w:t>
            </w:r>
            <w:proofErr w:type="spellStart"/>
            <w:r>
              <w:rPr>
                <w:sz w:val="24"/>
                <w:szCs w:val="24"/>
              </w:rPr>
              <w:t>Росэнерго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Default="00182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Default="00182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34 207,80</w:t>
            </w:r>
          </w:p>
        </w:tc>
      </w:tr>
    </w:tbl>
    <w:p w:rsidR="001820C2" w:rsidRDefault="001820C2" w:rsidP="001820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green"/>
        </w:rPr>
      </w:pPr>
    </w:p>
    <w:p w:rsidR="001820C2" w:rsidRDefault="001820C2" w:rsidP="001820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Установить с 1 сентября 2019 года по 31 декабря 2019 года для ООО «Сетевое предприятие «</w:t>
      </w:r>
      <w:proofErr w:type="spellStart"/>
      <w:r>
        <w:rPr>
          <w:sz w:val="24"/>
          <w:szCs w:val="24"/>
        </w:rPr>
        <w:t>Росэнерго</w:t>
      </w:r>
      <w:proofErr w:type="spellEnd"/>
      <w:r>
        <w:rPr>
          <w:sz w:val="24"/>
          <w:szCs w:val="24"/>
        </w:rPr>
        <w:t>» индивидуальные тарифы на услуги по передаче электрической энергии для взаиморасчетов между сетевыми организациями в следующих размерах:</w:t>
      </w:r>
    </w:p>
    <w:p w:rsidR="00232DAE" w:rsidRDefault="00232DAE" w:rsidP="001820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46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2445"/>
        <w:gridCol w:w="2445"/>
        <w:gridCol w:w="2010"/>
      </w:tblGrid>
      <w:tr w:rsidR="001820C2" w:rsidTr="001820C2">
        <w:trPr>
          <w:trHeight w:val="270"/>
        </w:trPr>
        <w:tc>
          <w:tcPr>
            <w:tcW w:w="1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сетевых организаций</w:t>
            </w:r>
          </w:p>
        </w:tc>
        <w:tc>
          <w:tcPr>
            <w:tcW w:w="3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Default="001820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полугодие</w:t>
            </w:r>
          </w:p>
        </w:tc>
      </w:tr>
      <w:tr w:rsidR="001820C2" w:rsidTr="001820C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rPr>
                <w:bCs/>
                <w:sz w:val="22"/>
                <w:szCs w:val="22"/>
              </w:rPr>
            </w:pP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Двухставочный</w:t>
            </w:r>
            <w:proofErr w:type="spellEnd"/>
            <w:r>
              <w:rPr>
                <w:bCs/>
                <w:sz w:val="22"/>
                <w:szCs w:val="22"/>
              </w:rPr>
              <w:t xml:space="preserve"> тариф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Одноставочный</w:t>
            </w:r>
            <w:proofErr w:type="spellEnd"/>
            <w:r>
              <w:rPr>
                <w:sz w:val="22"/>
                <w:szCs w:val="22"/>
              </w:rPr>
              <w:t xml:space="preserve"> тариф </w:t>
            </w:r>
          </w:p>
        </w:tc>
      </w:tr>
      <w:tr w:rsidR="001820C2" w:rsidTr="001820C2">
        <w:trPr>
          <w:trHeight w:val="8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ставка за содержание электрических сетей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ставка на оплату технологического расхода (потерь)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rPr>
                <w:bCs/>
                <w:sz w:val="22"/>
                <w:szCs w:val="22"/>
              </w:rPr>
            </w:pPr>
          </w:p>
        </w:tc>
      </w:tr>
      <w:tr w:rsidR="001820C2" w:rsidTr="001820C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Default="00182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руб./</w:t>
            </w:r>
            <w:proofErr w:type="spellStart"/>
            <w:r>
              <w:rPr>
                <w:sz w:val="22"/>
                <w:szCs w:val="22"/>
              </w:rPr>
              <w:t>МВт·мес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руб./</w:t>
            </w:r>
            <w:proofErr w:type="spellStart"/>
            <w:r>
              <w:rPr>
                <w:sz w:val="22"/>
                <w:szCs w:val="22"/>
              </w:rPr>
              <w:t>МВт·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spellEnd"/>
            <w:proofErr w:type="gramEnd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руб./</w:t>
            </w:r>
            <w:proofErr w:type="spellStart"/>
            <w:r>
              <w:rPr>
                <w:sz w:val="22"/>
                <w:szCs w:val="22"/>
              </w:rPr>
              <w:t>кВт·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spellEnd"/>
            <w:proofErr w:type="gramEnd"/>
          </w:p>
        </w:tc>
      </w:tr>
      <w:tr w:rsidR="001820C2" w:rsidTr="001820C2">
        <w:trPr>
          <w:trHeight w:val="1338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«Сетевое предприятие «</w:t>
            </w:r>
            <w:proofErr w:type="spellStart"/>
            <w:r>
              <w:rPr>
                <w:sz w:val="22"/>
                <w:szCs w:val="22"/>
              </w:rPr>
              <w:t>Росэнерго</w:t>
            </w:r>
            <w:proofErr w:type="spellEnd"/>
            <w:r>
              <w:rPr>
                <w:sz w:val="22"/>
                <w:szCs w:val="22"/>
              </w:rPr>
              <w:t>»- публичное акционерное общество «Ленэнерго»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0C2" w:rsidRDefault="00182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163 465,71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162,15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2" w:rsidRDefault="00182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0,69347</w:t>
            </w:r>
          </w:p>
        </w:tc>
      </w:tr>
    </w:tbl>
    <w:p w:rsidR="001820C2" w:rsidRDefault="001820C2" w:rsidP="001820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green"/>
        </w:rPr>
      </w:pPr>
    </w:p>
    <w:p w:rsidR="001820C2" w:rsidRDefault="001820C2" w:rsidP="001820C2">
      <w:pPr>
        <w:ind w:right="-144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5E7756" w:rsidRDefault="005E7756" w:rsidP="00AD17EF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232DAE" w:rsidRDefault="00232DAE" w:rsidP="00232D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2DAE">
        <w:rPr>
          <w:b/>
          <w:sz w:val="24"/>
          <w:szCs w:val="24"/>
        </w:rPr>
        <w:t>4.3.</w:t>
      </w:r>
      <w:r>
        <w:rPr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По вопросу повестки «О внесении изменений в приказ комитета по тарифам и ценовой политике Ленинградской области от 30 декабря 2015 года № 535-п «Об установлении тарифов на услуги по передаче электрической энергии по сетям Ленинградской области» </w:t>
      </w:r>
      <w:r>
        <w:rPr>
          <w:sz w:val="24"/>
          <w:szCs w:val="24"/>
        </w:rPr>
        <w:t>(по пересмотру единых котловых тарифов на услуги по передаче электрической энергии на территории Ленинградской области, на 2019 год»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выступила </w:t>
      </w:r>
      <w:r w:rsidR="006456DE">
        <w:rPr>
          <w:sz w:val="24"/>
          <w:szCs w:val="24"/>
        </w:rPr>
        <w:t>консультант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отдела регулирования тарифов на электрическую</w:t>
      </w:r>
      <w:proofErr w:type="gramEnd"/>
      <w:r>
        <w:rPr>
          <w:sz w:val="24"/>
          <w:szCs w:val="24"/>
        </w:rPr>
        <w:t xml:space="preserve"> энергию </w:t>
      </w:r>
      <w:proofErr w:type="gramStart"/>
      <w:r>
        <w:rPr>
          <w:sz w:val="24"/>
          <w:szCs w:val="24"/>
        </w:rPr>
        <w:t>департамента регулирования тарифов организаций коммунального комплекса</w:t>
      </w:r>
      <w:proofErr w:type="gramEnd"/>
      <w:r>
        <w:rPr>
          <w:sz w:val="24"/>
          <w:szCs w:val="24"/>
        </w:rPr>
        <w:t xml:space="preserve"> и электрической энергии ЛенРТК </w:t>
      </w:r>
      <w:proofErr w:type="spellStart"/>
      <w:r>
        <w:rPr>
          <w:sz w:val="24"/>
          <w:szCs w:val="24"/>
        </w:rPr>
        <w:t>Малерчук</w:t>
      </w:r>
      <w:proofErr w:type="spellEnd"/>
      <w:r>
        <w:rPr>
          <w:sz w:val="24"/>
          <w:szCs w:val="24"/>
        </w:rPr>
        <w:t xml:space="preserve"> И.В. - изложила основные положения</w:t>
      </w:r>
      <w:r>
        <w:t xml:space="preserve"> </w:t>
      </w:r>
      <w:r>
        <w:rPr>
          <w:sz w:val="24"/>
          <w:szCs w:val="24"/>
        </w:rPr>
        <w:t xml:space="preserve">Экспертного заключения по пересмотру единых котловых тарифов на услуги передаче </w:t>
      </w:r>
      <w:r>
        <w:rPr>
          <w:sz w:val="24"/>
          <w:szCs w:val="24"/>
        </w:rPr>
        <w:lastRenderedPageBreak/>
        <w:t xml:space="preserve">электрической энергии по сетям Ленинградской области, поставляемой прочим потребителям </w:t>
      </w:r>
      <w:r>
        <w:rPr>
          <w:sz w:val="24"/>
          <w:szCs w:val="24"/>
        </w:rPr>
        <w:br/>
        <w:t xml:space="preserve">с 1 сентября 2019 года в соответствии с решением ФАС России. </w:t>
      </w:r>
      <w:proofErr w:type="gramStart"/>
      <w:r>
        <w:rPr>
          <w:sz w:val="24"/>
          <w:szCs w:val="24"/>
        </w:rPr>
        <w:t>Пояснила, что вносимые изменения производятся во исполнение решения ФАС России о частичном удовлетворении требований (31/71404/19 от 16.08.2019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№ </w:t>
      </w:r>
      <w:proofErr w:type="gramStart"/>
      <w:r>
        <w:rPr>
          <w:sz w:val="24"/>
          <w:szCs w:val="24"/>
        </w:rPr>
        <w:t>КТ-1-4805/2019 от 19.08.2019), указанных в заявлении общества с ограниченной ответственностью «Никольская электросетевая компания» о рассмотрении досудебного спора в области государственного регулирования цен (тарифов) в электроэнергетике с комитетом по тарифам и ценовой политике Ленинградской области (рег. № 53120/19 от 28.03.2019) и решения ФАС России о частичном удовлетворении требований (письмо ФАС России от 16.08.2019 № 31/71393/19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№ </w:t>
      </w:r>
      <w:proofErr w:type="gramStart"/>
      <w:r>
        <w:rPr>
          <w:sz w:val="24"/>
          <w:szCs w:val="24"/>
        </w:rPr>
        <w:t>КТ-1-4804 от 19.08.2019), указанных в заявлении общества с ограниченной ответственностью «Сетевое предприятие «</w:t>
      </w:r>
      <w:proofErr w:type="spellStart"/>
      <w:r>
        <w:rPr>
          <w:sz w:val="24"/>
          <w:szCs w:val="24"/>
        </w:rPr>
        <w:t>Росэнерго</w:t>
      </w:r>
      <w:proofErr w:type="spellEnd"/>
      <w:r>
        <w:rPr>
          <w:sz w:val="24"/>
          <w:szCs w:val="24"/>
        </w:rPr>
        <w:t>» о рассмотрении досудебного спора в области государственного регулирования цен (тарифов) в электроэнергетике с комитетом по тарифам и ценовой политике Ленинградской области.</w:t>
      </w:r>
      <w:proofErr w:type="gramEnd"/>
    </w:p>
    <w:p w:rsidR="00232DAE" w:rsidRDefault="00232DAE" w:rsidP="00232D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Материалы по рассматриваемому вопросу направлены членам Правления ЛенРТК, замечания и предложения по данному вопросу от членов Правления ЛенРТК не поступали.</w:t>
      </w:r>
    </w:p>
    <w:p w:rsidR="00232DAE" w:rsidRDefault="00232DAE" w:rsidP="00232DAE">
      <w:pPr>
        <w:tabs>
          <w:tab w:val="left" w:pos="1134"/>
        </w:tabs>
        <w:ind w:firstLine="567"/>
        <w:jc w:val="both"/>
        <w:rPr>
          <w:sz w:val="24"/>
        </w:rPr>
      </w:pPr>
      <w:r>
        <w:rPr>
          <w:sz w:val="24"/>
        </w:rPr>
        <w:t>На момент рассмотрения вопроса позиция представителя Ассоциации «НП Совет рынка» не поступала</w:t>
      </w:r>
      <w:r>
        <w:rPr>
          <w:rFonts w:eastAsia="Calibri"/>
          <w:sz w:val="24"/>
        </w:rPr>
        <w:t xml:space="preserve">. </w:t>
      </w:r>
    </w:p>
    <w:p w:rsidR="00232DAE" w:rsidRDefault="00232DAE" w:rsidP="00232DA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32DAE" w:rsidRDefault="00232DAE" w:rsidP="00232DAE">
      <w:pPr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232DAE" w:rsidRDefault="00232DAE" w:rsidP="00232DAE">
      <w:pPr>
        <w:ind w:firstLine="567"/>
        <w:jc w:val="both"/>
        <w:rPr>
          <w:b/>
          <w:snapToGrid w:val="0"/>
          <w:sz w:val="24"/>
          <w:szCs w:val="24"/>
        </w:rPr>
      </w:pPr>
    </w:p>
    <w:p w:rsidR="00232DAE" w:rsidRDefault="00232DAE" w:rsidP="00232DAE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 Принять НВВ сетевых организаций без учета оплаты потерь, </w:t>
      </w:r>
      <w:proofErr w:type="gramStart"/>
      <w:r>
        <w:rPr>
          <w:snapToGrid w:val="0"/>
          <w:sz w:val="24"/>
          <w:szCs w:val="24"/>
        </w:rPr>
        <w:t>учитываемую</w:t>
      </w:r>
      <w:proofErr w:type="gramEnd"/>
      <w:r>
        <w:rPr>
          <w:snapToGrid w:val="0"/>
          <w:sz w:val="24"/>
          <w:szCs w:val="24"/>
        </w:rPr>
        <w:t xml:space="preserve">  при утверждении (расчете) единых (котловых) тарифов на услуги по передаче электрической энергии в Ленинградской области на 2019 год в размере 25 434 290,70 тыс. руб. </w:t>
      </w:r>
    </w:p>
    <w:p w:rsidR="00232DAE" w:rsidRDefault="00232DAE" w:rsidP="00232DAE">
      <w:pPr>
        <w:ind w:firstLine="567"/>
        <w:jc w:val="both"/>
        <w:rPr>
          <w:snapToGrid w:val="0"/>
          <w:sz w:val="24"/>
          <w:szCs w:val="24"/>
          <w:highlight w:val="yellow"/>
        </w:rPr>
      </w:pPr>
    </w:p>
    <w:p w:rsidR="00232DAE" w:rsidRDefault="00232DAE" w:rsidP="00232DAE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 Принять величину перекрестного субсидирования, учитываемого в тарифах на услуги по передаче электрической энергии во втором полугодии 2019 года в размере 4 795 606,66 тыс. руб., в том числе по уровням напряжения:</w:t>
      </w:r>
    </w:p>
    <w:p w:rsidR="00232DAE" w:rsidRDefault="00232DAE" w:rsidP="00232DAE">
      <w:pPr>
        <w:ind w:firstLine="567"/>
        <w:jc w:val="both"/>
        <w:rPr>
          <w:snapToGrid w:val="0"/>
          <w:sz w:val="24"/>
          <w:szCs w:val="24"/>
        </w:rPr>
      </w:pP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1476"/>
        <w:gridCol w:w="1296"/>
        <w:gridCol w:w="1296"/>
        <w:gridCol w:w="1556"/>
      </w:tblGrid>
      <w:tr w:rsidR="00232DAE" w:rsidTr="00232DAE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333333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ind w:firstLine="567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333333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ind w:firstLine="567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СН</w:t>
            </w:r>
            <w:proofErr w:type="gramStart"/>
            <w:r>
              <w:rPr>
                <w:snapToGrid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333333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ind w:firstLine="567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СН</w:t>
            </w:r>
            <w:proofErr w:type="gramStart"/>
            <w:r>
              <w:rPr>
                <w:snapToGrid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auto"/>
            </w:tcBorders>
            <w:noWrap/>
            <w:vAlign w:val="center"/>
            <w:hideMark/>
          </w:tcPr>
          <w:p w:rsidR="00232DAE" w:rsidRDefault="00232DAE">
            <w:pPr>
              <w:ind w:firstLine="567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НН</w:t>
            </w:r>
          </w:p>
        </w:tc>
      </w:tr>
      <w:tr w:rsidR="00232DAE" w:rsidTr="00232DA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DAE" w:rsidRDefault="00232DA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5 219 191,81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DAE" w:rsidRDefault="00232DA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304 048,69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DAE" w:rsidRDefault="00232DA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450 018,40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DAE" w:rsidRDefault="00232DA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-1 177 652,24</w:t>
            </w:r>
          </w:p>
        </w:tc>
      </w:tr>
    </w:tbl>
    <w:p w:rsidR="00232DAE" w:rsidRDefault="00232DAE" w:rsidP="00232DAE">
      <w:pPr>
        <w:ind w:firstLine="567"/>
        <w:rPr>
          <w:sz w:val="24"/>
          <w:szCs w:val="24"/>
        </w:rPr>
      </w:pPr>
    </w:p>
    <w:p w:rsidR="00232DAE" w:rsidRDefault="00232DAE" w:rsidP="00232DA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>3. Установить с</w:t>
      </w:r>
      <w:r>
        <w:rPr>
          <w:sz w:val="28"/>
          <w:szCs w:val="28"/>
        </w:rPr>
        <w:t>тавки перекрестного субсидирования, учитываемого в тарифах на услуги по передаче электрической энергии во втором полугодии 2019 года, в том числе по уровням напряжения в размерах:</w:t>
      </w:r>
    </w:p>
    <w:p w:rsidR="00232DAE" w:rsidRDefault="00232DAE" w:rsidP="00232DAE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232DAE" w:rsidRDefault="00187637" w:rsidP="00232DAE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руб./</w:t>
      </w:r>
      <w:proofErr w:type="spellStart"/>
      <w:r w:rsidR="00232DAE">
        <w:rPr>
          <w:sz w:val="28"/>
          <w:szCs w:val="28"/>
        </w:rPr>
        <w:t>Мвт</w:t>
      </w:r>
      <w:proofErr w:type="gramStart"/>
      <w:r w:rsidR="00232DAE">
        <w:rPr>
          <w:sz w:val="28"/>
          <w:szCs w:val="28"/>
        </w:rPr>
        <w:t>.ч</w:t>
      </w:r>
      <w:proofErr w:type="spellEnd"/>
      <w:proofErr w:type="gramEnd"/>
    </w:p>
    <w:tbl>
      <w:tblPr>
        <w:tblW w:w="6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560"/>
        <w:gridCol w:w="1560"/>
        <w:gridCol w:w="1640"/>
      </w:tblGrid>
      <w:tr w:rsidR="00232DAE" w:rsidTr="00232DAE">
        <w:trPr>
          <w:trHeight w:val="2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СН</w:t>
            </w:r>
            <w:proofErr w:type="gramStart"/>
            <w:r>
              <w:rPr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СН</w:t>
            </w:r>
            <w:proofErr w:type="gramStart"/>
            <w:r>
              <w:rPr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НН</w:t>
            </w:r>
          </w:p>
        </w:tc>
      </w:tr>
      <w:tr w:rsidR="00232DAE" w:rsidTr="00232DAE">
        <w:trPr>
          <w:trHeight w:val="2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DAE" w:rsidRDefault="00232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DAE" w:rsidRDefault="00232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2 040,03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DAE" w:rsidRDefault="00232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434,04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DAE" w:rsidRDefault="00232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-1 993,85</w:t>
            </w:r>
          </w:p>
        </w:tc>
      </w:tr>
    </w:tbl>
    <w:p w:rsidR="00232DAE" w:rsidRDefault="00232DAE" w:rsidP="00232DAE">
      <w:pPr>
        <w:ind w:firstLine="567"/>
        <w:jc w:val="both"/>
        <w:rPr>
          <w:sz w:val="24"/>
          <w:szCs w:val="24"/>
        </w:rPr>
      </w:pPr>
    </w:p>
    <w:p w:rsidR="00232DAE" w:rsidRDefault="00232DAE" w:rsidP="00232DA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Установить с 1 сентября 2019 года по 31 декабря 2019 размер экономически обоснованных единых (котловых) тарифов на услуги по передаче электрической энергии по сетям Ленинградской области на 2019 год в следующих размерах:</w:t>
      </w:r>
    </w:p>
    <w:p w:rsidR="00232DAE" w:rsidRDefault="00232DAE" w:rsidP="00232DAE">
      <w:pPr>
        <w:ind w:firstLine="567"/>
        <w:jc w:val="both"/>
        <w:rPr>
          <w:sz w:val="24"/>
          <w:szCs w:val="24"/>
        </w:rPr>
      </w:pPr>
    </w:p>
    <w:p w:rsidR="00232DAE" w:rsidRDefault="00232DAE" w:rsidP="00232DAE">
      <w:pPr>
        <w:ind w:firstLine="567"/>
        <w:jc w:val="both"/>
        <w:rPr>
          <w:sz w:val="24"/>
          <w:szCs w:val="24"/>
        </w:rPr>
      </w:pP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2045"/>
        <w:gridCol w:w="1513"/>
        <w:gridCol w:w="1513"/>
        <w:gridCol w:w="1515"/>
        <w:gridCol w:w="1512"/>
        <w:gridCol w:w="1275"/>
      </w:tblGrid>
      <w:tr w:rsidR="00232DAE" w:rsidTr="00232DAE">
        <w:trPr>
          <w:trHeight w:val="2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AE" w:rsidRDefault="00232D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AE" w:rsidRDefault="00232D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AE" w:rsidRDefault="00232D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ВН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AE" w:rsidRDefault="00232D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СН</w:t>
            </w:r>
            <w:proofErr w:type="gramStart"/>
            <w:r>
              <w:rPr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AE" w:rsidRDefault="00232D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СН</w:t>
            </w:r>
            <w:proofErr w:type="gramStart"/>
            <w:r>
              <w:rPr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AE" w:rsidRDefault="00232D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НН</w:t>
            </w:r>
          </w:p>
        </w:tc>
      </w:tr>
      <w:tr w:rsidR="00232DAE" w:rsidTr="00232DAE">
        <w:trPr>
          <w:trHeight w:val="2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b/>
                <w:bCs/>
                <w:color w:val="C0C0C0"/>
                <w:sz w:val="18"/>
                <w:szCs w:val="18"/>
              </w:rPr>
            </w:pPr>
            <w:r>
              <w:rPr>
                <w:b/>
                <w:bCs/>
                <w:color w:val="C0C0C0"/>
                <w:sz w:val="18"/>
                <w:szCs w:val="18"/>
              </w:rPr>
              <w:t>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b/>
                <w:bCs/>
                <w:color w:val="C0C0C0"/>
                <w:sz w:val="18"/>
                <w:szCs w:val="18"/>
              </w:rPr>
            </w:pPr>
            <w:r>
              <w:rPr>
                <w:b/>
                <w:bCs/>
                <w:color w:val="C0C0C0"/>
                <w:sz w:val="18"/>
                <w:szCs w:val="18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AE" w:rsidRDefault="00232DAE">
            <w:pPr>
              <w:jc w:val="center"/>
              <w:rPr>
                <w:b/>
                <w:bCs/>
                <w:color w:val="C0C0C0"/>
                <w:sz w:val="18"/>
                <w:szCs w:val="18"/>
              </w:rPr>
            </w:pPr>
            <w:r>
              <w:rPr>
                <w:b/>
                <w:bCs/>
                <w:color w:val="C0C0C0"/>
                <w:sz w:val="18"/>
                <w:szCs w:val="18"/>
              </w:rPr>
              <w:t>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b/>
                <w:bCs/>
                <w:color w:val="C0C0C0"/>
                <w:sz w:val="18"/>
                <w:szCs w:val="18"/>
              </w:rPr>
            </w:pPr>
            <w:r>
              <w:rPr>
                <w:b/>
                <w:bCs/>
                <w:color w:val="C0C0C0"/>
                <w:sz w:val="18"/>
                <w:szCs w:val="18"/>
              </w:rPr>
              <w:t>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b/>
                <w:bCs/>
                <w:color w:val="C0C0C0"/>
                <w:sz w:val="18"/>
                <w:szCs w:val="18"/>
              </w:rPr>
            </w:pPr>
            <w:r>
              <w:rPr>
                <w:b/>
                <w:bCs/>
                <w:color w:val="C0C0C0"/>
                <w:sz w:val="18"/>
                <w:szCs w:val="18"/>
              </w:rPr>
              <w:t>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b/>
                <w:bCs/>
                <w:color w:val="C0C0C0"/>
                <w:sz w:val="18"/>
                <w:szCs w:val="18"/>
              </w:rPr>
            </w:pPr>
            <w:r>
              <w:rPr>
                <w:b/>
                <w:bCs/>
                <w:color w:val="C0C0C0"/>
                <w:sz w:val="18"/>
                <w:szCs w:val="18"/>
              </w:rPr>
              <w:t>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b/>
                <w:bCs/>
                <w:color w:val="C0C0C0"/>
                <w:sz w:val="18"/>
                <w:szCs w:val="18"/>
              </w:rPr>
            </w:pPr>
            <w:r>
              <w:rPr>
                <w:b/>
                <w:bCs/>
                <w:color w:val="C0C0C0"/>
                <w:sz w:val="18"/>
                <w:szCs w:val="18"/>
              </w:rPr>
              <w:t>7</w:t>
            </w:r>
          </w:p>
        </w:tc>
      </w:tr>
      <w:tr w:rsidR="00232DAE" w:rsidTr="00232DAE">
        <w:trPr>
          <w:trHeight w:val="2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AE" w:rsidRDefault="00232DA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ставка на содержание электрических сетей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AE" w:rsidRDefault="00232DA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руб./</w:t>
            </w:r>
            <w:proofErr w:type="spellStart"/>
            <w:r>
              <w:rPr>
                <w:color w:val="000000"/>
                <w:sz w:val="14"/>
                <w:szCs w:val="14"/>
              </w:rPr>
              <w:t>МВт</w:t>
            </w:r>
            <w:proofErr w:type="gramStart"/>
            <w:r>
              <w:rPr>
                <w:color w:val="000000"/>
                <w:sz w:val="14"/>
                <w:szCs w:val="14"/>
              </w:rPr>
              <w:t>.м</w:t>
            </w:r>
            <w:proofErr w:type="gramEnd"/>
            <w:r>
              <w:rPr>
                <w:color w:val="000000"/>
                <w:sz w:val="14"/>
                <w:szCs w:val="14"/>
              </w:rPr>
              <w:t>ес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213 985,86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504 610,82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1 365 269,61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2 696 091,72</w:t>
            </w:r>
          </w:p>
        </w:tc>
      </w:tr>
      <w:tr w:rsidR="00232DAE" w:rsidTr="00232DAE">
        <w:trPr>
          <w:trHeight w:val="2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AE" w:rsidRDefault="00232DA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AE" w:rsidRDefault="00232DA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руб./</w:t>
            </w:r>
            <w:proofErr w:type="spellStart"/>
            <w:r>
              <w:rPr>
                <w:color w:val="000000"/>
                <w:sz w:val="14"/>
                <w:szCs w:val="14"/>
              </w:rPr>
              <w:t>МВт</w:t>
            </w:r>
            <w:proofErr w:type="gramStart"/>
            <w:r>
              <w:rPr>
                <w:color w:val="000000"/>
                <w:sz w:val="14"/>
                <w:szCs w:val="14"/>
              </w:rPr>
              <w:t>.ч</w:t>
            </w:r>
            <w:proofErr w:type="spellEnd"/>
            <w:proofErr w:type="gramEnd"/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59,62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167,05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303,57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938,14</w:t>
            </w:r>
          </w:p>
        </w:tc>
      </w:tr>
      <w:tr w:rsidR="00232DAE" w:rsidTr="00232DAE">
        <w:trPr>
          <w:trHeight w:val="2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AE" w:rsidRDefault="00232DA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- </w:t>
            </w:r>
            <w:proofErr w:type="spellStart"/>
            <w:r>
              <w:rPr>
                <w:color w:val="000000"/>
                <w:sz w:val="14"/>
                <w:szCs w:val="14"/>
              </w:rPr>
              <w:t>одноставочный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 тариф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AE" w:rsidRDefault="00232DA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руб./</w:t>
            </w:r>
            <w:proofErr w:type="spellStart"/>
            <w:r>
              <w:rPr>
                <w:color w:val="000000"/>
                <w:sz w:val="14"/>
                <w:szCs w:val="14"/>
              </w:rPr>
              <w:t>кВт</w:t>
            </w:r>
            <w:proofErr w:type="gramStart"/>
            <w:r>
              <w:rPr>
                <w:color w:val="000000"/>
                <w:sz w:val="14"/>
                <w:szCs w:val="14"/>
              </w:rPr>
              <w:t>.ч</w:t>
            </w:r>
            <w:proofErr w:type="spellEnd"/>
            <w:proofErr w:type="gramEnd"/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0,40927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1, 02334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2 ,75036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5 ,89621</w:t>
            </w:r>
          </w:p>
        </w:tc>
      </w:tr>
    </w:tbl>
    <w:p w:rsidR="00232DAE" w:rsidRDefault="00232DAE" w:rsidP="00232DAE">
      <w:pPr>
        <w:ind w:firstLine="567"/>
        <w:jc w:val="both"/>
        <w:rPr>
          <w:sz w:val="24"/>
          <w:szCs w:val="24"/>
        </w:rPr>
      </w:pPr>
    </w:p>
    <w:p w:rsidR="00232DAE" w:rsidRDefault="00232DAE" w:rsidP="00232DA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Установить с 1 сентября 2019 года по 31 декабря 2019 единые (котловые) тарифы на услуги по передаче электрической энергии по сетям Ленинградской области, поставляемой прочим потребителям в следующих размерах:</w:t>
      </w:r>
    </w:p>
    <w:p w:rsidR="00232DAE" w:rsidRDefault="00232DAE" w:rsidP="00232DAE">
      <w:pPr>
        <w:ind w:firstLine="567"/>
        <w:jc w:val="both"/>
        <w:rPr>
          <w:sz w:val="24"/>
          <w:szCs w:val="24"/>
        </w:rPr>
      </w:pP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2045"/>
        <w:gridCol w:w="1513"/>
        <w:gridCol w:w="1513"/>
        <w:gridCol w:w="1515"/>
        <w:gridCol w:w="1512"/>
        <w:gridCol w:w="1275"/>
      </w:tblGrid>
      <w:tr w:rsidR="00232DAE" w:rsidTr="00232DAE">
        <w:trPr>
          <w:trHeight w:val="2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AE" w:rsidRDefault="00232D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AE" w:rsidRDefault="00232D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AE" w:rsidRDefault="00232D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ВН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AE" w:rsidRDefault="00232D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СН</w:t>
            </w:r>
            <w:proofErr w:type="gramStart"/>
            <w:r>
              <w:rPr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AE" w:rsidRDefault="00232D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СН</w:t>
            </w:r>
            <w:proofErr w:type="gramStart"/>
            <w:r>
              <w:rPr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AE" w:rsidRDefault="00232D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НН</w:t>
            </w:r>
          </w:p>
        </w:tc>
      </w:tr>
      <w:tr w:rsidR="00232DAE" w:rsidTr="00232DAE">
        <w:trPr>
          <w:trHeight w:val="2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b/>
                <w:bCs/>
                <w:color w:val="C0C0C0"/>
                <w:sz w:val="14"/>
                <w:szCs w:val="14"/>
              </w:rPr>
            </w:pPr>
            <w:r>
              <w:rPr>
                <w:b/>
                <w:bCs/>
                <w:color w:val="C0C0C0"/>
                <w:sz w:val="14"/>
                <w:szCs w:val="14"/>
              </w:rPr>
              <w:t>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b/>
                <w:bCs/>
                <w:color w:val="C0C0C0"/>
                <w:sz w:val="14"/>
                <w:szCs w:val="14"/>
              </w:rPr>
            </w:pPr>
            <w:r>
              <w:rPr>
                <w:b/>
                <w:bCs/>
                <w:color w:val="C0C0C0"/>
                <w:sz w:val="14"/>
                <w:szCs w:val="14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AE" w:rsidRDefault="00232DAE">
            <w:pPr>
              <w:jc w:val="center"/>
              <w:rPr>
                <w:b/>
                <w:bCs/>
                <w:color w:val="C0C0C0"/>
                <w:sz w:val="14"/>
                <w:szCs w:val="14"/>
              </w:rPr>
            </w:pPr>
            <w:r>
              <w:rPr>
                <w:b/>
                <w:bCs/>
                <w:color w:val="C0C0C0"/>
                <w:sz w:val="14"/>
                <w:szCs w:val="14"/>
              </w:rPr>
              <w:t>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b/>
                <w:bCs/>
                <w:color w:val="C0C0C0"/>
                <w:sz w:val="14"/>
                <w:szCs w:val="14"/>
              </w:rPr>
            </w:pPr>
            <w:r>
              <w:rPr>
                <w:b/>
                <w:bCs/>
                <w:color w:val="C0C0C0"/>
                <w:sz w:val="14"/>
                <w:szCs w:val="14"/>
              </w:rPr>
              <w:t>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b/>
                <w:bCs/>
                <w:color w:val="C0C0C0"/>
                <w:sz w:val="14"/>
                <w:szCs w:val="14"/>
              </w:rPr>
            </w:pPr>
            <w:r>
              <w:rPr>
                <w:b/>
                <w:bCs/>
                <w:color w:val="C0C0C0"/>
                <w:sz w:val="14"/>
                <w:szCs w:val="14"/>
              </w:rPr>
              <w:t>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b/>
                <w:bCs/>
                <w:color w:val="C0C0C0"/>
                <w:sz w:val="14"/>
                <w:szCs w:val="14"/>
              </w:rPr>
            </w:pPr>
            <w:r>
              <w:rPr>
                <w:b/>
                <w:bCs/>
                <w:color w:val="C0C0C0"/>
                <w:sz w:val="14"/>
                <w:szCs w:val="14"/>
              </w:rPr>
              <w:t>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b/>
                <w:bCs/>
                <w:color w:val="C0C0C0"/>
                <w:sz w:val="14"/>
                <w:szCs w:val="14"/>
              </w:rPr>
            </w:pPr>
            <w:r>
              <w:rPr>
                <w:b/>
                <w:bCs/>
                <w:color w:val="C0C0C0"/>
                <w:sz w:val="14"/>
                <w:szCs w:val="14"/>
              </w:rPr>
              <w:t>7</w:t>
            </w:r>
          </w:p>
        </w:tc>
      </w:tr>
      <w:tr w:rsidR="00232DAE" w:rsidTr="00232DAE">
        <w:trPr>
          <w:trHeight w:val="2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AE" w:rsidRDefault="00232DA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ставка на содержание электрических сетей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AE" w:rsidRDefault="00232DA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руб./</w:t>
            </w:r>
            <w:proofErr w:type="spellStart"/>
            <w:r>
              <w:rPr>
                <w:color w:val="000000"/>
                <w:sz w:val="14"/>
                <w:szCs w:val="14"/>
              </w:rPr>
              <w:t>МВт</w:t>
            </w:r>
            <w:proofErr w:type="gramStart"/>
            <w:r>
              <w:rPr>
                <w:color w:val="000000"/>
                <w:sz w:val="14"/>
                <w:szCs w:val="14"/>
              </w:rPr>
              <w:t>.м</w:t>
            </w:r>
            <w:proofErr w:type="gramEnd"/>
            <w:r>
              <w:rPr>
                <w:color w:val="000000"/>
                <w:sz w:val="14"/>
                <w:szCs w:val="14"/>
              </w:rPr>
              <w:t>ес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1 611 173,45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1 701 048,12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1 607 937,42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1 862 826,10</w:t>
            </w:r>
          </w:p>
        </w:tc>
      </w:tr>
      <w:tr w:rsidR="00232DAE" w:rsidTr="00232DAE">
        <w:trPr>
          <w:trHeight w:val="2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AE" w:rsidRDefault="00232DA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AE" w:rsidRDefault="00232DA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руб./</w:t>
            </w:r>
            <w:proofErr w:type="spellStart"/>
            <w:r>
              <w:rPr>
                <w:color w:val="000000"/>
                <w:sz w:val="14"/>
                <w:szCs w:val="14"/>
              </w:rPr>
              <w:t>МВт</w:t>
            </w:r>
            <w:proofErr w:type="gramStart"/>
            <w:r>
              <w:rPr>
                <w:color w:val="000000"/>
                <w:sz w:val="14"/>
                <w:szCs w:val="14"/>
              </w:rPr>
              <w:t>.ч</w:t>
            </w:r>
            <w:proofErr w:type="spellEnd"/>
            <w:proofErr w:type="gramEnd"/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59,62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167,05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303,57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938,14</w:t>
            </w:r>
          </w:p>
        </w:tc>
      </w:tr>
      <w:tr w:rsidR="00232DAE" w:rsidTr="00232DAE">
        <w:trPr>
          <w:trHeight w:val="2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AE" w:rsidRDefault="00232DA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- </w:t>
            </w:r>
            <w:proofErr w:type="spellStart"/>
            <w:r>
              <w:rPr>
                <w:color w:val="000000"/>
                <w:sz w:val="14"/>
                <w:szCs w:val="14"/>
              </w:rPr>
              <w:t>одноставочный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 тариф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AE" w:rsidRDefault="00232DA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руб./</w:t>
            </w:r>
            <w:proofErr w:type="spellStart"/>
            <w:r>
              <w:rPr>
                <w:color w:val="000000"/>
                <w:sz w:val="14"/>
                <w:szCs w:val="14"/>
              </w:rPr>
              <w:t>кВт</w:t>
            </w:r>
            <w:proofErr w:type="gramStart"/>
            <w:r>
              <w:rPr>
                <w:color w:val="000000"/>
                <w:sz w:val="14"/>
                <w:szCs w:val="14"/>
              </w:rPr>
              <w:t>.ч</w:t>
            </w:r>
            <w:proofErr w:type="spellEnd"/>
            <w:proofErr w:type="gramEnd"/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1, 92917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3,06749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3,19822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AE" w:rsidRDefault="00232DA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5, 39956</w:t>
            </w:r>
          </w:p>
        </w:tc>
      </w:tr>
    </w:tbl>
    <w:p w:rsidR="00232DAE" w:rsidRDefault="00232DAE" w:rsidP="00232DAE">
      <w:pPr>
        <w:ind w:firstLine="567"/>
        <w:jc w:val="both"/>
        <w:rPr>
          <w:sz w:val="24"/>
          <w:szCs w:val="24"/>
        </w:rPr>
      </w:pPr>
    </w:p>
    <w:p w:rsidR="00232DAE" w:rsidRDefault="00232DAE" w:rsidP="00232DAE">
      <w:pPr>
        <w:ind w:right="-144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 голосования: за – 6 человек, против – нет, воздержались – нет.</w:t>
      </w:r>
    </w:p>
    <w:p w:rsidR="005E7756" w:rsidRDefault="005E7756" w:rsidP="00AD17EF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640FDE" w:rsidRPr="00640FDE" w:rsidRDefault="00640FDE" w:rsidP="00640F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40FDE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proofErr w:type="gramStart"/>
      <w:r w:rsidRPr="00640FDE">
        <w:rPr>
          <w:b/>
          <w:sz w:val="24"/>
          <w:szCs w:val="24"/>
        </w:rPr>
        <w:t>По вопросу повестки «Об установлении тарифов на подключение (технологическое присоединение) к централизованной системе водоотведения общества с ограниченной ответственностью «</w:t>
      </w:r>
      <w:proofErr w:type="spellStart"/>
      <w:r w:rsidRPr="00640FDE">
        <w:rPr>
          <w:b/>
          <w:sz w:val="24"/>
          <w:szCs w:val="24"/>
        </w:rPr>
        <w:t>ЭкоПром</w:t>
      </w:r>
      <w:proofErr w:type="spellEnd"/>
      <w:r w:rsidRPr="00640FDE">
        <w:rPr>
          <w:b/>
          <w:sz w:val="24"/>
          <w:szCs w:val="24"/>
        </w:rPr>
        <w:t xml:space="preserve">» </w:t>
      </w:r>
      <w:r w:rsidRPr="00640FDE">
        <w:rPr>
          <w:b/>
          <w:bCs/>
          <w:iCs/>
          <w:sz w:val="24"/>
          <w:szCs w:val="24"/>
        </w:rPr>
        <w:t xml:space="preserve">объектов капитального строительства заявителей, расположенных </w:t>
      </w:r>
      <w:r w:rsidRPr="00640FDE">
        <w:rPr>
          <w:b/>
          <w:sz w:val="24"/>
          <w:szCs w:val="24"/>
        </w:rPr>
        <w:t>на территории муниципального образования «</w:t>
      </w:r>
      <w:proofErr w:type="spellStart"/>
      <w:r w:rsidRPr="00640FDE">
        <w:rPr>
          <w:b/>
          <w:sz w:val="24"/>
          <w:szCs w:val="24"/>
        </w:rPr>
        <w:t>Муринское</w:t>
      </w:r>
      <w:proofErr w:type="spellEnd"/>
      <w:r w:rsidRPr="00640FDE">
        <w:rPr>
          <w:b/>
          <w:sz w:val="24"/>
          <w:szCs w:val="24"/>
        </w:rPr>
        <w:t xml:space="preserve"> городское поселение» Всеволожского муниципального района Ленинградской области на 2019 год»</w:t>
      </w:r>
      <w:r w:rsidRPr="00640FDE">
        <w:rPr>
          <w:sz w:val="24"/>
          <w:szCs w:val="24"/>
        </w:rPr>
        <w:t xml:space="preserve"> </w:t>
      </w:r>
      <w:r w:rsidRPr="00640FDE">
        <w:rPr>
          <w:bCs/>
          <w:sz w:val="24"/>
          <w:szCs w:val="24"/>
        </w:rPr>
        <w:t>выступил</w:t>
      </w:r>
      <w:r w:rsidRPr="00640FDE">
        <w:rPr>
          <w:b/>
          <w:sz w:val="24"/>
          <w:szCs w:val="24"/>
        </w:rPr>
        <w:t xml:space="preserve"> </w:t>
      </w:r>
      <w:r w:rsidRPr="00640FDE">
        <w:rPr>
          <w:sz w:val="24"/>
          <w:szCs w:val="24"/>
        </w:rPr>
        <w:t>начальник отдела перспективного развития регулируемых организаций</w:t>
      </w:r>
      <w:r w:rsidRPr="00640FDE">
        <w:rPr>
          <w:b/>
          <w:sz w:val="24"/>
          <w:szCs w:val="24"/>
        </w:rPr>
        <w:t xml:space="preserve"> </w:t>
      </w:r>
      <w:r w:rsidRPr="00640FDE">
        <w:rPr>
          <w:bCs/>
          <w:sz w:val="24"/>
          <w:szCs w:val="24"/>
        </w:rPr>
        <w:t>комитета по тарифам и ценовой политике Ленинградской области Марков А.Е.</w:t>
      </w:r>
      <w:r w:rsidRPr="00640FDE">
        <w:rPr>
          <w:sz w:val="24"/>
          <w:szCs w:val="24"/>
        </w:rPr>
        <w:t xml:space="preserve"> и изложил основные</w:t>
      </w:r>
      <w:proofErr w:type="gramEnd"/>
      <w:r w:rsidRPr="00640FDE">
        <w:rPr>
          <w:sz w:val="24"/>
          <w:szCs w:val="24"/>
        </w:rPr>
        <w:t xml:space="preserve"> </w:t>
      </w:r>
      <w:proofErr w:type="gramStart"/>
      <w:r w:rsidRPr="00640FDE">
        <w:rPr>
          <w:sz w:val="24"/>
          <w:szCs w:val="24"/>
        </w:rPr>
        <w:t xml:space="preserve">положения </w:t>
      </w:r>
      <w:r w:rsidRPr="00640FDE">
        <w:rPr>
          <w:snapToGrid w:val="0"/>
          <w:sz w:val="24"/>
          <w:szCs w:val="24"/>
        </w:rPr>
        <w:t>заключения по экономическому обоснованию размера тарифов на подключение (технологическое присоединение) к централизованной системе  водоотведения общества с ограниченной ответственностью «</w:t>
      </w:r>
      <w:proofErr w:type="spellStart"/>
      <w:r w:rsidRPr="00640FDE">
        <w:rPr>
          <w:snapToGrid w:val="0"/>
          <w:sz w:val="24"/>
          <w:szCs w:val="24"/>
        </w:rPr>
        <w:t>ЭкоПром</w:t>
      </w:r>
      <w:proofErr w:type="spellEnd"/>
      <w:r w:rsidRPr="00640FDE">
        <w:rPr>
          <w:snapToGrid w:val="0"/>
          <w:sz w:val="24"/>
          <w:szCs w:val="24"/>
        </w:rPr>
        <w:t>» (далее – ООО «</w:t>
      </w:r>
      <w:proofErr w:type="spellStart"/>
      <w:r w:rsidRPr="00640FDE">
        <w:rPr>
          <w:snapToGrid w:val="0"/>
          <w:sz w:val="24"/>
          <w:szCs w:val="24"/>
        </w:rPr>
        <w:t>ЭкоПром</w:t>
      </w:r>
      <w:proofErr w:type="spellEnd"/>
      <w:r w:rsidRPr="00640FDE">
        <w:rPr>
          <w:snapToGrid w:val="0"/>
          <w:sz w:val="24"/>
          <w:szCs w:val="24"/>
        </w:rPr>
        <w:t xml:space="preserve">) </w:t>
      </w:r>
      <w:r w:rsidRPr="00640FDE">
        <w:rPr>
          <w:bCs/>
          <w:iCs/>
          <w:snapToGrid w:val="0"/>
          <w:sz w:val="24"/>
          <w:szCs w:val="24"/>
        </w:rPr>
        <w:t xml:space="preserve">объектов капитального строительства заявителей, расположенных </w:t>
      </w:r>
      <w:r w:rsidRPr="00640FDE">
        <w:rPr>
          <w:snapToGrid w:val="0"/>
          <w:sz w:val="24"/>
          <w:szCs w:val="24"/>
        </w:rPr>
        <w:t>на территории муниципального образования «</w:t>
      </w:r>
      <w:proofErr w:type="spellStart"/>
      <w:r w:rsidRPr="00640FDE">
        <w:rPr>
          <w:snapToGrid w:val="0"/>
          <w:sz w:val="24"/>
          <w:szCs w:val="24"/>
        </w:rPr>
        <w:t>Муринское</w:t>
      </w:r>
      <w:proofErr w:type="spellEnd"/>
      <w:r w:rsidRPr="00640FDE">
        <w:rPr>
          <w:snapToGrid w:val="0"/>
          <w:sz w:val="24"/>
          <w:szCs w:val="24"/>
        </w:rPr>
        <w:t xml:space="preserve"> городское поселение» Всеволожского муниципального района Ленинградской области на 2019 год, подготовленного на основании </w:t>
      </w:r>
      <w:r w:rsidRPr="00640FDE">
        <w:rPr>
          <w:sz w:val="24"/>
          <w:szCs w:val="24"/>
        </w:rPr>
        <w:t>обращения ООО «</w:t>
      </w:r>
      <w:proofErr w:type="spellStart"/>
      <w:r w:rsidRPr="00640FDE">
        <w:rPr>
          <w:sz w:val="24"/>
          <w:szCs w:val="24"/>
        </w:rPr>
        <w:t>ЭкоПром</w:t>
      </w:r>
      <w:proofErr w:type="spellEnd"/>
      <w:r w:rsidRPr="00640FDE">
        <w:rPr>
          <w:sz w:val="24"/>
          <w:szCs w:val="24"/>
        </w:rPr>
        <w:t>» (</w:t>
      </w:r>
      <w:proofErr w:type="spellStart"/>
      <w:r w:rsidRPr="00640FDE">
        <w:rPr>
          <w:sz w:val="24"/>
          <w:szCs w:val="24"/>
        </w:rPr>
        <w:t>вх</w:t>
      </w:r>
      <w:proofErr w:type="spellEnd"/>
      <w:r w:rsidRPr="00640FDE">
        <w:rPr>
          <w:sz w:val="24"/>
          <w:szCs w:val="24"/>
        </w:rPr>
        <w:t>.</w:t>
      </w:r>
      <w:proofErr w:type="gramEnd"/>
      <w:r w:rsidRPr="00640FDE">
        <w:rPr>
          <w:sz w:val="24"/>
          <w:szCs w:val="24"/>
        </w:rPr>
        <w:t xml:space="preserve"> № </w:t>
      </w:r>
      <w:proofErr w:type="gramStart"/>
      <w:r w:rsidRPr="00640FDE">
        <w:rPr>
          <w:sz w:val="24"/>
          <w:szCs w:val="24"/>
        </w:rPr>
        <w:t>КТ-1-3507/2019 от 18.06.2019).</w:t>
      </w:r>
      <w:proofErr w:type="gramEnd"/>
    </w:p>
    <w:p w:rsidR="00640FDE" w:rsidRPr="00640FDE" w:rsidRDefault="00640FDE" w:rsidP="00640FDE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640FDE">
        <w:rPr>
          <w:sz w:val="24"/>
          <w:szCs w:val="24"/>
        </w:rPr>
        <w:t>В своем письме от  29.08.2019 исх. № 2019-148 (</w:t>
      </w:r>
      <w:proofErr w:type="spellStart"/>
      <w:r w:rsidRPr="00640FDE">
        <w:rPr>
          <w:sz w:val="24"/>
          <w:szCs w:val="24"/>
        </w:rPr>
        <w:t>вх</w:t>
      </w:r>
      <w:proofErr w:type="spellEnd"/>
      <w:r w:rsidRPr="00640FDE">
        <w:rPr>
          <w:sz w:val="24"/>
          <w:szCs w:val="24"/>
        </w:rPr>
        <w:t>.</w:t>
      </w:r>
      <w:proofErr w:type="gramEnd"/>
      <w:r w:rsidRPr="00640FDE">
        <w:rPr>
          <w:sz w:val="24"/>
          <w:szCs w:val="24"/>
        </w:rPr>
        <w:t xml:space="preserve"> № </w:t>
      </w:r>
      <w:proofErr w:type="gramStart"/>
      <w:r w:rsidRPr="00640FDE">
        <w:rPr>
          <w:sz w:val="24"/>
          <w:szCs w:val="24"/>
        </w:rPr>
        <w:t xml:space="preserve">КТ-1-5032/2019 от 29.08.2019) </w:t>
      </w:r>
      <w:r w:rsidRPr="00640FDE">
        <w:rPr>
          <w:sz w:val="24"/>
          <w:szCs w:val="24"/>
        </w:rPr>
        <w:br/>
        <w:t>ООО «</w:t>
      </w:r>
      <w:proofErr w:type="spellStart"/>
      <w:r w:rsidRPr="00640FDE">
        <w:rPr>
          <w:sz w:val="24"/>
          <w:szCs w:val="24"/>
        </w:rPr>
        <w:t>ЭкоПром</w:t>
      </w:r>
      <w:proofErr w:type="spellEnd"/>
      <w:r w:rsidRPr="00640FDE">
        <w:rPr>
          <w:sz w:val="24"/>
          <w:szCs w:val="24"/>
        </w:rPr>
        <w:t>» выразило согласие с предлагаемыми ЛенРТК тарифами на подключение и просьбой рассмотреть вопрос в отсутствие своих представителей</w:t>
      </w:r>
      <w:proofErr w:type="gramEnd"/>
    </w:p>
    <w:p w:rsidR="00640FDE" w:rsidRPr="00640FDE" w:rsidRDefault="00640FDE" w:rsidP="00640FDE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640FDE" w:rsidRPr="00640FDE" w:rsidRDefault="00640FDE" w:rsidP="00640FDE">
      <w:pPr>
        <w:ind w:firstLine="709"/>
        <w:jc w:val="both"/>
        <w:rPr>
          <w:b/>
          <w:snapToGrid w:val="0"/>
          <w:sz w:val="24"/>
          <w:szCs w:val="24"/>
        </w:rPr>
      </w:pPr>
      <w:r w:rsidRPr="00640FDE">
        <w:rPr>
          <w:b/>
          <w:snapToGrid w:val="0"/>
          <w:sz w:val="24"/>
          <w:szCs w:val="24"/>
        </w:rPr>
        <w:t>Правление приняло решение:</w:t>
      </w:r>
    </w:p>
    <w:p w:rsidR="00640FDE" w:rsidRPr="00640FDE" w:rsidRDefault="00640FDE" w:rsidP="00640FDE">
      <w:pPr>
        <w:ind w:firstLine="709"/>
        <w:jc w:val="both"/>
        <w:rPr>
          <w:b/>
          <w:snapToGrid w:val="0"/>
          <w:sz w:val="24"/>
          <w:szCs w:val="24"/>
        </w:rPr>
      </w:pPr>
    </w:p>
    <w:p w:rsidR="00640FDE" w:rsidRPr="00640FDE" w:rsidRDefault="00640FDE" w:rsidP="00640FDE">
      <w:pPr>
        <w:ind w:firstLine="709"/>
        <w:jc w:val="both"/>
        <w:rPr>
          <w:sz w:val="24"/>
          <w:szCs w:val="24"/>
        </w:rPr>
      </w:pPr>
      <w:r w:rsidRPr="00640FDE">
        <w:rPr>
          <w:sz w:val="24"/>
          <w:szCs w:val="24"/>
        </w:rPr>
        <w:t>1. Установить тарифы на подключение</w:t>
      </w:r>
      <w:r w:rsidRPr="00640FDE">
        <w:rPr>
          <w:bCs/>
          <w:sz w:val="24"/>
          <w:szCs w:val="24"/>
        </w:rPr>
        <w:t xml:space="preserve"> (технологическое присоединение) </w:t>
      </w:r>
      <w:r w:rsidRPr="00640FDE">
        <w:rPr>
          <w:sz w:val="24"/>
          <w:szCs w:val="24"/>
        </w:rPr>
        <w:t>к централизованной системе водоотведения общества с ограниченной ответственностью ООО «</w:t>
      </w:r>
      <w:proofErr w:type="spellStart"/>
      <w:r w:rsidRPr="00640FDE">
        <w:rPr>
          <w:sz w:val="24"/>
          <w:szCs w:val="24"/>
        </w:rPr>
        <w:t>ЭкоПром</w:t>
      </w:r>
      <w:proofErr w:type="spellEnd"/>
      <w:r w:rsidRPr="00640FDE">
        <w:rPr>
          <w:sz w:val="24"/>
          <w:szCs w:val="24"/>
        </w:rPr>
        <w:t xml:space="preserve">» </w:t>
      </w:r>
      <w:r w:rsidRPr="00640FDE">
        <w:rPr>
          <w:bCs/>
          <w:iCs/>
          <w:sz w:val="24"/>
          <w:szCs w:val="24"/>
        </w:rPr>
        <w:t xml:space="preserve">объектов </w:t>
      </w:r>
      <w:proofErr w:type="spellStart"/>
      <w:proofErr w:type="gramStart"/>
      <w:r w:rsidRPr="00640FDE">
        <w:rPr>
          <w:bCs/>
          <w:iCs/>
          <w:sz w:val="24"/>
          <w:szCs w:val="24"/>
        </w:rPr>
        <w:t>объектов</w:t>
      </w:r>
      <w:proofErr w:type="spellEnd"/>
      <w:proofErr w:type="gramEnd"/>
      <w:r w:rsidRPr="00640FDE">
        <w:rPr>
          <w:bCs/>
          <w:iCs/>
          <w:sz w:val="24"/>
          <w:szCs w:val="24"/>
        </w:rPr>
        <w:t xml:space="preserve"> капитального строительства заявителей, расположенных на территории муниципального образования «</w:t>
      </w:r>
      <w:proofErr w:type="spellStart"/>
      <w:r w:rsidRPr="00640FDE">
        <w:rPr>
          <w:bCs/>
          <w:iCs/>
          <w:sz w:val="24"/>
          <w:szCs w:val="24"/>
        </w:rPr>
        <w:t>Муринское</w:t>
      </w:r>
      <w:proofErr w:type="spellEnd"/>
      <w:r w:rsidRPr="00640FDE">
        <w:rPr>
          <w:bCs/>
          <w:iCs/>
          <w:sz w:val="24"/>
          <w:szCs w:val="24"/>
        </w:rPr>
        <w:t xml:space="preserve"> городское поселение» Всеволожского муниципального района Ленинградской области на 2019 год </w:t>
      </w:r>
      <w:r w:rsidRPr="00640FDE">
        <w:rPr>
          <w:sz w:val="24"/>
          <w:szCs w:val="24"/>
        </w:rPr>
        <w:t>в следующ</w:t>
      </w:r>
      <w:r w:rsidR="00187637">
        <w:rPr>
          <w:sz w:val="24"/>
          <w:szCs w:val="24"/>
        </w:rPr>
        <w:t>их</w:t>
      </w:r>
      <w:r w:rsidRPr="00640FDE">
        <w:rPr>
          <w:sz w:val="24"/>
          <w:szCs w:val="24"/>
        </w:rPr>
        <w:t xml:space="preserve"> размер</w:t>
      </w:r>
      <w:r w:rsidR="00187637">
        <w:rPr>
          <w:sz w:val="24"/>
          <w:szCs w:val="24"/>
        </w:rPr>
        <w:t>ах</w:t>
      </w:r>
      <w:r w:rsidRPr="00640FDE">
        <w:rPr>
          <w:sz w:val="24"/>
          <w:szCs w:val="24"/>
        </w:rPr>
        <w:t>:</w:t>
      </w:r>
    </w:p>
    <w:p w:rsidR="00640FDE" w:rsidRPr="00640FDE" w:rsidRDefault="00640FDE" w:rsidP="00640FDE">
      <w:pPr>
        <w:ind w:firstLine="709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2"/>
        <w:gridCol w:w="7336"/>
        <w:gridCol w:w="1321"/>
        <w:gridCol w:w="1175"/>
      </w:tblGrid>
      <w:tr w:rsidR="00640FDE" w:rsidRPr="00640FDE" w:rsidTr="00640FDE">
        <w:trPr>
          <w:trHeight w:val="31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>
            <w:pPr>
              <w:jc w:val="center"/>
              <w:rPr>
                <w:b/>
                <w:bCs/>
              </w:rPr>
            </w:pPr>
            <w:r w:rsidRPr="00640FDE">
              <w:rPr>
                <w:b/>
                <w:bCs/>
              </w:rPr>
              <w:t xml:space="preserve">№ </w:t>
            </w:r>
            <w:proofErr w:type="gramStart"/>
            <w:r w:rsidRPr="00640FDE">
              <w:rPr>
                <w:b/>
                <w:bCs/>
              </w:rPr>
              <w:t>п</w:t>
            </w:r>
            <w:proofErr w:type="gramEnd"/>
            <w:r w:rsidRPr="00640FDE">
              <w:rPr>
                <w:b/>
                <w:bCs/>
              </w:rPr>
              <w:t>/п</w:t>
            </w:r>
          </w:p>
        </w:tc>
        <w:tc>
          <w:tcPr>
            <w:tcW w:w="3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>
            <w:pPr>
              <w:jc w:val="center"/>
              <w:rPr>
                <w:b/>
                <w:bCs/>
              </w:rPr>
            </w:pPr>
            <w:r w:rsidRPr="00640FDE">
              <w:rPr>
                <w:b/>
                <w:bCs/>
              </w:rPr>
              <w:t>Наименование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>
            <w:pPr>
              <w:jc w:val="center"/>
              <w:rPr>
                <w:b/>
                <w:bCs/>
              </w:rPr>
            </w:pPr>
            <w:r w:rsidRPr="00640FDE">
              <w:rPr>
                <w:b/>
                <w:bCs/>
              </w:rPr>
              <w:t>Единица измерения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>
            <w:pPr>
              <w:ind w:hanging="108"/>
              <w:jc w:val="center"/>
              <w:rPr>
                <w:b/>
                <w:bCs/>
              </w:rPr>
            </w:pPr>
            <w:r w:rsidRPr="00640FDE">
              <w:rPr>
                <w:b/>
                <w:bCs/>
              </w:rPr>
              <w:t xml:space="preserve"> Значение*</w:t>
            </w:r>
          </w:p>
        </w:tc>
      </w:tr>
      <w:tr w:rsidR="00640FDE" w:rsidRPr="00640FDE" w:rsidTr="00640FDE">
        <w:trPr>
          <w:trHeight w:val="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>
            <w:pPr>
              <w:ind w:left="-108" w:right="-108"/>
              <w:jc w:val="center"/>
            </w:pPr>
            <w:r w:rsidRPr="00640FDE">
              <w:t>1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4</w:t>
            </w:r>
          </w:p>
        </w:tc>
      </w:tr>
      <w:tr w:rsidR="00640FDE" w:rsidRPr="00640FDE" w:rsidTr="00640FDE">
        <w:trPr>
          <w:trHeight w:val="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ind w:left="-108" w:right="-108"/>
              <w:jc w:val="center"/>
            </w:pPr>
            <w:r w:rsidRPr="00640FDE">
              <w:t>1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>
            <w:pPr>
              <w:jc w:val="both"/>
            </w:pPr>
            <w:r w:rsidRPr="00640FDE">
              <w:t>Расходы, связанные с подключением (технологическим присоединением)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тыс. руб.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5 226,40</w:t>
            </w:r>
          </w:p>
        </w:tc>
      </w:tr>
      <w:tr w:rsidR="00640FDE" w:rsidRPr="00640FDE" w:rsidTr="00640FDE">
        <w:trPr>
          <w:trHeight w:val="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ind w:left="-108" w:right="-108"/>
              <w:jc w:val="center"/>
            </w:pPr>
            <w:r w:rsidRPr="00640FDE">
              <w:t>1.1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>
            <w:pPr>
              <w:jc w:val="both"/>
            </w:pPr>
            <w:r w:rsidRPr="00640FDE">
              <w:t>Расходы на проведение мероприятий по подключению заявителей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тыс. руб.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5 226,40</w:t>
            </w:r>
          </w:p>
        </w:tc>
      </w:tr>
      <w:tr w:rsidR="00640FDE" w:rsidRPr="00640FDE" w:rsidTr="00640FDE">
        <w:trPr>
          <w:trHeight w:val="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ind w:left="-108" w:right="-108"/>
              <w:jc w:val="center"/>
            </w:pPr>
            <w:r w:rsidRPr="00640FDE">
              <w:t>1.2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>
            <w:r w:rsidRPr="00640FDE">
              <w:t>Внереализационные расходы, всего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тыс. руб.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-</w:t>
            </w:r>
          </w:p>
        </w:tc>
      </w:tr>
      <w:tr w:rsidR="00640FDE" w:rsidRPr="00640FDE" w:rsidTr="00640FDE">
        <w:trPr>
          <w:trHeight w:val="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ind w:left="-108" w:right="-108"/>
              <w:jc w:val="center"/>
            </w:pPr>
            <w:r w:rsidRPr="00640FDE">
              <w:t>1.3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>
            <w:r w:rsidRPr="00640FDE">
              <w:t>Налог на прибыль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-</w:t>
            </w:r>
          </w:p>
        </w:tc>
      </w:tr>
      <w:tr w:rsidR="00640FDE" w:rsidRPr="00640FDE" w:rsidTr="00640FDE">
        <w:trPr>
          <w:trHeight w:val="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ind w:left="-108" w:right="-108"/>
              <w:jc w:val="center"/>
            </w:pPr>
            <w:r w:rsidRPr="00640FDE">
              <w:t>2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>
            <w:r w:rsidRPr="00640FDE">
              <w:t>Структура расходов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/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/>
        </w:tc>
      </w:tr>
      <w:tr w:rsidR="00640FDE" w:rsidRPr="00640FDE" w:rsidTr="00640FDE">
        <w:trPr>
          <w:trHeight w:val="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ind w:left="-108" w:right="-108"/>
              <w:jc w:val="center"/>
            </w:pPr>
            <w:r w:rsidRPr="00640FDE">
              <w:t>2.1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>
            <w:r w:rsidRPr="00640FDE">
              <w:t>Расходы, относимые на ставку за протяженность сети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тыс. руб.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5 226,40</w:t>
            </w:r>
          </w:p>
        </w:tc>
      </w:tr>
      <w:tr w:rsidR="00640FDE" w:rsidRPr="00640FDE" w:rsidTr="00640FDE">
        <w:trPr>
          <w:trHeight w:val="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ind w:left="-108" w:right="-108"/>
              <w:jc w:val="center"/>
            </w:pPr>
            <w:r w:rsidRPr="00640FDE">
              <w:t>2.1.1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>
            <w:r w:rsidRPr="00640FDE">
              <w:t>расходы на подключение сетей диаметром 40 мм и менее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тыс. руб.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-</w:t>
            </w:r>
          </w:p>
        </w:tc>
      </w:tr>
      <w:tr w:rsidR="00640FDE" w:rsidRPr="00640FDE" w:rsidTr="00640FDE">
        <w:trPr>
          <w:trHeight w:val="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ind w:left="-108" w:right="-108"/>
              <w:jc w:val="center"/>
            </w:pPr>
            <w:r w:rsidRPr="00640FDE">
              <w:t>2.1.2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>
            <w:r w:rsidRPr="00640FDE">
              <w:t>расходы на подключение сетей диаметром от 40 мм до 70 мм (включительно)</w:t>
            </w:r>
            <w:r w:rsidRPr="00640F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640FDE">
              <w:t>методом ГНБ (бестраншейная прокладка)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тыс. руб.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2 331,50</w:t>
            </w:r>
          </w:p>
        </w:tc>
      </w:tr>
      <w:tr w:rsidR="00640FDE" w:rsidRPr="00640FDE" w:rsidTr="00640FDE">
        <w:trPr>
          <w:trHeight w:val="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ind w:left="-108" w:right="-108"/>
              <w:jc w:val="center"/>
            </w:pPr>
            <w:r w:rsidRPr="00640FDE">
              <w:t>2.1.3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>
            <w:pPr>
              <w:jc w:val="both"/>
            </w:pPr>
            <w:r w:rsidRPr="00640FDE">
              <w:t>расходы на подключение сетей диаметром от 70 мм до 100 мм (включительно)</w:t>
            </w:r>
            <w:r w:rsidRPr="00640F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640FDE">
              <w:t>методом ГНБ (бестраншейная прокладка)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тыс. руб.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922,33</w:t>
            </w:r>
          </w:p>
        </w:tc>
      </w:tr>
      <w:tr w:rsidR="00640FDE" w:rsidRPr="00640FDE" w:rsidTr="00640FDE">
        <w:trPr>
          <w:trHeight w:val="28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ind w:left="-108" w:right="-108"/>
              <w:jc w:val="center"/>
            </w:pPr>
            <w:r w:rsidRPr="00640FDE">
              <w:t>2.1.4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>
            <w:pPr>
              <w:jc w:val="both"/>
            </w:pPr>
            <w:r w:rsidRPr="00640FDE">
              <w:t>расходы на подключение сетей диаметром от 100 мм до 150 мм (включительно)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тыс. руб.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-</w:t>
            </w:r>
          </w:p>
        </w:tc>
      </w:tr>
      <w:tr w:rsidR="00640FDE" w:rsidRPr="00640FDE" w:rsidTr="00640FDE">
        <w:trPr>
          <w:trHeight w:val="28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ind w:left="-108" w:right="-108"/>
              <w:jc w:val="center"/>
            </w:pPr>
            <w:r w:rsidRPr="00640FDE">
              <w:t>2.1.5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>
            <w:pPr>
              <w:jc w:val="both"/>
            </w:pPr>
            <w:r w:rsidRPr="00640FDE">
              <w:t>расходы на подключение сетей диаметром от 150 мм до 200 мм (включительно)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тыс. руб.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297,68</w:t>
            </w:r>
          </w:p>
        </w:tc>
      </w:tr>
      <w:tr w:rsidR="00640FDE" w:rsidRPr="00640FDE" w:rsidTr="00640FDE">
        <w:trPr>
          <w:trHeight w:val="28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ind w:left="-108" w:right="-108"/>
              <w:jc w:val="center"/>
            </w:pPr>
            <w:r w:rsidRPr="00640FDE">
              <w:lastRenderedPageBreak/>
              <w:t>2.1.6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>
            <w:pPr>
              <w:jc w:val="both"/>
            </w:pPr>
            <w:r w:rsidRPr="00640FDE">
              <w:t>расходы на подключение сетей диаметром от 200 мм до 250 мм (включительно)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тыс. руб.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1 674,88</w:t>
            </w:r>
          </w:p>
        </w:tc>
      </w:tr>
      <w:tr w:rsidR="00640FDE" w:rsidRPr="00640FDE" w:rsidTr="00640FDE">
        <w:trPr>
          <w:trHeight w:val="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ind w:left="-108" w:right="-108"/>
              <w:jc w:val="center"/>
            </w:pPr>
            <w:r w:rsidRPr="00640FDE">
              <w:t>2.1.7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>
            <w:r w:rsidRPr="00640FDE">
              <w:t>расходы на подключение сетей диаметром от 250 мм и более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тыс. руб.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-</w:t>
            </w:r>
          </w:p>
        </w:tc>
      </w:tr>
      <w:tr w:rsidR="00640FDE" w:rsidRPr="00640FDE" w:rsidTr="00640FDE">
        <w:trPr>
          <w:trHeight w:val="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ind w:left="-108" w:right="-108"/>
              <w:jc w:val="center"/>
            </w:pPr>
            <w:r w:rsidRPr="00640FDE">
              <w:t>2.2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>
            <w:r w:rsidRPr="00640FDE">
              <w:t>Расходы, относимые на ставку за подключаемую нагрузку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тыс. руб.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-</w:t>
            </w:r>
          </w:p>
        </w:tc>
      </w:tr>
      <w:tr w:rsidR="00640FDE" w:rsidRPr="00640FDE" w:rsidTr="00640FDE">
        <w:trPr>
          <w:trHeight w:val="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ind w:left="-108" w:right="-108"/>
              <w:jc w:val="center"/>
            </w:pPr>
            <w:r w:rsidRPr="00640FDE">
              <w:t>3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>
            <w:r w:rsidRPr="00640FDE">
              <w:t>Протяженность сетей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км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0,71</w:t>
            </w:r>
          </w:p>
        </w:tc>
      </w:tr>
      <w:tr w:rsidR="00640FDE" w:rsidRPr="00640FDE" w:rsidTr="00640FDE">
        <w:trPr>
          <w:trHeight w:val="6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ind w:left="-108" w:right="-108"/>
              <w:jc w:val="center"/>
            </w:pPr>
            <w:r w:rsidRPr="00640FDE">
              <w:t>3.1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>
            <w:r w:rsidRPr="00640FDE">
              <w:t>Протяженность вновь создаваемых сетей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км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0,71</w:t>
            </w:r>
          </w:p>
        </w:tc>
      </w:tr>
      <w:tr w:rsidR="00640FDE" w:rsidRPr="00640FDE" w:rsidTr="00640FDE">
        <w:trPr>
          <w:trHeight w:val="6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ind w:left="-108" w:right="-108"/>
              <w:jc w:val="center"/>
            </w:pPr>
            <w:r w:rsidRPr="00640FDE">
              <w:t>3.1.1</w:t>
            </w:r>
          </w:p>
        </w:tc>
        <w:tc>
          <w:tcPr>
            <w:tcW w:w="3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>
            <w:r w:rsidRPr="00640FDE">
              <w:t>Протяженность сетей диаметром 40 мм и менее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км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-</w:t>
            </w:r>
          </w:p>
        </w:tc>
      </w:tr>
      <w:tr w:rsidR="00640FDE" w:rsidRPr="00640FDE" w:rsidTr="00640FDE">
        <w:trPr>
          <w:trHeight w:val="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ind w:left="-108" w:right="-108"/>
              <w:jc w:val="center"/>
            </w:pPr>
            <w:r w:rsidRPr="00640FDE">
              <w:t>3.1.2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>
            <w:r w:rsidRPr="00640FDE">
              <w:t>протяженность сетей диаметром от 40 мм до 70 мм (включительно)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км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0,36</w:t>
            </w:r>
          </w:p>
        </w:tc>
      </w:tr>
      <w:tr w:rsidR="00640FDE" w:rsidRPr="00640FDE" w:rsidTr="00640FDE">
        <w:trPr>
          <w:trHeight w:val="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ind w:left="-108" w:right="-108"/>
              <w:jc w:val="center"/>
            </w:pPr>
            <w:r w:rsidRPr="00640FDE">
              <w:t>3.1.3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>
            <w:r w:rsidRPr="00640FDE">
              <w:t>протяженность сетей диаметром от 70 мм до 100 мм (включительно)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км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0,11</w:t>
            </w:r>
          </w:p>
        </w:tc>
      </w:tr>
      <w:tr w:rsidR="00640FDE" w:rsidRPr="00640FDE" w:rsidTr="00640FDE">
        <w:trPr>
          <w:trHeight w:val="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ind w:left="-108" w:right="-108"/>
              <w:jc w:val="center"/>
            </w:pPr>
            <w:r w:rsidRPr="00640FDE">
              <w:t>3.1.4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>
            <w:r w:rsidRPr="00640FDE">
              <w:t>протяженность сетей диаметром от 100 мм до 150 мм (включительно)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км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-</w:t>
            </w:r>
          </w:p>
        </w:tc>
      </w:tr>
      <w:tr w:rsidR="00640FDE" w:rsidRPr="00640FDE" w:rsidTr="00640FDE">
        <w:trPr>
          <w:trHeight w:val="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ind w:left="-108" w:right="-108"/>
              <w:jc w:val="center"/>
            </w:pPr>
            <w:r w:rsidRPr="00640FDE">
              <w:t>3.1.5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>
            <w:r w:rsidRPr="00640FDE">
              <w:t>протяженность сетей диаметром от 150 мм до 200 мм (включительно)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км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0,048</w:t>
            </w:r>
          </w:p>
        </w:tc>
      </w:tr>
      <w:tr w:rsidR="00640FDE" w:rsidRPr="00640FDE" w:rsidTr="00640FDE">
        <w:trPr>
          <w:trHeight w:val="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ind w:left="-108" w:right="-108"/>
              <w:jc w:val="center"/>
            </w:pPr>
            <w:r w:rsidRPr="00640FDE">
              <w:t>3.1.6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>
            <w:r w:rsidRPr="00640FDE">
              <w:t>протяженность сетей диаметром от 200 мм до 250 мм (включительно)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км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0,192</w:t>
            </w:r>
          </w:p>
        </w:tc>
      </w:tr>
      <w:tr w:rsidR="00640FDE" w:rsidRPr="00640FDE" w:rsidTr="00640FDE">
        <w:trPr>
          <w:trHeight w:val="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ind w:left="-108" w:right="-108"/>
              <w:jc w:val="center"/>
            </w:pPr>
            <w:r w:rsidRPr="00640FDE">
              <w:t>3.1.7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>
            <w:r w:rsidRPr="00640FDE">
              <w:t>протяженность сетей диаметром от 250 мм и более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км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-</w:t>
            </w:r>
          </w:p>
        </w:tc>
      </w:tr>
      <w:tr w:rsidR="00640FDE" w:rsidRPr="00640FDE" w:rsidTr="00DB36F4">
        <w:trPr>
          <w:trHeight w:val="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ind w:left="-108" w:right="-108"/>
              <w:jc w:val="center"/>
            </w:pPr>
            <w:r w:rsidRPr="00640FDE">
              <w:t>4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>
            <w:r w:rsidRPr="00640FDE">
              <w:t>Подключаемая нагрузка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куб. м в сутки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40,17</w:t>
            </w:r>
          </w:p>
        </w:tc>
      </w:tr>
      <w:tr w:rsidR="00640FDE" w:rsidRPr="00640FDE" w:rsidTr="00640FDE">
        <w:trPr>
          <w:trHeight w:val="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ind w:left="-108" w:right="-108"/>
              <w:jc w:val="center"/>
            </w:pPr>
            <w:r w:rsidRPr="00640FDE">
              <w:t>5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>
            <w:r w:rsidRPr="00640FDE">
              <w:t>Предлагаемые тарифы на подключение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/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/>
        </w:tc>
      </w:tr>
      <w:tr w:rsidR="00640FDE" w:rsidRPr="00640FDE" w:rsidTr="00640FDE">
        <w:trPr>
          <w:trHeight w:val="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ind w:left="-108" w:right="-108"/>
              <w:jc w:val="center"/>
            </w:pPr>
            <w:r w:rsidRPr="00640FDE">
              <w:t>5.1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>
            <w:r w:rsidRPr="00640FDE">
              <w:t>Базовая ставка тарифа на протяженность сетей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тыс. руб./</w:t>
            </w:r>
            <w:proofErr w:type="gramStart"/>
            <w:r w:rsidRPr="00640FDE">
              <w:t>км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rPr>
                <w:bCs/>
              </w:rPr>
              <w:t>7 361,13</w:t>
            </w:r>
          </w:p>
        </w:tc>
      </w:tr>
      <w:tr w:rsidR="00640FDE" w:rsidRPr="00640FDE" w:rsidTr="00640FDE">
        <w:trPr>
          <w:trHeight w:val="28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ind w:left="-108" w:right="-108"/>
              <w:jc w:val="center"/>
            </w:pPr>
            <w:r w:rsidRPr="00640FDE">
              <w:t>5.2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>
            <w:r w:rsidRPr="00640FDE">
              <w:t>Коэффициенты дифференциации тарифа в зависимости от диаметра сетей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/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-</w:t>
            </w:r>
          </w:p>
        </w:tc>
      </w:tr>
      <w:tr w:rsidR="00640FDE" w:rsidRPr="00640FDE" w:rsidTr="00640FDE">
        <w:trPr>
          <w:trHeight w:val="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ind w:left="-108" w:right="-108"/>
              <w:jc w:val="center"/>
            </w:pPr>
            <w:r w:rsidRPr="00640FDE">
              <w:t>5.2.1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>
            <w:r w:rsidRPr="00640FDE">
              <w:t>коэффициент для сетей диаметром 40 мм и менее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-</w:t>
            </w:r>
          </w:p>
        </w:tc>
      </w:tr>
      <w:tr w:rsidR="00640FDE" w:rsidRPr="00640FDE" w:rsidTr="00640FDE">
        <w:trPr>
          <w:trHeight w:val="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ind w:left="-108" w:right="-108"/>
              <w:jc w:val="center"/>
            </w:pPr>
            <w:r w:rsidRPr="00640FDE">
              <w:t>5.2.2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>
            <w:r w:rsidRPr="00640FDE">
              <w:t>коэффициент для сетей диаметром от 40 мм до 70 мм (включительно)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0,88</w:t>
            </w:r>
          </w:p>
        </w:tc>
      </w:tr>
      <w:tr w:rsidR="00640FDE" w:rsidRPr="00640FDE" w:rsidTr="00640FDE">
        <w:trPr>
          <w:trHeight w:val="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ind w:left="-108" w:right="-108"/>
              <w:jc w:val="center"/>
            </w:pPr>
            <w:r w:rsidRPr="00640FDE">
              <w:t>5.2.3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>
            <w:r w:rsidRPr="00640FDE">
              <w:t>коэффициент для сетей диаметром от 70 мм до 100 мм (включительно)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1,14</w:t>
            </w:r>
          </w:p>
        </w:tc>
      </w:tr>
      <w:tr w:rsidR="00640FDE" w:rsidRPr="00640FDE" w:rsidTr="00640FDE">
        <w:trPr>
          <w:trHeight w:val="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ind w:left="-108" w:right="-108"/>
              <w:jc w:val="center"/>
            </w:pPr>
            <w:r w:rsidRPr="00640FDE">
              <w:t>5.2.4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>
            <w:r w:rsidRPr="00640FDE">
              <w:t>коэффициент для сетей диаметром от 100 мм до 150 мм (включительно)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-</w:t>
            </w:r>
          </w:p>
        </w:tc>
      </w:tr>
      <w:tr w:rsidR="00640FDE" w:rsidRPr="00640FDE" w:rsidTr="00640FDE">
        <w:trPr>
          <w:trHeight w:val="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ind w:left="-108" w:right="-108"/>
              <w:jc w:val="center"/>
            </w:pPr>
            <w:r w:rsidRPr="00640FDE">
              <w:t>5.2.5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>
            <w:r w:rsidRPr="00640FDE">
              <w:t>коэффициент для сетей диаметром от 150 мм до 200 мм (включительно)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0,84</w:t>
            </w:r>
          </w:p>
        </w:tc>
      </w:tr>
      <w:tr w:rsidR="00640FDE" w:rsidRPr="00640FDE" w:rsidTr="00640FDE">
        <w:trPr>
          <w:trHeight w:val="28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ind w:left="-108" w:right="-108"/>
              <w:jc w:val="center"/>
            </w:pPr>
            <w:r w:rsidRPr="00640FDE">
              <w:t>5.2.6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>
            <w:r w:rsidRPr="00640FDE">
              <w:t>коэффициент для сетей диаметром от 200 мм до 250 мм (включительно)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1,19</w:t>
            </w:r>
          </w:p>
        </w:tc>
      </w:tr>
      <w:tr w:rsidR="00640FDE" w:rsidRPr="00640FDE" w:rsidTr="00640FDE">
        <w:trPr>
          <w:trHeight w:val="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ind w:left="-108" w:right="-108"/>
              <w:jc w:val="center"/>
            </w:pPr>
            <w:r w:rsidRPr="00640FDE">
              <w:t>5.2.7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>
            <w:r w:rsidRPr="00640FDE">
              <w:t>коэффициент для сетей диаметром от 250 мм и более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-</w:t>
            </w:r>
          </w:p>
        </w:tc>
      </w:tr>
      <w:tr w:rsidR="00640FDE" w:rsidRPr="00640FDE" w:rsidTr="00640FDE">
        <w:trPr>
          <w:trHeight w:val="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ind w:left="-108" w:right="-108"/>
              <w:jc w:val="center"/>
            </w:pPr>
            <w:r w:rsidRPr="00640FDE">
              <w:t>5.3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>
            <w:r w:rsidRPr="00640FDE">
              <w:t>Базовая ставка тарифа на подключаемую нагрузку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тыс. руб./куб. 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FDE" w:rsidRPr="00640FDE" w:rsidRDefault="00640FDE" w:rsidP="00640FDE">
            <w:pPr>
              <w:jc w:val="center"/>
            </w:pPr>
            <w:r w:rsidRPr="00640FDE">
              <w:t>-</w:t>
            </w:r>
          </w:p>
        </w:tc>
      </w:tr>
    </w:tbl>
    <w:p w:rsidR="00640FDE" w:rsidRPr="00640FDE" w:rsidRDefault="00640FDE" w:rsidP="00640FDE">
      <w:pPr>
        <w:spacing w:line="0" w:lineRule="atLeast"/>
        <w:ind w:right="-1"/>
      </w:pPr>
      <w:r w:rsidRPr="00640FDE">
        <w:rPr>
          <w:rFonts w:eastAsia="Calibri"/>
          <w:sz w:val="24"/>
          <w:szCs w:val="24"/>
          <w:lang w:eastAsia="en-US"/>
        </w:rPr>
        <w:t xml:space="preserve">     </w:t>
      </w:r>
      <w:r w:rsidRPr="00640FDE">
        <w:t>*  Тарифы  указаны без учета налога на добавленную стоимость</w:t>
      </w:r>
    </w:p>
    <w:p w:rsidR="00640FDE" w:rsidRPr="00640FDE" w:rsidRDefault="00640FDE" w:rsidP="00640FDE">
      <w:pPr>
        <w:ind w:firstLine="709"/>
        <w:jc w:val="both"/>
        <w:rPr>
          <w:b/>
          <w:snapToGrid w:val="0"/>
          <w:sz w:val="24"/>
          <w:szCs w:val="24"/>
        </w:rPr>
      </w:pPr>
    </w:p>
    <w:p w:rsidR="00640FDE" w:rsidRPr="00640FDE" w:rsidRDefault="00640FDE" w:rsidP="00640FDE">
      <w:pPr>
        <w:ind w:right="-144"/>
        <w:jc w:val="center"/>
        <w:rPr>
          <w:b/>
          <w:sz w:val="24"/>
          <w:szCs w:val="24"/>
        </w:rPr>
      </w:pPr>
      <w:r w:rsidRPr="00640FDE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5E7756" w:rsidRDefault="005E7756" w:rsidP="00AD17EF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640FDE" w:rsidRDefault="00640FDE" w:rsidP="00640FDE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По вопросу повестки «Об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четырех индивидуальных жилых домов (коллективная заявка) по </w:t>
      </w:r>
      <w:proofErr w:type="gramStart"/>
      <w:r>
        <w:rPr>
          <w:b/>
          <w:sz w:val="24"/>
          <w:szCs w:val="24"/>
        </w:rPr>
        <w:t>индивидуальному проекту</w:t>
      </w:r>
      <w:proofErr w:type="gramEnd"/>
      <w:r>
        <w:rPr>
          <w:b/>
          <w:sz w:val="24"/>
          <w:szCs w:val="24"/>
        </w:rPr>
        <w:t xml:space="preserve">: «Газопровод-ввод до границ земельных участков, расположенных по адресу: </w:t>
      </w:r>
      <w:proofErr w:type="gramStart"/>
      <w:r>
        <w:rPr>
          <w:b/>
          <w:sz w:val="24"/>
          <w:szCs w:val="24"/>
        </w:rPr>
        <w:t xml:space="preserve">Ленинградская область, Гатчинский район, п. </w:t>
      </w:r>
      <w:proofErr w:type="spellStart"/>
      <w:r>
        <w:rPr>
          <w:b/>
          <w:sz w:val="24"/>
          <w:szCs w:val="24"/>
        </w:rPr>
        <w:t>Торфопредприятие</w:t>
      </w:r>
      <w:proofErr w:type="spellEnd"/>
      <w:r>
        <w:rPr>
          <w:b/>
          <w:sz w:val="24"/>
          <w:szCs w:val="24"/>
        </w:rPr>
        <w:t xml:space="preserve">, уч. 9 – В, ул. Южная, д. 6А, ул. Северная, д. 3, ул. Южная уч. 6» (кадастровые номера земельных участков: 47:23:0201001:159, 47:23:0201001:229, 47:23:0201001:230, 47:23:0201001:42)» </w:t>
      </w:r>
      <w:r>
        <w:rPr>
          <w:sz w:val="24"/>
          <w:szCs w:val="24"/>
        </w:rPr>
        <w:t xml:space="preserve">выступил начальник отдела перспективного развития регулируемых организаций </w:t>
      </w:r>
      <w:r>
        <w:rPr>
          <w:bCs/>
          <w:color w:val="000000"/>
          <w:sz w:val="24"/>
          <w:szCs w:val="24"/>
        </w:rPr>
        <w:t>комитета по тарифам Ленинградской области Марков А.Е.</w:t>
      </w:r>
      <w:r>
        <w:rPr>
          <w:sz w:val="24"/>
          <w:szCs w:val="24"/>
        </w:rPr>
        <w:t>, изложил основные положения экспертного</w:t>
      </w:r>
      <w:proofErr w:type="gramEnd"/>
      <w:r>
        <w:rPr>
          <w:sz w:val="24"/>
          <w:szCs w:val="24"/>
        </w:rPr>
        <w:t xml:space="preserve"> заключения по расчету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четырех индивидуальных жилых домов (коллективная заявка), по </w:t>
      </w:r>
      <w:proofErr w:type="gramStart"/>
      <w:r>
        <w:rPr>
          <w:sz w:val="24"/>
          <w:szCs w:val="24"/>
        </w:rPr>
        <w:t>индивидуальному проекту</w:t>
      </w:r>
      <w:proofErr w:type="gramEnd"/>
      <w:r>
        <w:rPr>
          <w:sz w:val="24"/>
          <w:szCs w:val="24"/>
        </w:rPr>
        <w:t xml:space="preserve">: «Газопровод-ввод до границ земельных участков, расположенных по адресу: </w:t>
      </w:r>
      <w:proofErr w:type="gramStart"/>
      <w:r>
        <w:rPr>
          <w:sz w:val="24"/>
          <w:szCs w:val="24"/>
        </w:rPr>
        <w:t xml:space="preserve">Ленинградская область, Гатчинский район, п. </w:t>
      </w:r>
      <w:proofErr w:type="spellStart"/>
      <w:r>
        <w:rPr>
          <w:sz w:val="24"/>
          <w:szCs w:val="24"/>
        </w:rPr>
        <w:t>Торфопредприятие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>уч. 9 – В, ул. Южная, д. 6А, ул. Северная, д. 3, ул. Южная уч. 6» (кадастровые номера земельных участков: 47:23:0201001:159, 47:23:0201001:229, 47:23:0201001:230, 47:23:0201001:42), подготовленного на основании обращения акционерного общества «Газпром газораспределение Ленинградская область» от 22.07.2019 исх. № СП-31/6906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№ </w:t>
      </w:r>
      <w:proofErr w:type="gramStart"/>
      <w:r>
        <w:rPr>
          <w:sz w:val="24"/>
          <w:szCs w:val="24"/>
        </w:rPr>
        <w:t>КТ-1-4286/2019 от 23.07.2019).</w:t>
      </w:r>
      <w:proofErr w:type="gramEnd"/>
    </w:p>
    <w:p w:rsidR="00640FDE" w:rsidRDefault="00640FDE" w:rsidP="00640FDE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Присутствующий на заседании Правления ЛенРТК представитель акционерного общества «Газпром газораспределение Ленинградская область» Лукашов Д.И. (действующий по доверенности № 244-12 от 17.12.2018) выразил не согласие организации с предложенным ЛенРТК уровнем платы, изложенное в особом мнении акционерного общества «Газпром газораспределение Ленинградская область» (</w:t>
      </w:r>
      <w:proofErr w:type="spellStart"/>
      <w:r>
        <w:rPr>
          <w:sz w:val="24"/>
          <w:szCs w:val="24"/>
          <w:lang w:eastAsia="x-none"/>
        </w:rPr>
        <w:t>вх</w:t>
      </w:r>
      <w:proofErr w:type="spellEnd"/>
      <w:r>
        <w:rPr>
          <w:sz w:val="24"/>
          <w:szCs w:val="24"/>
          <w:lang w:eastAsia="x-none"/>
        </w:rPr>
        <w:t>.</w:t>
      </w:r>
      <w:proofErr w:type="gramEnd"/>
      <w:r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</w:rPr>
        <w:t xml:space="preserve">№ </w:t>
      </w:r>
      <w:proofErr w:type="gramStart"/>
      <w:r>
        <w:rPr>
          <w:sz w:val="24"/>
          <w:szCs w:val="24"/>
        </w:rPr>
        <w:t xml:space="preserve">КТ-1-5005/2019 </w:t>
      </w:r>
      <w:r>
        <w:rPr>
          <w:sz w:val="24"/>
          <w:szCs w:val="24"/>
          <w:lang w:eastAsia="x-none"/>
        </w:rPr>
        <w:t>о</w:t>
      </w:r>
      <w:r>
        <w:rPr>
          <w:sz w:val="24"/>
          <w:szCs w:val="24"/>
        </w:rPr>
        <w:t>т 29.08.2019).</w:t>
      </w:r>
      <w:proofErr w:type="gramEnd"/>
    </w:p>
    <w:p w:rsidR="00640FDE" w:rsidRDefault="00640FDE" w:rsidP="00640FDE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</w:p>
    <w:p w:rsidR="00640FDE" w:rsidRDefault="00640FDE" w:rsidP="00640FDE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Правление приняло решение:  </w:t>
      </w:r>
    </w:p>
    <w:p w:rsidR="00640FDE" w:rsidRDefault="00640FDE" w:rsidP="00640FDE">
      <w:pPr>
        <w:tabs>
          <w:tab w:val="left" w:pos="1105"/>
        </w:tabs>
        <w:spacing w:line="0" w:lineRule="atLeast"/>
        <w:ind w:firstLine="567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 xml:space="preserve">1. Признать экономически обоснованным объем финансовых средств, учитываемых при определении размера платы </w:t>
      </w:r>
      <w:r>
        <w:rPr>
          <w:sz w:val="24"/>
          <w:szCs w:val="24"/>
        </w:rPr>
        <w:t xml:space="preserve">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четырех индивидуальных жилых домов (коллективная заявка), по </w:t>
      </w:r>
      <w:proofErr w:type="gramStart"/>
      <w:r>
        <w:rPr>
          <w:sz w:val="24"/>
          <w:szCs w:val="24"/>
        </w:rPr>
        <w:t>индивидуальному проекту</w:t>
      </w:r>
      <w:proofErr w:type="gramEnd"/>
      <w:r>
        <w:rPr>
          <w:sz w:val="24"/>
          <w:szCs w:val="24"/>
        </w:rPr>
        <w:t xml:space="preserve">: «Газопровод-ввод до границ земельных участков, расположенных по адресу: </w:t>
      </w:r>
      <w:proofErr w:type="gramStart"/>
      <w:r>
        <w:rPr>
          <w:sz w:val="24"/>
          <w:szCs w:val="24"/>
        </w:rPr>
        <w:t xml:space="preserve">Ленинградская область, Гатчинский район, п. </w:t>
      </w:r>
      <w:proofErr w:type="spellStart"/>
      <w:r>
        <w:rPr>
          <w:sz w:val="24"/>
          <w:szCs w:val="24"/>
        </w:rPr>
        <w:t>Торфопредприятие</w:t>
      </w:r>
      <w:proofErr w:type="spellEnd"/>
      <w:r>
        <w:rPr>
          <w:sz w:val="24"/>
          <w:szCs w:val="24"/>
        </w:rPr>
        <w:t>, уч. 9 – В, ул. Южная, д. 6А, ул. Северная, д. 3, ул. Южная уч. 6» (кадастровые номера земельных участков: 47:23:0201001:159, 47:23:0201001:229, 47:23:0201001:230, 47:23:0201001:42), с максимальным расходом газа 20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/час и проектным рабочим давлением в присоединяемом газопроводе </w:t>
      </w:r>
      <w:r>
        <w:rPr>
          <w:bCs/>
          <w:sz w:val="24"/>
          <w:szCs w:val="24"/>
        </w:rPr>
        <w:t>0,55 МПа</w:t>
      </w:r>
      <w:r>
        <w:rPr>
          <w:sz w:val="24"/>
          <w:szCs w:val="24"/>
        </w:rPr>
        <w:t>, в размере 571</w:t>
      </w:r>
      <w:proofErr w:type="gramEnd"/>
      <w:r>
        <w:rPr>
          <w:sz w:val="24"/>
          <w:szCs w:val="24"/>
        </w:rPr>
        <w:t xml:space="preserve"> 567,88 руб. (в том числе НДС 95 261,31 руб.).</w:t>
      </w:r>
    </w:p>
    <w:p w:rsidR="00640FDE" w:rsidRDefault="00640FDE" w:rsidP="00640FDE">
      <w:pPr>
        <w:tabs>
          <w:tab w:val="left" w:pos="1105"/>
        </w:tabs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napToGrid w:val="0"/>
          <w:sz w:val="24"/>
          <w:szCs w:val="24"/>
        </w:rPr>
        <w:t xml:space="preserve">2. Установить плату </w:t>
      </w:r>
      <w:r>
        <w:rPr>
          <w:sz w:val="24"/>
          <w:szCs w:val="24"/>
        </w:rPr>
        <w:t xml:space="preserve">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четырех индивидуальных жилых домов (коллективная заявка), по </w:t>
      </w:r>
      <w:proofErr w:type="gramStart"/>
      <w:r>
        <w:rPr>
          <w:sz w:val="24"/>
          <w:szCs w:val="24"/>
        </w:rPr>
        <w:t>индивидуальному проекту</w:t>
      </w:r>
      <w:proofErr w:type="gramEnd"/>
      <w:r>
        <w:rPr>
          <w:sz w:val="24"/>
          <w:szCs w:val="24"/>
        </w:rPr>
        <w:t xml:space="preserve">: «Газопровод-ввод до границ земельных участков, расположенных по адресу: </w:t>
      </w:r>
      <w:proofErr w:type="gramStart"/>
      <w:r>
        <w:rPr>
          <w:sz w:val="24"/>
          <w:szCs w:val="24"/>
        </w:rPr>
        <w:t xml:space="preserve">Ленинградская область, Гатчинский район, п. </w:t>
      </w:r>
      <w:proofErr w:type="spellStart"/>
      <w:r>
        <w:rPr>
          <w:sz w:val="24"/>
          <w:szCs w:val="24"/>
        </w:rPr>
        <w:t>Торфопредприятие</w:t>
      </w:r>
      <w:proofErr w:type="spellEnd"/>
      <w:r>
        <w:rPr>
          <w:sz w:val="24"/>
          <w:szCs w:val="24"/>
        </w:rPr>
        <w:t xml:space="preserve">, уч. 9 – В, ул. Южная, д. 6А, </w:t>
      </w:r>
      <w:r>
        <w:rPr>
          <w:sz w:val="24"/>
          <w:szCs w:val="24"/>
        </w:rPr>
        <w:br/>
        <w:t>ул. Северная, д. 3, ул. Южная уч. 6» (кадастровые номера земельных участков: 47:23:0201001:159, 47:23:0201001:229, 47:23:0201001:230, 47:23:0201001:42), с максимальным расходом газа 20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/час и проектным рабочим давлением в присоединяемом газопроводе </w:t>
      </w:r>
      <w:r>
        <w:rPr>
          <w:bCs/>
          <w:sz w:val="24"/>
          <w:szCs w:val="24"/>
        </w:rPr>
        <w:t>0,55 МПа</w:t>
      </w:r>
      <w:r>
        <w:rPr>
          <w:sz w:val="24"/>
          <w:szCs w:val="24"/>
        </w:rPr>
        <w:t>, в размере 571</w:t>
      </w:r>
      <w:proofErr w:type="gramEnd"/>
      <w:r>
        <w:rPr>
          <w:sz w:val="24"/>
          <w:szCs w:val="24"/>
        </w:rPr>
        <w:t xml:space="preserve"> 567,88 руб. (в том числе НДС 95 261,31 руб.), </w:t>
      </w:r>
      <w:r>
        <w:rPr>
          <w:rFonts w:eastAsia="Calibri"/>
          <w:sz w:val="24"/>
          <w:szCs w:val="24"/>
          <w:lang w:eastAsia="en-US"/>
        </w:rPr>
        <w:t>в том числе по мероприятиям: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7312"/>
        <w:gridCol w:w="1985"/>
      </w:tblGrid>
      <w:tr w:rsidR="00640FDE" w:rsidRPr="00640FDE" w:rsidTr="00640F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40FDE">
              <w:rPr>
                <w:b/>
                <w:color w:val="000000"/>
              </w:rPr>
              <w:t xml:space="preserve">№ </w:t>
            </w:r>
            <w:proofErr w:type="gramStart"/>
            <w:r w:rsidRPr="00640FDE">
              <w:rPr>
                <w:b/>
                <w:color w:val="000000"/>
              </w:rPr>
              <w:t>п</w:t>
            </w:r>
            <w:proofErr w:type="gramEnd"/>
            <w:r w:rsidRPr="00640FDE">
              <w:rPr>
                <w:b/>
                <w:color w:val="000000"/>
              </w:rPr>
              <w:t>/п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40FDE">
              <w:rPr>
                <w:b/>
                <w:color w:val="000000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jc w:val="center"/>
              <w:rPr>
                <w:b/>
                <w:bCs/>
              </w:rPr>
            </w:pPr>
            <w:r w:rsidRPr="00640FDE">
              <w:rPr>
                <w:b/>
                <w:bCs/>
              </w:rPr>
              <w:t>Планируемые расходы, руб.</w:t>
            </w:r>
          </w:p>
        </w:tc>
      </w:tr>
      <w:tr w:rsidR="00640FDE" w:rsidRPr="00640FDE" w:rsidTr="00640F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DE" w:rsidRPr="00640FDE" w:rsidRDefault="00640F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0FDE">
              <w:rPr>
                <w:b/>
              </w:rPr>
              <w:t>Плата за технологическое присоединение газоиспользующего оборудования Заявителя,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0FDE">
              <w:rPr>
                <w:b/>
                <w:bCs/>
                <w:color w:val="000000"/>
              </w:rPr>
              <w:t>571 567,88</w:t>
            </w:r>
          </w:p>
        </w:tc>
      </w:tr>
      <w:tr w:rsidR="00640FDE" w:rsidRPr="00640FDE" w:rsidTr="00640F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0FDE">
              <w:rPr>
                <w:color w:val="000000"/>
              </w:rPr>
              <w:t xml:space="preserve">Расходы на разработку проектной документации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40 764,51</w:t>
            </w:r>
          </w:p>
        </w:tc>
      </w:tr>
      <w:tr w:rsidR="00640FDE" w:rsidRPr="00640FDE" w:rsidTr="00640F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0FDE">
              <w:rPr>
                <w:color w:val="000000"/>
              </w:rPr>
              <w:t xml:space="preserve">Расходы на выполнение технических условий, в том числе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298 290,70</w:t>
            </w:r>
          </w:p>
        </w:tc>
      </w:tr>
      <w:tr w:rsidR="00640FDE" w:rsidRPr="00640FDE" w:rsidTr="00640F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2.1.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0FDE">
              <w:rPr>
                <w:color w:val="000000"/>
              </w:rPr>
              <w:t>Строительство (реконструкция) стальных газопроводов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0,00</w:t>
            </w:r>
          </w:p>
        </w:tc>
      </w:tr>
      <w:tr w:rsidR="00640FDE" w:rsidRPr="00640FDE" w:rsidTr="00640F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2.2.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0FDE">
              <w:rPr>
                <w:color w:val="000000"/>
              </w:rPr>
              <w:t>Строительство (реконструкция) полиэтиленовых газопроводов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298 290,70</w:t>
            </w:r>
          </w:p>
        </w:tc>
      </w:tr>
      <w:tr w:rsidR="00640FDE" w:rsidRPr="00640FDE" w:rsidTr="00640F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2.2.1.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0FDE">
              <w:rPr>
                <w:color w:val="000000"/>
              </w:rPr>
              <w:t xml:space="preserve">Наземная (надземная) прокладка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0,00</w:t>
            </w:r>
          </w:p>
        </w:tc>
      </w:tr>
      <w:tr w:rsidR="00640FDE" w:rsidRPr="00640FDE" w:rsidTr="00640F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2.2.2.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0FDE">
              <w:rPr>
                <w:color w:val="000000"/>
              </w:rPr>
              <w:t xml:space="preserve">Подземная прокладка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298 290,70</w:t>
            </w:r>
          </w:p>
        </w:tc>
      </w:tr>
      <w:tr w:rsidR="00640FDE" w:rsidRPr="00640FDE" w:rsidTr="00640F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2.2.2.1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0FDE">
              <w:rPr>
                <w:color w:val="000000"/>
              </w:rPr>
              <w:t>109 мм и менее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298 290,70</w:t>
            </w:r>
          </w:p>
        </w:tc>
      </w:tr>
      <w:tr w:rsidR="00640FDE" w:rsidRPr="00640FDE" w:rsidTr="00640F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2.2.2.2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0FDE">
              <w:rPr>
                <w:color w:val="000000"/>
              </w:rPr>
              <w:t>110 - 159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0,00</w:t>
            </w:r>
          </w:p>
        </w:tc>
      </w:tr>
      <w:tr w:rsidR="00640FDE" w:rsidRPr="00640FDE" w:rsidTr="00640F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2.2.2.3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0FDE">
              <w:rPr>
                <w:color w:val="000000"/>
              </w:rPr>
              <w:t>160 - 224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0,00</w:t>
            </w:r>
          </w:p>
        </w:tc>
      </w:tr>
      <w:tr w:rsidR="00640FDE" w:rsidRPr="00640FDE" w:rsidTr="00640F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2.2.2.4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0FDE">
              <w:rPr>
                <w:color w:val="000000"/>
              </w:rPr>
              <w:t>225 - 314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0,00</w:t>
            </w:r>
          </w:p>
        </w:tc>
      </w:tr>
      <w:tr w:rsidR="00640FDE" w:rsidRPr="00640FDE" w:rsidTr="00640F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2.2.2.5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0FDE">
              <w:rPr>
                <w:color w:val="000000"/>
              </w:rPr>
              <w:t>315 - 399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0,00</w:t>
            </w:r>
          </w:p>
        </w:tc>
      </w:tr>
      <w:tr w:rsidR="00640FDE" w:rsidRPr="00640FDE" w:rsidTr="00640F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2.2.2.6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0FDE">
              <w:rPr>
                <w:color w:val="000000"/>
              </w:rPr>
              <w:t>400 мм и выше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0,00</w:t>
            </w:r>
          </w:p>
        </w:tc>
      </w:tr>
      <w:tr w:rsidR="00640FDE" w:rsidRPr="00640FDE" w:rsidTr="00640F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2.3.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0FDE">
              <w:rPr>
                <w:color w:val="000000"/>
              </w:rPr>
              <w:t>Строительство (реконструкция) газорегуляторных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0,00</w:t>
            </w:r>
          </w:p>
        </w:tc>
      </w:tr>
      <w:tr w:rsidR="00640FDE" w:rsidRPr="00640FDE" w:rsidTr="00640F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2.4.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0FDE">
              <w:rPr>
                <w:color w:val="000000"/>
              </w:rPr>
              <w:t>Строительство (реконструкция) станций катодной защиты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0,00</w:t>
            </w:r>
          </w:p>
        </w:tc>
      </w:tr>
      <w:tr w:rsidR="00640FDE" w:rsidRPr="00640FDE" w:rsidTr="00640F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pStyle w:val="Default"/>
              <w:jc w:val="center"/>
              <w:rPr>
                <w:sz w:val="20"/>
                <w:szCs w:val="20"/>
              </w:rPr>
            </w:pPr>
            <w:r w:rsidRPr="00640FDE">
              <w:rPr>
                <w:sz w:val="20"/>
                <w:szCs w:val="20"/>
              </w:rPr>
              <w:t>2.5.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pStyle w:val="Default"/>
              <w:jc w:val="left"/>
              <w:rPr>
                <w:sz w:val="20"/>
                <w:szCs w:val="20"/>
              </w:rPr>
            </w:pPr>
            <w:r w:rsidRPr="00640FDE">
              <w:rPr>
                <w:sz w:val="20"/>
                <w:szCs w:val="20"/>
              </w:rPr>
              <w:t>Расходы на ликвидацию дефицита пропускной способности существующих сетей газораспределения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0,00</w:t>
            </w:r>
          </w:p>
        </w:tc>
      </w:tr>
      <w:tr w:rsidR="00640FDE" w:rsidRPr="00640FDE" w:rsidTr="00640F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pStyle w:val="Default"/>
              <w:jc w:val="center"/>
              <w:rPr>
                <w:sz w:val="20"/>
                <w:szCs w:val="20"/>
              </w:rPr>
            </w:pPr>
            <w:r w:rsidRPr="00640FDE">
              <w:rPr>
                <w:sz w:val="20"/>
                <w:szCs w:val="20"/>
              </w:rPr>
              <w:t>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pStyle w:val="Default"/>
              <w:jc w:val="left"/>
              <w:rPr>
                <w:sz w:val="20"/>
                <w:szCs w:val="20"/>
              </w:rPr>
            </w:pPr>
            <w:r w:rsidRPr="00640FDE">
              <w:rPr>
                <w:sz w:val="20"/>
                <w:szCs w:val="20"/>
              </w:rPr>
              <w:t xml:space="preserve">Расходы, связанные с проверкой выполнения Заявителем технических условий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29 535,93</w:t>
            </w:r>
          </w:p>
        </w:tc>
      </w:tr>
      <w:tr w:rsidR="00640FDE" w:rsidRPr="00640FDE" w:rsidTr="00640F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pStyle w:val="Default"/>
              <w:jc w:val="center"/>
              <w:rPr>
                <w:sz w:val="20"/>
                <w:szCs w:val="20"/>
              </w:rPr>
            </w:pPr>
            <w:r w:rsidRPr="00640FDE">
              <w:rPr>
                <w:sz w:val="20"/>
                <w:szCs w:val="20"/>
              </w:rPr>
              <w:t>4.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pStyle w:val="Default"/>
              <w:jc w:val="left"/>
              <w:rPr>
                <w:sz w:val="20"/>
                <w:szCs w:val="20"/>
              </w:rPr>
            </w:pPr>
            <w:r w:rsidRPr="00640FDE">
              <w:rPr>
                <w:sz w:val="20"/>
                <w:szCs w:val="20"/>
              </w:rPr>
              <w:t xml:space="preserve"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12 454,12</w:t>
            </w:r>
          </w:p>
        </w:tc>
      </w:tr>
      <w:tr w:rsidR="00640FDE" w:rsidRPr="00640FDE" w:rsidTr="00640F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pStyle w:val="Default"/>
              <w:jc w:val="center"/>
              <w:rPr>
                <w:sz w:val="20"/>
                <w:szCs w:val="20"/>
              </w:rPr>
            </w:pPr>
            <w:r w:rsidRPr="00640FDE">
              <w:rPr>
                <w:sz w:val="20"/>
                <w:szCs w:val="20"/>
              </w:rPr>
              <w:t>5.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pStyle w:val="Default"/>
              <w:jc w:val="left"/>
              <w:rPr>
                <w:sz w:val="20"/>
                <w:szCs w:val="20"/>
              </w:rPr>
            </w:pPr>
            <w:r w:rsidRPr="00640FDE">
              <w:rPr>
                <w:sz w:val="20"/>
                <w:szCs w:val="20"/>
              </w:rPr>
              <w:t>Эффективная ставка налога на прибыль 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20</w:t>
            </w:r>
          </w:p>
        </w:tc>
      </w:tr>
      <w:tr w:rsidR="00640FDE" w:rsidRPr="00640FDE" w:rsidTr="00640FDE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pStyle w:val="Default"/>
              <w:jc w:val="center"/>
              <w:rPr>
                <w:sz w:val="20"/>
                <w:szCs w:val="20"/>
              </w:rPr>
            </w:pPr>
            <w:r w:rsidRPr="00640FDE">
              <w:rPr>
                <w:sz w:val="20"/>
                <w:szCs w:val="20"/>
              </w:rPr>
              <w:t>6.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pStyle w:val="Default"/>
              <w:jc w:val="left"/>
              <w:rPr>
                <w:sz w:val="20"/>
                <w:szCs w:val="20"/>
              </w:rPr>
            </w:pPr>
            <w:r w:rsidRPr="00640FDE">
              <w:rPr>
                <w:sz w:val="20"/>
                <w:szCs w:val="20"/>
              </w:rPr>
              <w:t xml:space="preserve">Налог на прибыль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95 261,31</w:t>
            </w:r>
          </w:p>
        </w:tc>
      </w:tr>
      <w:tr w:rsidR="00640FDE" w:rsidRPr="00640FDE" w:rsidTr="00640FDE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pStyle w:val="Default"/>
              <w:jc w:val="center"/>
              <w:rPr>
                <w:sz w:val="20"/>
                <w:szCs w:val="20"/>
              </w:rPr>
            </w:pPr>
            <w:r w:rsidRPr="00640FDE">
              <w:rPr>
                <w:sz w:val="20"/>
                <w:szCs w:val="20"/>
              </w:rPr>
              <w:t>7.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pStyle w:val="Default"/>
              <w:jc w:val="left"/>
              <w:rPr>
                <w:sz w:val="20"/>
                <w:szCs w:val="20"/>
              </w:rPr>
            </w:pPr>
            <w:r w:rsidRPr="00640FDE">
              <w:rPr>
                <w:sz w:val="20"/>
                <w:szCs w:val="20"/>
              </w:rPr>
              <w:t>Налог на добавленную стоимость (ставка НДС 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95 261,31</w:t>
            </w:r>
          </w:p>
        </w:tc>
      </w:tr>
    </w:tbl>
    <w:p w:rsidR="00640FDE" w:rsidRPr="00640FDE" w:rsidRDefault="00640FDE" w:rsidP="00640FDE">
      <w:pPr>
        <w:jc w:val="both"/>
        <w:rPr>
          <w:highlight w:val="yellow"/>
        </w:rPr>
      </w:pPr>
      <w:r w:rsidRPr="00640FDE">
        <w:t xml:space="preserve">* Эффективная ставка налога на прибыль указывается </w:t>
      </w:r>
      <w:proofErr w:type="gramStart"/>
      <w:r w:rsidRPr="00640FDE">
        <w:t>в</w:t>
      </w:r>
      <w:proofErr w:type="gramEnd"/>
      <w:r w:rsidRPr="00640FDE">
        <w:t xml:space="preserve"> %.</w:t>
      </w:r>
    </w:p>
    <w:p w:rsidR="00640FDE" w:rsidRDefault="00640FDE" w:rsidP="00640FDE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640FDE" w:rsidRDefault="00640FDE" w:rsidP="00640FDE">
      <w:pPr>
        <w:tabs>
          <w:tab w:val="left" w:pos="567"/>
        </w:tabs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 голосования: за – 6 человек, против – нет, воздержались – нет.</w:t>
      </w:r>
    </w:p>
    <w:p w:rsidR="005E7756" w:rsidRDefault="005E7756" w:rsidP="00AD17EF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640FDE" w:rsidRDefault="00640FDE" w:rsidP="00640FDE">
      <w:pPr>
        <w:ind w:firstLine="567"/>
        <w:jc w:val="both"/>
        <w:rPr>
          <w:sz w:val="24"/>
          <w:szCs w:val="24"/>
        </w:rPr>
      </w:pPr>
      <w:r w:rsidRPr="00640FDE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По вопросу повестки «Об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жилого дома по </w:t>
      </w:r>
      <w:proofErr w:type="gramStart"/>
      <w:r>
        <w:rPr>
          <w:b/>
          <w:sz w:val="24"/>
          <w:szCs w:val="24"/>
        </w:rPr>
        <w:t>индивидуальному проекту</w:t>
      </w:r>
      <w:proofErr w:type="gramEnd"/>
      <w:r>
        <w:rPr>
          <w:b/>
          <w:sz w:val="24"/>
          <w:szCs w:val="24"/>
        </w:rPr>
        <w:t xml:space="preserve">: «Наружный газопровод до границ земельного участка, расположенного по адресу: </w:t>
      </w:r>
      <w:proofErr w:type="gramStart"/>
      <w:r>
        <w:rPr>
          <w:b/>
          <w:sz w:val="24"/>
          <w:szCs w:val="24"/>
        </w:rPr>
        <w:t xml:space="preserve">Ленинградская область, Всеволожский муниципальный район, </w:t>
      </w:r>
      <w:proofErr w:type="spellStart"/>
      <w:r>
        <w:rPr>
          <w:b/>
          <w:sz w:val="24"/>
          <w:szCs w:val="24"/>
        </w:rPr>
        <w:t>Агалатовское</w:t>
      </w:r>
      <w:proofErr w:type="spellEnd"/>
      <w:r>
        <w:rPr>
          <w:b/>
          <w:sz w:val="24"/>
          <w:szCs w:val="24"/>
        </w:rPr>
        <w:t xml:space="preserve"> сельское поселение, дер. </w:t>
      </w:r>
      <w:proofErr w:type="spellStart"/>
      <w:r>
        <w:rPr>
          <w:b/>
          <w:sz w:val="24"/>
          <w:szCs w:val="24"/>
        </w:rPr>
        <w:t>Касимово</w:t>
      </w:r>
      <w:proofErr w:type="spellEnd"/>
      <w:r>
        <w:rPr>
          <w:b/>
          <w:sz w:val="24"/>
          <w:szCs w:val="24"/>
        </w:rPr>
        <w:t>, ул. Аришкина дорога, уч. 90-А (</w:t>
      </w:r>
      <w:proofErr w:type="spellStart"/>
      <w:r>
        <w:rPr>
          <w:b/>
          <w:sz w:val="24"/>
          <w:szCs w:val="24"/>
        </w:rPr>
        <w:t>кад</w:t>
      </w:r>
      <w:proofErr w:type="spellEnd"/>
      <w:r>
        <w:rPr>
          <w:b/>
          <w:sz w:val="24"/>
          <w:szCs w:val="24"/>
        </w:rPr>
        <w:t xml:space="preserve">. № 47:07:0403007:87)» </w:t>
      </w:r>
      <w:r>
        <w:rPr>
          <w:sz w:val="24"/>
          <w:szCs w:val="24"/>
        </w:rPr>
        <w:t xml:space="preserve">выступил </w:t>
      </w:r>
      <w:r>
        <w:rPr>
          <w:sz w:val="24"/>
          <w:szCs w:val="24"/>
        </w:rPr>
        <w:lastRenderedPageBreak/>
        <w:t xml:space="preserve">начальник отдела перспективного развития регулируемых организаций </w:t>
      </w:r>
      <w:r>
        <w:rPr>
          <w:bCs/>
          <w:color w:val="000000"/>
          <w:sz w:val="24"/>
          <w:szCs w:val="24"/>
        </w:rPr>
        <w:t>комитета по тарифам Ленинградской области Марков А.Е.</w:t>
      </w:r>
      <w:r>
        <w:rPr>
          <w:sz w:val="24"/>
          <w:szCs w:val="24"/>
        </w:rPr>
        <w:t>, изложил основные положения экспертного заключения по расчету платы за технологическое присоединение к сетям газораспределения акционерного общества «Газпром газораспределение Ленинградская область» Об установлении платы за технологическое</w:t>
      </w:r>
      <w:proofErr w:type="gramEnd"/>
      <w:r>
        <w:rPr>
          <w:sz w:val="24"/>
          <w:szCs w:val="24"/>
        </w:rPr>
        <w:t xml:space="preserve"> присоединение к сетям газораспределения акционерного общества «Газпром газораспределение Ленинградская область» газоиспользующего оборудования жилого дома по </w:t>
      </w:r>
      <w:proofErr w:type="gramStart"/>
      <w:r>
        <w:rPr>
          <w:sz w:val="24"/>
          <w:szCs w:val="24"/>
        </w:rPr>
        <w:t>индивидуальному проекту</w:t>
      </w:r>
      <w:proofErr w:type="gramEnd"/>
      <w:r>
        <w:rPr>
          <w:sz w:val="24"/>
          <w:szCs w:val="24"/>
        </w:rPr>
        <w:t xml:space="preserve">: «Наружный газопровод до границ земельного участка, расположенного по адресу: </w:t>
      </w:r>
      <w:proofErr w:type="gramStart"/>
      <w:r>
        <w:rPr>
          <w:sz w:val="24"/>
          <w:szCs w:val="24"/>
        </w:rPr>
        <w:t xml:space="preserve">Ленинградская область, Всеволожский муниципальный район, </w:t>
      </w:r>
      <w:proofErr w:type="spellStart"/>
      <w:r>
        <w:rPr>
          <w:sz w:val="24"/>
          <w:szCs w:val="24"/>
        </w:rPr>
        <w:t>Агалатовское</w:t>
      </w:r>
      <w:proofErr w:type="spellEnd"/>
      <w:r>
        <w:rPr>
          <w:sz w:val="24"/>
          <w:szCs w:val="24"/>
        </w:rPr>
        <w:t xml:space="preserve"> сельское поселение, дер. </w:t>
      </w:r>
      <w:proofErr w:type="spellStart"/>
      <w:r>
        <w:rPr>
          <w:sz w:val="24"/>
          <w:szCs w:val="24"/>
        </w:rPr>
        <w:t>Касимово</w:t>
      </w:r>
      <w:proofErr w:type="spellEnd"/>
      <w:r>
        <w:rPr>
          <w:sz w:val="24"/>
          <w:szCs w:val="24"/>
        </w:rPr>
        <w:t>, ул. Аришкина дорога, уч. 90-А (</w:t>
      </w:r>
      <w:proofErr w:type="spellStart"/>
      <w:r>
        <w:rPr>
          <w:sz w:val="24"/>
          <w:szCs w:val="24"/>
        </w:rPr>
        <w:t>кад</w:t>
      </w:r>
      <w:proofErr w:type="spellEnd"/>
      <w:r>
        <w:rPr>
          <w:sz w:val="24"/>
          <w:szCs w:val="24"/>
        </w:rPr>
        <w:t>. № 47:07:0403007:87)», подготовленного на основании акционерного общества «Газпром газораспределение Ленинградская область» от 17.07.2019 исх. № СП-31/6752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№ </w:t>
      </w:r>
      <w:proofErr w:type="gramStart"/>
      <w:r>
        <w:rPr>
          <w:sz w:val="24"/>
          <w:szCs w:val="24"/>
        </w:rPr>
        <w:t>КТ-1-4150/2019 от 17.07.2019).</w:t>
      </w:r>
      <w:proofErr w:type="gramEnd"/>
    </w:p>
    <w:p w:rsidR="00640FDE" w:rsidRDefault="00640FDE" w:rsidP="00640FDE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Присутствующий на заседании Правления ЛенРТК представитель акционерного общества «Газпром газораспределение Ленинградская область» Лукашов Д.И. (действующий по доверенности № 244-12 от 17.12.2018) выразил не согласие организации с предложенным ЛенРТК уровнем платы, изложенное в особом мнении акционерного общества «Газпром газораспределение Ленинградская область» (</w:t>
      </w:r>
      <w:proofErr w:type="spellStart"/>
      <w:r>
        <w:rPr>
          <w:sz w:val="24"/>
          <w:szCs w:val="24"/>
          <w:lang w:eastAsia="x-none"/>
        </w:rPr>
        <w:t>вх</w:t>
      </w:r>
      <w:proofErr w:type="spellEnd"/>
      <w:r>
        <w:rPr>
          <w:sz w:val="24"/>
          <w:szCs w:val="24"/>
          <w:lang w:eastAsia="x-none"/>
        </w:rPr>
        <w:t>.</w:t>
      </w:r>
      <w:proofErr w:type="gramEnd"/>
      <w:r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</w:rPr>
        <w:t xml:space="preserve">№ </w:t>
      </w:r>
      <w:proofErr w:type="gramStart"/>
      <w:r>
        <w:rPr>
          <w:sz w:val="24"/>
          <w:szCs w:val="24"/>
        </w:rPr>
        <w:t xml:space="preserve">КТ-1-5004/2019 </w:t>
      </w:r>
      <w:r>
        <w:rPr>
          <w:sz w:val="24"/>
          <w:szCs w:val="24"/>
          <w:lang w:eastAsia="x-none"/>
        </w:rPr>
        <w:t>о</w:t>
      </w:r>
      <w:r>
        <w:rPr>
          <w:sz w:val="24"/>
          <w:szCs w:val="24"/>
        </w:rPr>
        <w:t>т 29.08.2019).</w:t>
      </w:r>
      <w:proofErr w:type="gramEnd"/>
    </w:p>
    <w:p w:rsidR="00640FDE" w:rsidRDefault="00640FDE" w:rsidP="00640FDE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</w:p>
    <w:p w:rsidR="00640FDE" w:rsidRDefault="00640FDE" w:rsidP="00640FDE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Правление приняло решение:  </w:t>
      </w:r>
    </w:p>
    <w:p w:rsidR="00640FDE" w:rsidRDefault="00640FDE" w:rsidP="00640FDE">
      <w:pPr>
        <w:tabs>
          <w:tab w:val="left" w:pos="1105"/>
        </w:tabs>
        <w:spacing w:line="0" w:lineRule="atLeast"/>
        <w:ind w:firstLine="567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1. Признать экономически обоснованным объем финансовых средств, учитываемых при определении размера платы </w:t>
      </w:r>
      <w:r>
        <w:rPr>
          <w:sz w:val="24"/>
          <w:szCs w:val="24"/>
        </w:rPr>
        <w:t xml:space="preserve">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жилого дома по </w:t>
      </w:r>
      <w:proofErr w:type="gramStart"/>
      <w:r>
        <w:rPr>
          <w:sz w:val="24"/>
          <w:szCs w:val="24"/>
        </w:rPr>
        <w:t>индивидуальному проекту</w:t>
      </w:r>
      <w:proofErr w:type="gramEnd"/>
      <w:r>
        <w:rPr>
          <w:sz w:val="24"/>
          <w:szCs w:val="24"/>
        </w:rPr>
        <w:t xml:space="preserve">: «Наружный газопровод до границ земельного участка, расположенного по адресу: Ленинградская область, Всеволожский муниципальный район, </w:t>
      </w:r>
      <w:proofErr w:type="spellStart"/>
      <w:r>
        <w:rPr>
          <w:sz w:val="24"/>
          <w:szCs w:val="24"/>
        </w:rPr>
        <w:t>Агалатовское</w:t>
      </w:r>
      <w:proofErr w:type="spellEnd"/>
      <w:r>
        <w:rPr>
          <w:sz w:val="24"/>
          <w:szCs w:val="24"/>
        </w:rPr>
        <w:t xml:space="preserve"> сельское поселение, дер. </w:t>
      </w:r>
      <w:proofErr w:type="spellStart"/>
      <w:r>
        <w:rPr>
          <w:sz w:val="24"/>
          <w:szCs w:val="24"/>
        </w:rPr>
        <w:t>Касимово</w:t>
      </w:r>
      <w:proofErr w:type="spellEnd"/>
      <w:r>
        <w:rPr>
          <w:sz w:val="24"/>
          <w:szCs w:val="24"/>
        </w:rPr>
        <w:t>, ул. Аришкина дорога, уч. 90-А (</w:t>
      </w:r>
      <w:proofErr w:type="spellStart"/>
      <w:r>
        <w:rPr>
          <w:sz w:val="24"/>
          <w:szCs w:val="24"/>
        </w:rPr>
        <w:t>кад</w:t>
      </w:r>
      <w:proofErr w:type="spellEnd"/>
      <w:r>
        <w:rPr>
          <w:sz w:val="24"/>
          <w:szCs w:val="24"/>
        </w:rPr>
        <w:t>. № 47:07:0403007:87)», с максимальным расходом газа 5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/час и проектным рабочим давлением в присоединяемом газопроводе </w:t>
      </w:r>
      <w:r>
        <w:rPr>
          <w:bCs/>
          <w:sz w:val="24"/>
          <w:szCs w:val="24"/>
        </w:rPr>
        <w:t>0,55 МПа</w:t>
      </w:r>
      <w:r>
        <w:rPr>
          <w:sz w:val="24"/>
          <w:szCs w:val="24"/>
        </w:rPr>
        <w:t xml:space="preserve">, в размере 216 056,48 руб. (в том числе НДС </w:t>
      </w:r>
      <w:r>
        <w:rPr>
          <w:sz w:val="24"/>
          <w:szCs w:val="24"/>
        </w:rPr>
        <w:br/>
        <w:t>36 009,41 руб.).</w:t>
      </w:r>
    </w:p>
    <w:p w:rsidR="00640FDE" w:rsidRDefault="00640FDE" w:rsidP="00640FDE">
      <w:pPr>
        <w:tabs>
          <w:tab w:val="left" w:pos="1105"/>
        </w:tabs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napToGrid w:val="0"/>
          <w:sz w:val="24"/>
          <w:szCs w:val="24"/>
        </w:rPr>
        <w:t xml:space="preserve">2. Установить плату </w:t>
      </w:r>
      <w:r>
        <w:rPr>
          <w:sz w:val="24"/>
          <w:szCs w:val="24"/>
        </w:rPr>
        <w:t xml:space="preserve">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жилого дома по </w:t>
      </w:r>
      <w:proofErr w:type="gramStart"/>
      <w:r>
        <w:rPr>
          <w:sz w:val="24"/>
          <w:szCs w:val="24"/>
        </w:rPr>
        <w:t>индивидуальному проекту</w:t>
      </w:r>
      <w:proofErr w:type="gramEnd"/>
      <w:r>
        <w:rPr>
          <w:sz w:val="24"/>
          <w:szCs w:val="24"/>
        </w:rPr>
        <w:t xml:space="preserve">: «Наружный газопровод до границ земельного участка, расположенного по адресу: </w:t>
      </w:r>
      <w:proofErr w:type="gramStart"/>
      <w:r>
        <w:rPr>
          <w:sz w:val="24"/>
          <w:szCs w:val="24"/>
        </w:rPr>
        <w:t xml:space="preserve">Ленинградская область, Всеволожский муниципальный район, </w:t>
      </w:r>
      <w:proofErr w:type="spellStart"/>
      <w:r>
        <w:rPr>
          <w:sz w:val="24"/>
          <w:szCs w:val="24"/>
        </w:rPr>
        <w:t>Агалатовское</w:t>
      </w:r>
      <w:proofErr w:type="spellEnd"/>
      <w:r>
        <w:rPr>
          <w:sz w:val="24"/>
          <w:szCs w:val="24"/>
        </w:rPr>
        <w:t xml:space="preserve"> сельское поселение, дер. </w:t>
      </w:r>
      <w:proofErr w:type="spellStart"/>
      <w:r>
        <w:rPr>
          <w:sz w:val="24"/>
          <w:szCs w:val="24"/>
        </w:rPr>
        <w:t>Касимово</w:t>
      </w:r>
      <w:proofErr w:type="spellEnd"/>
      <w:r>
        <w:rPr>
          <w:sz w:val="24"/>
          <w:szCs w:val="24"/>
        </w:rPr>
        <w:t>, ул. Аришкина дорога, уч. 90-А (</w:t>
      </w:r>
      <w:proofErr w:type="spellStart"/>
      <w:r>
        <w:rPr>
          <w:sz w:val="24"/>
          <w:szCs w:val="24"/>
        </w:rPr>
        <w:t>кад</w:t>
      </w:r>
      <w:proofErr w:type="spellEnd"/>
      <w:r>
        <w:rPr>
          <w:sz w:val="24"/>
          <w:szCs w:val="24"/>
        </w:rPr>
        <w:t>. № 47:07:0403007:87)», с максимальным расходом газа 5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/час и проектным рабочим давлением в присоединяемом газопроводе </w:t>
      </w:r>
      <w:r>
        <w:rPr>
          <w:bCs/>
          <w:sz w:val="24"/>
          <w:szCs w:val="24"/>
        </w:rPr>
        <w:t>0,55 МПа</w:t>
      </w:r>
      <w:r>
        <w:rPr>
          <w:sz w:val="24"/>
          <w:szCs w:val="24"/>
        </w:rPr>
        <w:t xml:space="preserve">, в размере 216 056,48 руб. (в том числе НДС </w:t>
      </w:r>
      <w:r>
        <w:rPr>
          <w:sz w:val="24"/>
          <w:szCs w:val="24"/>
        </w:rPr>
        <w:br/>
        <w:t xml:space="preserve">36 009,41 руб.), </w:t>
      </w:r>
      <w:r>
        <w:rPr>
          <w:rFonts w:eastAsia="Calibri"/>
          <w:sz w:val="24"/>
          <w:szCs w:val="24"/>
          <w:lang w:eastAsia="en-US"/>
        </w:rPr>
        <w:t>в том числе по мероприятиям: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7312"/>
        <w:gridCol w:w="1985"/>
      </w:tblGrid>
      <w:tr w:rsidR="00640FDE" w:rsidRPr="00640FDE" w:rsidTr="00DB36F4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40FDE">
              <w:rPr>
                <w:b/>
                <w:color w:val="000000"/>
              </w:rPr>
              <w:t xml:space="preserve">№ </w:t>
            </w:r>
            <w:proofErr w:type="gramStart"/>
            <w:r w:rsidRPr="00640FDE">
              <w:rPr>
                <w:b/>
                <w:color w:val="000000"/>
              </w:rPr>
              <w:t>п</w:t>
            </w:r>
            <w:proofErr w:type="gramEnd"/>
            <w:r w:rsidRPr="00640FDE">
              <w:rPr>
                <w:b/>
                <w:color w:val="000000"/>
              </w:rPr>
              <w:t>/п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40FDE">
              <w:rPr>
                <w:b/>
                <w:color w:val="000000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jc w:val="center"/>
              <w:rPr>
                <w:b/>
                <w:bCs/>
              </w:rPr>
            </w:pPr>
            <w:r w:rsidRPr="00640FDE">
              <w:rPr>
                <w:b/>
                <w:bCs/>
              </w:rPr>
              <w:t>Планируемые расходы, руб.</w:t>
            </w:r>
          </w:p>
        </w:tc>
      </w:tr>
      <w:tr w:rsidR="00640FDE" w:rsidRPr="00640FDE" w:rsidTr="00640F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DE" w:rsidRPr="00640FDE" w:rsidRDefault="00640F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0FDE">
              <w:rPr>
                <w:b/>
              </w:rPr>
              <w:t>Плата за технологическое присоединение газоиспользующего оборудования Заявителя,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0FDE">
              <w:rPr>
                <w:b/>
                <w:bCs/>
                <w:color w:val="000000"/>
              </w:rPr>
              <w:t>216 056,48</w:t>
            </w:r>
          </w:p>
        </w:tc>
      </w:tr>
      <w:tr w:rsidR="00640FDE" w:rsidRPr="00640FDE" w:rsidTr="00640F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0FDE">
              <w:rPr>
                <w:color w:val="000000"/>
              </w:rPr>
              <w:t xml:space="preserve">Расходы на разработку проектной документации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23 466,01</w:t>
            </w:r>
          </w:p>
        </w:tc>
      </w:tr>
      <w:tr w:rsidR="00640FDE" w:rsidRPr="00640FDE" w:rsidTr="00640F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0FDE">
              <w:rPr>
                <w:color w:val="000000"/>
              </w:rPr>
              <w:t xml:space="preserve">Расходы на выполнение технических условий, в том числе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94 068,42</w:t>
            </w:r>
          </w:p>
        </w:tc>
      </w:tr>
      <w:tr w:rsidR="00640FDE" w:rsidRPr="00640FDE" w:rsidTr="00640F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2.1.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0FDE">
              <w:rPr>
                <w:color w:val="000000"/>
              </w:rPr>
              <w:t>Строительство (реконструкция) стальных газопроводов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0,00</w:t>
            </w:r>
          </w:p>
        </w:tc>
      </w:tr>
      <w:tr w:rsidR="00640FDE" w:rsidRPr="00640FDE" w:rsidTr="00640F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2.2.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0FDE">
              <w:rPr>
                <w:color w:val="000000"/>
              </w:rPr>
              <w:t>Строительство (реконструкция) полиэтиленовых газопроводов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94 068,42</w:t>
            </w:r>
          </w:p>
        </w:tc>
      </w:tr>
      <w:tr w:rsidR="00640FDE" w:rsidRPr="00640FDE" w:rsidTr="00640F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2.2.1.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0FDE">
              <w:rPr>
                <w:color w:val="000000"/>
              </w:rPr>
              <w:t xml:space="preserve">Наземная (надземная) прокладка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0,00</w:t>
            </w:r>
          </w:p>
        </w:tc>
      </w:tr>
      <w:tr w:rsidR="00640FDE" w:rsidRPr="00640FDE" w:rsidTr="00640F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2.2.2.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0FDE">
              <w:rPr>
                <w:color w:val="000000"/>
              </w:rPr>
              <w:t xml:space="preserve">Подземная прокладка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94 068,42</w:t>
            </w:r>
          </w:p>
        </w:tc>
      </w:tr>
      <w:tr w:rsidR="00640FDE" w:rsidRPr="00640FDE" w:rsidTr="00640F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2.2.2.1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0FDE">
              <w:rPr>
                <w:color w:val="000000"/>
              </w:rPr>
              <w:t>109 мм и менее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94 068,42</w:t>
            </w:r>
          </w:p>
        </w:tc>
      </w:tr>
      <w:tr w:rsidR="00640FDE" w:rsidRPr="00640FDE" w:rsidTr="00640F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2.2.2.2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0FDE">
              <w:rPr>
                <w:color w:val="000000"/>
              </w:rPr>
              <w:t>110 - 159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0,00</w:t>
            </w:r>
          </w:p>
        </w:tc>
      </w:tr>
      <w:tr w:rsidR="00640FDE" w:rsidRPr="00640FDE" w:rsidTr="00640F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2.2.2.3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0FDE">
              <w:rPr>
                <w:color w:val="000000"/>
              </w:rPr>
              <w:t>160 - 224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0,00</w:t>
            </w:r>
          </w:p>
        </w:tc>
      </w:tr>
      <w:tr w:rsidR="00640FDE" w:rsidRPr="00640FDE" w:rsidTr="00640F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2.2.2.4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0FDE">
              <w:rPr>
                <w:color w:val="000000"/>
              </w:rPr>
              <w:t>225 - 314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0,00</w:t>
            </w:r>
          </w:p>
        </w:tc>
      </w:tr>
      <w:tr w:rsidR="00640FDE" w:rsidRPr="00640FDE" w:rsidTr="00DB36F4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2.2.2.5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0FDE">
              <w:rPr>
                <w:color w:val="000000"/>
              </w:rPr>
              <w:t>315 - 399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0,00</w:t>
            </w:r>
          </w:p>
        </w:tc>
      </w:tr>
      <w:tr w:rsidR="00640FDE" w:rsidRPr="00640FDE" w:rsidTr="00DB36F4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2.2.2.6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0FDE">
              <w:rPr>
                <w:color w:val="000000"/>
              </w:rPr>
              <w:t>400 мм и выше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0,00</w:t>
            </w:r>
          </w:p>
        </w:tc>
      </w:tr>
      <w:tr w:rsidR="00640FDE" w:rsidRPr="00640FDE" w:rsidTr="00DB36F4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2.3.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0FDE">
              <w:rPr>
                <w:color w:val="000000"/>
              </w:rPr>
              <w:t>Строительство (реконструкция) газорегуляторных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0,00</w:t>
            </w:r>
          </w:p>
        </w:tc>
      </w:tr>
      <w:tr w:rsidR="00640FDE" w:rsidRPr="00640FDE" w:rsidTr="00DB36F4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2.4.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0FDE">
              <w:rPr>
                <w:color w:val="000000"/>
              </w:rPr>
              <w:t>Строительство (реконструкция) станций катодной защиты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0,00</w:t>
            </w:r>
          </w:p>
        </w:tc>
      </w:tr>
      <w:tr w:rsidR="00640FDE" w:rsidRPr="00640FDE" w:rsidTr="00DB36F4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pStyle w:val="Default"/>
              <w:jc w:val="center"/>
              <w:rPr>
                <w:sz w:val="20"/>
                <w:szCs w:val="20"/>
              </w:rPr>
            </w:pPr>
            <w:r w:rsidRPr="00640FDE">
              <w:rPr>
                <w:sz w:val="20"/>
                <w:szCs w:val="20"/>
              </w:rPr>
              <w:t>2.5.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pStyle w:val="Default"/>
              <w:jc w:val="left"/>
              <w:rPr>
                <w:sz w:val="20"/>
                <w:szCs w:val="20"/>
              </w:rPr>
            </w:pPr>
            <w:r w:rsidRPr="00640FDE">
              <w:rPr>
                <w:sz w:val="20"/>
                <w:szCs w:val="20"/>
              </w:rPr>
              <w:t>Расходы на ликвидацию дефицита пропускной способности существующих сетей газораспределения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0,00</w:t>
            </w:r>
          </w:p>
        </w:tc>
      </w:tr>
      <w:tr w:rsidR="00640FDE" w:rsidRPr="00640FDE" w:rsidTr="00DB36F4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pStyle w:val="Default"/>
              <w:jc w:val="center"/>
              <w:rPr>
                <w:sz w:val="20"/>
                <w:szCs w:val="20"/>
              </w:rPr>
            </w:pPr>
            <w:r w:rsidRPr="00640FDE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pStyle w:val="Default"/>
              <w:jc w:val="left"/>
              <w:rPr>
                <w:sz w:val="20"/>
                <w:szCs w:val="20"/>
              </w:rPr>
            </w:pPr>
            <w:r w:rsidRPr="00640FDE">
              <w:rPr>
                <w:sz w:val="20"/>
                <w:szCs w:val="20"/>
              </w:rPr>
              <w:t xml:space="preserve">Расходы, связанные с проверкой выполнения Заявителем технических условий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13 143,93</w:t>
            </w:r>
          </w:p>
        </w:tc>
      </w:tr>
      <w:tr w:rsidR="00640FDE" w:rsidRPr="00640FDE" w:rsidTr="00DB36F4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pStyle w:val="Default"/>
              <w:jc w:val="center"/>
              <w:rPr>
                <w:sz w:val="20"/>
                <w:szCs w:val="20"/>
              </w:rPr>
            </w:pPr>
            <w:r w:rsidRPr="00640FDE">
              <w:rPr>
                <w:sz w:val="20"/>
                <w:szCs w:val="20"/>
              </w:rPr>
              <w:t>4.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pStyle w:val="Default"/>
              <w:jc w:val="left"/>
              <w:rPr>
                <w:sz w:val="20"/>
                <w:szCs w:val="20"/>
              </w:rPr>
            </w:pPr>
            <w:r w:rsidRPr="00640FDE">
              <w:rPr>
                <w:sz w:val="20"/>
                <w:szCs w:val="20"/>
              </w:rPr>
              <w:t xml:space="preserve"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13 359,30</w:t>
            </w:r>
          </w:p>
        </w:tc>
      </w:tr>
      <w:tr w:rsidR="00640FDE" w:rsidRPr="00640FDE" w:rsidTr="00640F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pStyle w:val="Default"/>
              <w:jc w:val="center"/>
              <w:rPr>
                <w:sz w:val="20"/>
                <w:szCs w:val="20"/>
              </w:rPr>
            </w:pPr>
            <w:r w:rsidRPr="00640FDE">
              <w:rPr>
                <w:sz w:val="20"/>
                <w:szCs w:val="20"/>
              </w:rPr>
              <w:t>5.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pStyle w:val="Default"/>
              <w:jc w:val="left"/>
              <w:rPr>
                <w:sz w:val="20"/>
                <w:szCs w:val="20"/>
              </w:rPr>
            </w:pPr>
            <w:r w:rsidRPr="00640FDE">
              <w:rPr>
                <w:sz w:val="20"/>
                <w:szCs w:val="20"/>
              </w:rPr>
              <w:t>Эффективная ставка налога на прибыль 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20</w:t>
            </w:r>
          </w:p>
        </w:tc>
      </w:tr>
      <w:tr w:rsidR="00640FDE" w:rsidRPr="00640FDE" w:rsidTr="00DB36F4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pStyle w:val="Default"/>
              <w:jc w:val="center"/>
              <w:rPr>
                <w:sz w:val="20"/>
                <w:szCs w:val="20"/>
              </w:rPr>
            </w:pPr>
            <w:r w:rsidRPr="00640FDE">
              <w:rPr>
                <w:sz w:val="20"/>
                <w:szCs w:val="20"/>
              </w:rPr>
              <w:t>6.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pStyle w:val="Default"/>
              <w:jc w:val="left"/>
              <w:rPr>
                <w:sz w:val="20"/>
                <w:szCs w:val="20"/>
              </w:rPr>
            </w:pPr>
            <w:r w:rsidRPr="00640FDE">
              <w:rPr>
                <w:sz w:val="20"/>
                <w:szCs w:val="20"/>
              </w:rPr>
              <w:t xml:space="preserve">Налог на прибыль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36 009,41</w:t>
            </w:r>
          </w:p>
        </w:tc>
      </w:tr>
      <w:tr w:rsidR="00640FDE" w:rsidRPr="00640FDE" w:rsidTr="00DB36F4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pStyle w:val="Default"/>
              <w:jc w:val="center"/>
              <w:rPr>
                <w:sz w:val="20"/>
                <w:szCs w:val="20"/>
              </w:rPr>
            </w:pPr>
            <w:r w:rsidRPr="00640FDE">
              <w:rPr>
                <w:sz w:val="20"/>
                <w:szCs w:val="20"/>
              </w:rPr>
              <w:t>7.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pStyle w:val="Default"/>
              <w:jc w:val="left"/>
              <w:rPr>
                <w:sz w:val="20"/>
                <w:szCs w:val="20"/>
              </w:rPr>
            </w:pPr>
            <w:r w:rsidRPr="00640FDE">
              <w:rPr>
                <w:sz w:val="20"/>
                <w:szCs w:val="20"/>
              </w:rPr>
              <w:t>Налог на добавленную стоимость (ставка НДС 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DE" w:rsidRPr="00640FDE" w:rsidRDefault="00640FDE">
            <w:pPr>
              <w:jc w:val="center"/>
              <w:rPr>
                <w:color w:val="000000"/>
              </w:rPr>
            </w:pPr>
            <w:r w:rsidRPr="00640FDE">
              <w:rPr>
                <w:color w:val="000000"/>
              </w:rPr>
              <w:t>36 009,41</w:t>
            </w:r>
          </w:p>
        </w:tc>
      </w:tr>
    </w:tbl>
    <w:p w:rsidR="00640FDE" w:rsidRPr="00640FDE" w:rsidRDefault="00640FDE" w:rsidP="00640FDE">
      <w:pPr>
        <w:jc w:val="both"/>
        <w:rPr>
          <w:highlight w:val="yellow"/>
        </w:rPr>
      </w:pPr>
      <w:r w:rsidRPr="00640FDE">
        <w:t xml:space="preserve">* Эффективная ставка налога на прибыль указывается </w:t>
      </w:r>
      <w:proofErr w:type="gramStart"/>
      <w:r w:rsidRPr="00640FDE">
        <w:t>в</w:t>
      </w:r>
      <w:proofErr w:type="gramEnd"/>
      <w:r w:rsidRPr="00640FDE">
        <w:t xml:space="preserve"> %.</w:t>
      </w:r>
    </w:p>
    <w:p w:rsidR="00640FDE" w:rsidRDefault="00640FDE" w:rsidP="00640FDE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640FDE" w:rsidRDefault="00640FDE" w:rsidP="00640FDE">
      <w:pPr>
        <w:tabs>
          <w:tab w:val="left" w:pos="567"/>
        </w:tabs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 голосования: за – 6 человек, против – нет, воздержались – нет.</w:t>
      </w:r>
    </w:p>
    <w:p w:rsidR="005E7756" w:rsidRPr="00640FDE" w:rsidRDefault="005E7756" w:rsidP="00640FDE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DB36F4" w:rsidRDefault="00DB36F4" w:rsidP="00DB36F4">
      <w:pPr>
        <w:ind w:firstLine="709"/>
        <w:jc w:val="both"/>
        <w:rPr>
          <w:sz w:val="24"/>
          <w:szCs w:val="24"/>
        </w:rPr>
      </w:pPr>
      <w:r w:rsidRPr="00DB36F4">
        <w:rPr>
          <w:b/>
          <w:sz w:val="24"/>
          <w:szCs w:val="24"/>
        </w:rPr>
        <w:t xml:space="preserve">8. </w:t>
      </w:r>
      <w:proofErr w:type="gramStart"/>
      <w:r>
        <w:rPr>
          <w:b/>
          <w:sz w:val="24"/>
          <w:szCs w:val="24"/>
        </w:rPr>
        <w:t>По вопросу повестки «О внесении изменений в распоряжение комитета по тарифам и ценовой политике Ленинградской области от 14 декабря 2018 года № 93-р «Об установлении выпадающих доходов, связанных с осуществлением технологического присоединения, не включаемых в состав платы за технологическое присоединение, размер которых включается в тариф на оказание услуги по передаче электрической энергии по электрическим сетям сетевых организаций на территории Ленинградской области</w:t>
      </w:r>
      <w:proofErr w:type="gramEnd"/>
      <w:r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>на 2019 год»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выступил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 отдела перспективного развития регулируемых организаций </w:t>
      </w:r>
      <w:r>
        <w:rPr>
          <w:bCs/>
          <w:sz w:val="24"/>
          <w:szCs w:val="24"/>
        </w:rPr>
        <w:t xml:space="preserve">комитета по тарифам и ценовой политике Ленинградской области Марков А.Е. и сообщил, </w:t>
      </w:r>
      <w:r>
        <w:rPr>
          <w:sz w:val="24"/>
          <w:szCs w:val="24"/>
        </w:rPr>
        <w:t xml:space="preserve">что в связи с переносом вопроса </w:t>
      </w:r>
      <w:r>
        <w:rPr>
          <w:sz w:val="24"/>
          <w:szCs w:val="24"/>
        </w:rPr>
        <w:br/>
        <w:t>«О внесении изменений в приказ ЛенРТК от 30.12.2015 № 535-п «Об установлении тарифов на услуги по передаче электрической энергии по сетям Ленинградской области» в части установления ОАО «ОЭК» индивидуальных тарифов на услуги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 передаче электрической энергии по сетям Ленинградской области на 2019 год», вопрос «О внесении изменений в распоряжение комитета по тарифам и ценовой политике Ленинградской области от 14 декабря 2018 года № 93-р «Об установлении выпадающих доходов, связанных с осуществлением технологического присоединения, не включаемых в состав платы за технологическое присоединение, размер которых включается в тариф на оказание услуги по передаче электрической энергии</w:t>
      </w:r>
      <w:proofErr w:type="gramEnd"/>
      <w:r>
        <w:rPr>
          <w:sz w:val="24"/>
          <w:szCs w:val="24"/>
        </w:rPr>
        <w:t xml:space="preserve"> по электрическим сетям сетевых организаций на территории Ленинградской области, на 2019 год» также требует переноса.</w:t>
      </w:r>
    </w:p>
    <w:p w:rsidR="00DB36F4" w:rsidRDefault="00DB36F4" w:rsidP="00DB36F4">
      <w:pPr>
        <w:ind w:right="-144" w:firstLine="567"/>
        <w:jc w:val="both"/>
        <w:rPr>
          <w:b/>
          <w:sz w:val="24"/>
          <w:szCs w:val="24"/>
        </w:rPr>
      </w:pPr>
    </w:p>
    <w:p w:rsidR="00DB36F4" w:rsidRDefault="00DB36F4" w:rsidP="00DB36F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</w:t>
      </w:r>
    </w:p>
    <w:p w:rsidR="00DB36F4" w:rsidRDefault="00DB36F4" w:rsidP="00DB36F4">
      <w:pPr>
        <w:tabs>
          <w:tab w:val="left" w:pos="185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B36F4" w:rsidRDefault="00DB36F4" w:rsidP="00DB36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Перенести рассмотрение вопроса.</w:t>
      </w:r>
    </w:p>
    <w:p w:rsidR="00DB36F4" w:rsidRDefault="00DB36F4" w:rsidP="00DB36F4">
      <w:pPr>
        <w:ind w:firstLine="709"/>
        <w:jc w:val="both"/>
        <w:rPr>
          <w:b/>
          <w:snapToGrid w:val="0"/>
          <w:sz w:val="24"/>
          <w:szCs w:val="24"/>
        </w:rPr>
      </w:pPr>
    </w:p>
    <w:p w:rsidR="00DB36F4" w:rsidRDefault="00E1369D" w:rsidP="00DB36F4">
      <w:pPr>
        <w:ind w:right="-144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5</w:t>
      </w:r>
      <w:r w:rsidR="00DB36F4">
        <w:rPr>
          <w:b/>
          <w:sz w:val="24"/>
          <w:szCs w:val="24"/>
        </w:rPr>
        <w:t xml:space="preserve"> человек, против – </w:t>
      </w:r>
      <w:r w:rsidR="009C2D41">
        <w:rPr>
          <w:b/>
          <w:sz w:val="24"/>
          <w:szCs w:val="24"/>
        </w:rPr>
        <w:t>1</w:t>
      </w:r>
      <w:r w:rsidR="00DB36F4">
        <w:rPr>
          <w:b/>
          <w:sz w:val="24"/>
          <w:szCs w:val="24"/>
        </w:rPr>
        <w:t>, воздержались – нет.</w:t>
      </w:r>
    </w:p>
    <w:p w:rsidR="007057F1" w:rsidRDefault="007057F1" w:rsidP="00AD17EF">
      <w:pPr>
        <w:ind w:right="-144" w:firstLine="567"/>
        <w:jc w:val="both"/>
        <w:rPr>
          <w:sz w:val="24"/>
          <w:szCs w:val="24"/>
        </w:rPr>
      </w:pPr>
    </w:p>
    <w:p w:rsidR="00B463CE" w:rsidRDefault="00B463CE" w:rsidP="00AD17EF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AD17EF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AD17EF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 w:rsidR="00B463C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А.В. Кийски</w:t>
      </w:r>
    </w:p>
    <w:p w:rsidR="00BD37E4" w:rsidRDefault="00BD37E4" w:rsidP="00AD17EF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AD17EF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AD17EF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AD17EF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AD17EF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AD17EF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B463C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С.Г. Чащихина</w:t>
      </w:r>
    </w:p>
    <w:p w:rsidR="00BD37E4" w:rsidRDefault="00BD37E4" w:rsidP="00AD17EF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AD17EF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AD17EF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AD17EF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AD17EF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AD17EF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B463C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AD17EF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463CE" w:rsidRDefault="00B463CE" w:rsidP="00AD17EF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463CE" w:rsidRDefault="00B463CE" w:rsidP="00AD17EF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AD17EF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Начальник отдела административно-правового</w:t>
      </w:r>
    </w:p>
    <w:p w:rsidR="007753ED" w:rsidRDefault="007753ED" w:rsidP="00AD17EF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AD17EF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AD17EF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AD17EF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B463CE">
        <w:rPr>
          <w:sz w:val="24"/>
          <w:szCs w:val="24"/>
        </w:rPr>
        <w:t xml:space="preserve">  </w:t>
      </w:r>
      <w:r>
        <w:rPr>
          <w:sz w:val="24"/>
          <w:szCs w:val="24"/>
        </w:rPr>
        <w:t>Н.Н. Кремнева</w:t>
      </w:r>
    </w:p>
    <w:p w:rsidR="00BD37E4" w:rsidRDefault="00BD37E4" w:rsidP="00AD17EF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AD17EF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AD17EF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AD17EF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AD17EF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B463C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С.А. Курылко</w:t>
      </w:r>
    </w:p>
    <w:p w:rsidR="00BD37E4" w:rsidRDefault="00BD37E4" w:rsidP="00AD17EF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6A0B" w:rsidRDefault="00706A0B" w:rsidP="00AD17EF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6A0B" w:rsidRDefault="00706A0B" w:rsidP="00AD17EF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 xml:space="preserve">Начальника отдела перспективного развития </w:t>
      </w:r>
    </w:p>
    <w:p w:rsidR="00706A0B" w:rsidRDefault="00706A0B" w:rsidP="00AD17EF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>регулируемых организаций ЛенРТК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B463C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А.Е. Марков</w:t>
      </w:r>
    </w:p>
    <w:p w:rsidR="00BD37E4" w:rsidRDefault="00BD37E4" w:rsidP="00AD17EF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AD17EF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AD17EF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p w:rsidR="007057F1" w:rsidRDefault="007057F1" w:rsidP="00AD17EF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5E7756">
      <w:headerReference w:type="default" r:id="rId8"/>
      <w:pgSz w:w="11906" w:h="16838"/>
      <w:pgMar w:top="993" w:right="4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4D" w:rsidRDefault="004E4D4D" w:rsidP="005E7756">
      <w:r>
        <w:separator/>
      </w:r>
    </w:p>
  </w:endnote>
  <w:endnote w:type="continuationSeparator" w:id="0">
    <w:p w:rsidR="004E4D4D" w:rsidRDefault="004E4D4D" w:rsidP="005E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4D" w:rsidRDefault="004E4D4D" w:rsidP="005E7756">
      <w:r>
        <w:separator/>
      </w:r>
    </w:p>
  </w:footnote>
  <w:footnote w:type="continuationSeparator" w:id="0">
    <w:p w:rsidR="004E4D4D" w:rsidRDefault="004E4D4D" w:rsidP="005E7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844478"/>
      <w:docPartObj>
        <w:docPartGallery w:val="Page Numbers (Top of Page)"/>
        <w:docPartUnique/>
      </w:docPartObj>
    </w:sdtPr>
    <w:sdtContent>
      <w:p w:rsidR="004E4D4D" w:rsidRDefault="004E4D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6DE">
          <w:rPr>
            <w:noProof/>
          </w:rPr>
          <w:t>16</w:t>
        </w:r>
        <w:r>
          <w:fldChar w:fldCharType="end"/>
        </w:r>
      </w:p>
    </w:sdtContent>
  </w:sdt>
  <w:p w:rsidR="004E4D4D" w:rsidRDefault="004E4D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18B"/>
    <w:multiLevelType w:val="hybridMultilevel"/>
    <w:tmpl w:val="532C2E44"/>
    <w:lvl w:ilvl="0" w:tplc="5F4AEEE4">
      <w:start w:val="67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E07CB"/>
    <w:multiLevelType w:val="hybridMultilevel"/>
    <w:tmpl w:val="23B07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476A0"/>
    <w:multiLevelType w:val="multilevel"/>
    <w:tmpl w:val="B97A36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3">
    <w:nsid w:val="260559B2"/>
    <w:multiLevelType w:val="hybridMultilevel"/>
    <w:tmpl w:val="A5FAF9C0"/>
    <w:lvl w:ilvl="0" w:tplc="5EC65B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1F73AB"/>
    <w:multiLevelType w:val="hybridMultilevel"/>
    <w:tmpl w:val="E20804EC"/>
    <w:lvl w:ilvl="0" w:tplc="2020DD90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DC60490"/>
    <w:multiLevelType w:val="hybridMultilevel"/>
    <w:tmpl w:val="A1E8D7B8"/>
    <w:lvl w:ilvl="0" w:tplc="865AC12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14196E"/>
    <w:multiLevelType w:val="multilevel"/>
    <w:tmpl w:val="D0AE4FBE"/>
    <w:lvl w:ilvl="0">
      <w:start w:val="1"/>
      <w:numFmt w:val="decimal"/>
      <w:lvlText w:val="%1."/>
      <w:lvlJc w:val="left"/>
      <w:pPr>
        <w:ind w:left="1618" w:hanging="1050"/>
      </w:p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7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749D4"/>
    <w:rsid w:val="0015227D"/>
    <w:rsid w:val="001620E2"/>
    <w:rsid w:val="001820C2"/>
    <w:rsid w:val="00187637"/>
    <w:rsid w:val="00232DAE"/>
    <w:rsid w:val="002627EB"/>
    <w:rsid w:val="002F2728"/>
    <w:rsid w:val="003B6B87"/>
    <w:rsid w:val="003C3D4D"/>
    <w:rsid w:val="004E4D4D"/>
    <w:rsid w:val="00575E9F"/>
    <w:rsid w:val="005A40CD"/>
    <w:rsid w:val="005E7756"/>
    <w:rsid w:val="00624B18"/>
    <w:rsid w:val="00640FDE"/>
    <w:rsid w:val="006456DE"/>
    <w:rsid w:val="007057F1"/>
    <w:rsid w:val="00706A0B"/>
    <w:rsid w:val="007244AB"/>
    <w:rsid w:val="007753ED"/>
    <w:rsid w:val="0084613E"/>
    <w:rsid w:val="00894DB5"/>
    <w:rsid w:val="00900E45"/>
    <w:rsid w:val="00932E36"/>
    <w:rsid w:val="00955B33"/>
    <w:rsid w:val="009A63CA"/>
    <w:rsid w:val="009C2D41"/>
    <w:rsid w:val="00A34C6B"/>
    <w:rsid w:val="00A36B0E"/>
    <w:rsid w:val="00AD17EF"/>
    <w:rsid w:val="00B463CE"/>
    <w:rsid w:val="00B756D9"/>
    <w:rsid w:val="00BA2D33"/>
    <w:rsid w:val="00BD37E4"/>
    <w:rsid w:val="00C474A5"/>
    <w:rsid w:val="00D66413"/>
    <w:rsid w:val="00DB36F4"/>
    <w:rsid w:val="00DD3BD1"/>
    <w:rsid w:val="00E1369D"/>
    <w:rsid w:val="00E35AB1"/>
    <w:rsid w:val="00E93883"/>
    <w:rsid w:val="00FC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E77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77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E77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77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E7756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5E7756"/>
    <w:pPr>
      <w:jc w:val="both"/>
    </w:pPr>
    <w:rPr>
      <w:sz w:val="32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5E7756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customStyle="1" w:styleId="Default">
    <w:name w:val="Default"/>
    <w:rsid w:val="00640FD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E77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77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E77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77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E7756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5E7756"/>
    <w:pPr>
      <w:jc w:val="both"/>
    </w:pPr>
    <w:rPr>
      <w:sz w:val="32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5E7756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customStyle="1" w:styleId="Default">
    <w:name w:val="Default"/>
    <w:rsid w:val="00640FD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22</Pages>
  <Words>10095</Words>
  <Characters>57545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37</cp:revision>
  <cp:lastPrinted>2019-09-05T11:14:00Z</cp:lastPrinted>
  <dcterms:created xsi:type="dcterms:W3CDTF">2014-10-27T07:45:00Z</dcterms:created>
  <dcterms:modified xsi:type="dcterms:W3CDTF">2019-09-05T11:14:00Z</dcterms:modified>
</cp:coreProperties>
</file>