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8929EC">
        <w:rPr>
          <w:b/>
          <w:color w:val="000000"/>
          <w:sz w:val="24"/>
          <w:szCs w:val="24"/>
        </w:rPr>
        <w:t>32</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8929EC" w:rsidP="007057F1">
      <w:pPr>
        <w:rPr>
          <w:sz w:val="24"/>
          <w:szCs w:val="24"/>
        </w:rPr>
      </w:pPr>
      <w:r>
        <w:rPr>
          <w:sz w:val="24"/>
          <w:szCs w:val="24"/>
        </w:rPr>
        <w:t>30</w:t>
      </w:r>
      <w:r w:rsidR="007057F1">
        <w:rPr>
          <w:sz w:val="24"/>
          <w:szCs w:val="24"/>
        </w:rPr>
        <w:t xml:space="preserve"> </w:t>
      </w:r>
      <w:r>
        <w:rPr>
          <w:sz w:val="24"/>
          <w:szCs w:val="24"/>
        </w:rPr>
        <w:t>сентября</w:t>
      </w:r>
      <w:r w:rsidR="007057F1">
        <w:rPr>
          <w:sz w:val="24"/>
          <w:szCs w:val="24"/>
        </w:rPr>
        <w:t xml:space="preserve"> 201</w:t>
      </w:r>
      <w:r w:rsidR="00FC76C7">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Марков Александр Евгеньевич. </w:t>
      </w:r>
    </w:p>
    <w:p w:rsidR="00575E9F" w:rsidRDefault="00575E9F" w:rsidP="00575E9F">
      <w:pPr>
        <w:ind w:firstLine="567"/>
        <w:jc w:val="both"/>
        <w:rPr>
          <w:sz w:val="24"/>
          <w:szCs w:val="24"/>
        </w:rPr>
      </w:pPr>
      <w:r w:rsidRPr="00575E9F">
        <w:rPr>
          <w:sz w:val="24"/>
          <w:szCs w:val="24"/>
        </w:rPr>
        <w:t>Представитель Управления Федеральной антимонопольной службы по Ленинградской области Корниенко В.В. с правом совещательного голоса.</w:t>
      </w:r>
    </w:p>
    <w:p w:rsidR="00BD37E4" w:rsidRPr="00912606" w:rsidRDefault="00BD37E4"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О внесении изменений в распоряжение комитета по тарифам и ценовой политике Ленинградской области от 14 декабря 2018 года № 93-р «Об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2019 год».</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Об установлении тарифов на подключение (технологическое присоединение) к централизованной системе водоотведения акционерного общества «Коммунальные системы Гатчинского района» объектов капитального строительства заявителей, расположенных на территории муниципального образования «</w:t>
      </w:r>
      <w:proofErr w:type="spellStart"/>
      <w:r w:rsidR="008929EC" w:rsidRPr="008929EC">
        <w:rPr>
          <w:sz w:val="24"/>
          <w:szCs w:val="24"/>
        </w:rPr>
        <w:t>Вырицкое</w:t>
      </w:r>
      <w:proofErr w:type="spellEnd"/>
      <w:r w:rsidR="008929EC" w:rsidRPr="008929EC">
        <w:rPr>
          <w:sz w:val="24"/>
          <w:szCs w:val="24"/>
        </w:rPr>
        <w:t xml:space="preserve"> городское поселение» Гатчинского муниципального района Ленинградской области на 2019 год.</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w:t>
      </w:r>
      <w:proofErr w:type="spellStart"/>
      <w:r w:rsidR="008929EC" w:rsidRPr="008929EC">
        <w:rPr>
          <w:sz w:val="24"/>
          <w:szCs w:val="24"/>
        </w:rPr>
        <w:t>Юником</w:t>
      </w:r>
      <w:proofErr w:type="spellEnd"/>
      <w:r w:rsidR="008929EC" w:rsidRPr="008929EC">
        <w:rPr>
          <w:sz w:val="24"/>
          <w:szCs w:val="24"/>
        </w:rPr>
        <w:t xml:space="preserve">» (объект присоединения – производственно-складской комплекс), по </w:t>
      </w:r>
      <w:proofErr w:type="gramStart"/>
      <w:r w:rsidR="008929EC" w:rsidRPr="008929EC">
        <w:rPr>
          <w:sz w:val="24"/>
          <w:szCs w:val="24"/>
        </w:rPr>
        <w:t>индивидуальному проекту</w:t>
      </w:r>
      <w:proofErr w:type="gramEnd"/>
      <w:r w:rsidR="008929EC" w:rsidRPr="008929EC">
        <w:rPr>
          <w:sz w:val="24"/>
          <w:szCs w:val="24"/>
        </w:rPr>
        <w:t>: «Наружный газопровод до границ земельного участка, расположенного по адресу: Ленинградская область, Всеволожский район (</w:t>
      </w:r>
      <w:proofErr w:type="spellStart"/>
      <w:r w:rsidR="008929EC" w:rsidRPr="008929EC">
        <w:rPr>
          <w:sz w:val="24"/>
          <w:szCs w:val="24"/>
        </w:rPr>
        <w:t>кад</w:t>
      </w:r>
      <w:proofErr w:type="spellEnd"/>
      <w:r w:rsidR="008929EC" w:rsidRPr="008929EC">
        <w:rPr>
          <w:sz w:val="24"/>
          <w:szCs w:val="24"/>
        </w:rPr>
        <w:t>. № 47:07:0957005:898)».</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8929EC" w:rsidRPr="008929EC">
        <w:rPr>
          <w:sz w:val="24"/>
          <w:szCs w:val="24"/>
        </w:rPr>
        <w:t>индивидуальному проекту</w:t>
      </w:r>
      <w:proofErr w:type="gramEnd"/>
      <w:r w:rsidR="008929EC" w:rsidRPr="008929EC">
        <w:rPr>
          <w:sz w:val="24"/>
          <w:szCs w:val="24"/>
        </w:rPr>
        <w:t xml:space="preserve">: «Наружный газопровод до границ земельного участка, расположенного по адресу: Ленинградская область, Всеволожский район, д. </w:t>
      </w:r>
      <w:proofErr w:type="spellStart"/>
      <w:r w:rsidR="008929EC" w:rsidRPr="008929EC">
        <w:rPr>
          <w:sz w:val="24"/>
          <w:szCs w:val="24"/>
        </w:rPr>
        <w:t>Хиттолово</w:t>
      </w:r>
      <w:proofErr w:type="spellEnd"/>
      <w:r w:rsidR="008929EC" w:rsidRPr="008929EC">
        <w:rPr>
          <w:sz w:val="24"/>
          <w:szCs w:val="24"/>
        </w:rPr>
        <w:t>, ул. Южная, дом № 39, № 40, № 41, уч. 40А (</w:t>
      </w:r>
      <w:proofErr w:type="spellStart"/>
      <w:r w:rsidR="008929EC" w:rsidRPr="008929EC">
        <w:rPr>
          <w:sz w:val="24"/>
          <w:szCs w:val="24"/>
        </w:rPr>
        <w:t>кад</w:t>
      </w:r>
      <w:proofErr w:type="spellEnd"/>
      <w:r w:rsidR="008929EC" w:rsidRPr="008929EC">
        <w:rPr>
          <w:sz w:val="24"/>
          <w:szCs w:val="24"/>
        </w:rPr>
        <w:t xml:space="preserve">. № 47:07:0109002:0013), </w:t>
      </w:r>
      <w:r w:rsidR="00956075">
        <w:rPr>
          <w:sz w:val="24"/>
          <w:szCs w:val="24"/>
        </w:rPr>
        <w:br/>
      </w:r>
      <w:r w:rsidR="008929EC" w:rsidRPr="008929EC">
        <w:rPr>
          <w:sz w:val="24"/>
          <w:szCs w:val="24"/>
        </w:rPr>
        <w:t>(</w:t>
      </w:r>
      <w:proofErr w:type="spellStart"/>
      <w:r w:rsidR="008929EC" w:rsidRPr="008929EC">
        <w:rPr>
          <w:sz w:val="24"/>
          <w:szCs w:val="24"/>
        </w:rPr>
        <w:t>кад</w:t>
      </w:r>
      <w:proofErr w:type="spellEnd"/>
      <w:r w:rsidR="008929EC" w:rsidRPr="008929EC">
        <w:rPr>
          <w:sz w:val="24"/>
          <w:szCs w:val="24"/>
        </w:rPr>
        <w:t>. № 47:07:0109002:0011), (</w:t>
      </w:r>
      <w:proofErr w:type="spellStart"/>
      <w:r w:rsidR="008929EC" w:rsidRPr="008929EC">
        <w:rPr>
          <w:sz w:val="24"/>
          <w:szCs w:val="24"/>
        </w:rPr>
        <w:t>кад</w:t>
      </w:r>
      <w:proofErr w:type="spellEnd"/>
      <w:r w:rsidR="008929EC" w:rsidRPr="008929EC">
        <w:rPr>
          <w:sz w:val="24"/>
          <w:szCs w:val="24"/>
        </w:rPr>
        <w:t>. № 47:07:0109002:0065), (</w:t>
      </w:r>
      <w:proofErr w:type="spellStart"/>
      <w:r w:rsidR="008929EC" w:rsidRPr="008929EC">
        <w:rPr>
          <w:sz w:val="24"/>
          <w:szCs w:val="24"/>
        </w:rPr>
        <w:t>кад</w:t>
      </w:r>
      <w:proofErr w:type="spellEnd"/>
      <w:r w:rsidR="008929EC" w:rsidRPr="008929EC">
        <w:rPr>
          <w:sz w:val="24"/>
          <w:szCs w:val="24"/>
        </w:rPr>
        <w:t>. № 47:07:0109002:0012)».</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proofErr w:type="gramStart"/>
      <w:r w:rsidR="008929EC" w:rsidRPr="008929EC">
        <w:rPr>
          <w:sz w:val="24"/>
          <w:szCs w:val="24"/>
        </w:rPr>
        <w:t>Рассмотрение обращения общества с ограниченной ответственностью «ТОЛМАЧЕВСКИЙ ЗАВОД ЖЕЛЕЗОБЕТОННЫХ И МЕТАЛЛИЧЕСКИХ КОНСТРУКЦИЙ» об установлении платы за подключение (технологическое присоединение) к системе теплоснабжения общества с ограниченной ответственностью «ТОЛМАЧЕВСКИЙ ЗАВОД ЖЕЛЕЗОБЕТОННЫХ И МЕТАЛЛИЧЕСКИХ КОНСТРУКЦИЙ» тепловых сетей общества с ограниченной ответственностью «</w:t>
      </w:r>
      <w:proofErr w:type="spellStart"/>
      <w:r w:rsidR="008929EC" w:rsidRPr="008929EC">
        <w:rPr>
          <w:sz w:val="24"/>
          <w:szCs w:val="24"/>
        </w:rPr>
        <w:t>Лужское</w:t>
      </w:r>
      <w:proofErr w:type="spellEnd"/>
      <w:r w:rsidR="008929EC" w:rsidRPr="008929EC">
        <w:rPr>
          <w:sz w:val="24"/>
          <w:szCs w:val="24"/>
        </w:rPr>
        <w:t xml:space="preserve"> тепло» в связи с подключением объекта капитального строительства «Врачебная амбулатория на 110 посещений и постом скорой медицинской помощи в городском поселке</w:t>
      </w:r>
      <w:proofErr w:type="gramEnd"/>
      <w:r w:rsidR="008929EC" w:rsidRPr="008929EC">
        <w:rPr>
          <w:sz w:val="24"/>
          <w:szCs w:val="24"/>
        </w:rPr>
        <w:t xml:space="preserve"> Толмачево </w:t>
      </w:r>
      <w:proofErr w:type="spellStart"/>
      <w:r w:rsidR="008929EC" w:rsidRPr="008929EC">
        <w:rPr>
          <w:sz w:val="24"/>
          <w:szCs w:val="24"/>
        </w:rPr>
        <w:t>Лужского</w:t>
      </w:r>
      <w:proofErr w:type="spellEnd"/>
      <w:r w:rsidR="008929EC" w:rsidRPr="008929EC">
        <w:rPr>
          <w:sz w:val="24"/>
          <w:szCs w:val="24"/>
        </w:rPr>
        <w:t xml:space="preserve"> района», заявителем по которому является Государственное казенное учреждение «Управление строительства Ленинградской области» в индивидуальном порядке.</w:t>
      </w:r>
    </w:p>
    <w:p w:rsidR="008929EC" w:rsidRPr="008929EC" w:rsidRDefault="00F30B0E" w:rsidP="00F30B0E">
      <w:pPr>
        <w:numPr>
          <w:ilvl w:val="0"/>
          <w:numId w:val="2"/>
        </w:numPr>
        <w:tabs>
          <w:tab w:val="left" w:pos="567"/>
        </w:tabs>
        <w:ind w:left="0" w:firstLine="360"/>
        <w:jc w:val="both"/>
        <w:rPr>
          <w:sz w:val="24"/>
          <w:szCs w:val="24"/>
        </w:rPr>
      </w:pPr>
      <w:r>
        <w:rPr>
          <w:sz w:val="24"/>
          <w:szCs w:val="24"/>
        </w:rPr>
        <w:t xml:space="preserve"> </w:t>
      </w:r>
      <w:r w:rsidR="008929EC" w:rsidRPr="008929EC">
        <w:rPr>
          <w:sz w:val="24"/>
          <w:szCs w:val="24"/>
        </w:rPr>
        <w:t>Об установлении тарифов на тепловую энергию и горячую воду, поставляемые обществом с ограниченной ответственностью «НИЛА» потребителям на территории Ленинградской области в 2019 году.</w:t>
      </w:r>
    </w:p>
    <w:p w:rsidR="008929EC" w:rsidRPr="008929EC" w:rsidRDefault="00F30B0E" w:rsidP="00F30B0E">
      <w:pPr>
        <w:numPr>
          <w:ilvl w:val="0"/>
          <w:numId w:val="2"/>
        </w:numPr>
        <w:tabs>
          <w:tab w:val="left" w:pos="567"/>
        </w:tabs>
        <w:ind w:left="0" w:firstLine="360"/>
        <w:jc w:val="both"/>
        <w:rPr>
          <w:sz w:val="24"/>
          <w:szCs w:val="24"/>
        </w:rPr>
      </w:pPr>
      <w:r>
        <w:rPr>
          <w:sz w:val="24"/>
          <w:szCs w:val="24"/>
        </w:rPr>
        <w:lastRenderedPageBreak/>
        <w:t xml:space="preserve"> </w:t>
      </w:r>
      <w:proofErr w:type="gramStart"/>
      <w:r w:rsidR="008929EC" w:rsidRPr="008929EC">
        <w:rPr>
          <w:sz w:val="24"/>
          <w:szCs w:val="24"/>
        </w:rPr>
        <w:t xml:space="preserve">О внесении изменений в приказ комитета по тарифам и ценовой политике Ленинградской области от 20 декабря 2018 года № 684-п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008929EC" w:rsidRPr="008929EC">
        <w:rPr>
          <w:sz w:val="24"/>
          <w:szCs w:val="24"/>
        </w:rPr>
        <w:t>Подпорожского</w:t>
      </w:r>
      <w:proofErr w:type="spellEnd"/>
      <w:r w:rsidR="008929EC" w:rsidRPr="008929EC">
        <w:rPr>
          <w:sz w:val="24"/>
          <w:szCs w:val="24"/>
        </w:rPr>
        <w:t xml:space="preserve"> муниципального района Ленинградской области в 2019 году».</w:t>
      </w:r>
      <w:proofErr w:type="gramEnd"/>
    </w:p>
    <w:p w:rsidR="003F7582" w:rsidRDefault="003F7582" w:rsidP="007057F1">
      <w:pPr>
        <w:ind w:firstLine="567"/>
        <w:jc w:val="both"/>
        <w:rPr>
          <w:sz w:val="24"/>
          <w:szCs w:val="24"/>
        </w:rPr>
      </w:pPr>
    </w:p>
    <w:p w:rsidR="003620DC" w:rsidRPr="003620DC" w:rsidRDefault="003620DC" w:rsidP="003620DC">
      <w:pPr>
        <w:ind w:firstLine="567"/>
        <w:jc w:val="both"/>
        <w:rPr>
          <w:sz w:val="24"/>
          <w:szCs w:val="24"/>
        </w:rPr>
      </w:pPr>
      <w:r w:rsidRPr="003620DC">
        <w:rPr>
          <w:sz w:val="24"/>
          <w:szCs w:val="24"/>
        </w:rPr>
        <w:t>По предложению Председателя Правления ЛенРТК Кийски А.В. порядок рассмотрения вопросов повестки дня изменен, рассмотрен второй вопрос повестки дня, затем первый.  </w:t>
      </w:r>
    </w:p>
    <w:p w:rsidR="003F7582" w:rsidRDefault="003F7582" w:rsidP="007057F1">
      <w:pPr>
        <w:ind w:firstLine="567"/>
        <w:jc w:val="both"/>
        <w:rPr>
          <w:sz w:val="24"/>
          <w:szCs w:val="24"/>
        </w:rPr>
      </w:pPr>
    </w:p>
    <w:p w:rsidR="00A37DC2" w:rsidRDefault="002E2E23" w:rsidP="002E2E23">
      <w:pPr>
        <w:ind w:firstLine="567"/>
        <w:jc w:val="both"/>
        <w:rPr>
          <w:sz w:val="24"/>
          <w:szCs w:val="24"/>
        </w:rPr>
      </w:pPr>
      <w:r>
        <w:rPr>
          <w:b/>
          <w:sz w:val="24"/>
          <w:szCs w:val="24"/>
        </w:rPr>
        <w:t xml:space="preserve">1. </w:t>
      </w:r>
      <w:proofErr w:type="gramStart"/>
      <w:r>
        <w:rPr>
          <w:b/>
          <w:sz w:val="24"/>
          <w:szCs w:val="24"/>
        </w:rPr>
        <w:t>По вопросу повестки «О внесении изменений в распоряжение комитета по тарифам и ценовой политике Ленинградской области от 14 декабря 2018 года № 93-р «Об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w:t>
      </w:r>
      <w:proofErr w:type="gramEnd"/>
      <w:r>
        <w:rPr>
          <w:b/>
          <w:sz w:val="24"/>
          <w:szCs w:val="24"/>
        </w:rPr>
        <w:t>, на 2019 год»</w:t>
      </w:r>
      <w:r w:rsidR="00A37DC2">
        <w:rPr>
          <w:sz w:val="24"/>
          <w:szCs w:val="24"/>
        </w:rPr>
        <w:t>.</w:t>
      </w:r>
    </w:p>
    <w:p w:rsidR="00A37DC2" w:rsidRPr="00A37DC2" w:rsidRDefault="00A37DC2" w:rsidP="00A37DC2">
      <w:pPr>
        <w:tabs>
          <w:tab w:val="left" w:pos="709"/>
        </w:tabs>
        <w:ind w:firstLine="709"/>
        <w:jc w:val="both"/>
        <w:rPr>
          <w:rFonts w:eastAsia="Calibri"/>
          <w:sz w:val="24"/>
        </w:rPr>
      </w:pPr>
      <w:r w:rsidRPr="00A37DC2">
        <w:rPr>
          <w:rFonts w:eastAsia="Calibri"/>
          <w:sz w:val="24"/>
        </w:rPr>
        <w:t xml:space="preserve">Представителями ОАО «ОЭК» осуществлялась без разрешения председателя Правления ЛенРТК несанкционированная видеосъемка. </w:t>
      </w:r>
    </w:p>
    <w:p w:rsidR="00A37DC2" w:rsidRPr="00A37DC2" w:rsidRDefault="00A37DC2" w:rsidP="00A37DC2">
      <w:pPr>
        <w:tabs>
          <w:tab w:val="left" w:pos="709"/>
        </w:tabs>
        <w:ind w:firstLine="709"/>
        <w:jc w:val="both"/>
        <w:rPr>
          <w:rFonts w:eastAsia="Calibri"/>
          <w:sz w:val="24"/>
        </w:rPr>
      </w:pPr>
      <w:r w:rsidRPr="00A37DC2">
        <w:rPr>
          <w:rFonts w:eastAsia="Calibri"/>
          <w:sz w:val="24"/>
        </w:rPr>
        <w:t>Председатель правления ЛенРТК Кийски А.В. разъяснил присутствующим на заседании, что в соответствии с пунктом 19 Порядка деятельности правления ЛенРТК, утвержденного приказом ЛенРТК от 09.10.2017 № 122-п</w:t>
      </w:r>
      <w:r w:rsidR="00BA139E">
        <w:rPr>
          <w:rFonts w:eastAsia="Calibri"/>
          <w:sz w:val="24"/>
        </w:rPr>
        <w:t xml:space="preserve"> (далее – Порядок)</w:t>
      </w:r>
      <w:r w:rsidRPr="00A37DC2">
        <w:rPr>
          <w:rFonts w:eastAsia="Calibri"/>
          <w:sz w:val="24"/>
        </w:rPr>
        <w:t xml:space="preserve">, фотосъемка, видеозапись, трансляция по радио и телевидению заседания правления допускаются только с предварительного разрешения председателя правления. О намерении производить фотосъемку, видеозапись, трансляцию по радио и телевидению заседания правления заинтересованные лица указывают в явочном листе перед рассмотрением соответствующего вопроса. Факты произведения фотосъемки, видеозаписи, трансляции по радио и телевидению заседания правления фиксируются в протоколе заседания правления. В явочном листе представители ОАО «ОЭК» не </w:t>
      </w:r>
      <w:proofErr w:type="gramStart"/>
      <w:r w:rsidRPr="00A37DC2">
        <w:rPr>
          <w:rFonts w:eastAsia="Calibri"/>
          <w:sz w:val="24"/>
        </w:rPr>
        <w:t>указали о намерении</w:t>
      </w:r>
      <w:proofErr w:type="gramEnd"/>
      <w:r w:rsidRPr="00A37DC2">
        <w:rPr>
          <w:rFonts w:eastAsia="Calibri"/>
          <w:sz w:val="24"/>
        </w:rPr>
        <w:t xml:space="preserve"> производить видеосъёмку, разрешение на видеосъемку не запрашивали. Председателем правления ЛенРТК Кийски А.В. был объявлен перерыв на обсуждение вопроса о возможности видеозаписи. После перерыва заместитель председателя комитета – начальник департамента контроля и регулирования тарифов газоснабжения и социально значимых товаров ЛенРТК Чащихина С.Г. доложила, что </w:t>
      </w:r>
      <w:r w:rsidR="00BA139E">
        <w:rPr>
          <w:rFonts w:eastAsia="Calibri"/>
          <w:sz w:val="24"/>
        </w:rPr>
        <w:t xml:space="preserve">на основании Порядка </w:t>
      </w:r>
      <w:r w:rsidRPr="00A37DC2">
        <w:rPr>
          <w:rFonts w:eastAsia="Calibri"/>
          <w:sz w:val="24"/>
        </w:rPr>
        <w:t>разрешение на видеозапись заседания правления не дается. В нарушение запрета в осуществлении видеозаписи заседания правления представители ОАО «ОЭК» продолжили осуществлять несанкционированную видеосъемку.</w:t>
      </w:r>
    </w:p>
    <w:p w:rsidR="002E2E23" w:rsidRDefault="00A37DC2" w:rsidP="002E2E23">
      <w:pPr>
        <w:ind w:firstLine="567"/>
        <w:jc w:val="both"/>
        <w:rPr>
          <w:bCs/>
          <w:sz w:val="24"/>
          <w:szCs w:val="24"/>
        </w:rPr>
      </w:pPr>
      <w:proofErr w:type="gramStart"/>
      <w:r>
        <w:rPr>
          <w:bCs/>
          <w:sz w:val="24"/>
          <w:szCs w:val="24"/>
        </w:rPr>
        <w:t>В</w:t>
      </w:r>
      <w:r w:rsidR="002E2E23">
        <w:rPr>
          <w:bCs/>
          <w:sz w:val="24"/>
          <w:szCs w:val="24"/>
        </w:rPr>
        <w:t>ыступил</w:t>
      </w:r>
      <w:r w:rsidR="002E2E23">
        <w:rPr>
          <w:b/>
          <w:sz w:val="24"/>
          <w:szCs w:val="24"/>
        </w:rPr>
        <w:t xml:space="preserve"> </w:t>
      </w:r>
      <w:r w:rsidR="002E2E23">
        <w:rPr>
          <w:sz w:val="24"/>
          <w:szCs w:val="24"/>
        </w:rPr>
        <w:t xml:space="preserve">начальник отдела перспективного развития регулируемых организаций </w:t>
      </w:r>
      <w:r w:rsidR="002E2E23">
        <w:rPr>
          <w:bCs/>
          <w:sz w:val="24"/>
          <w:szCs w:val="24"/>
        </w:rPr>
        <w:t>комитета по тарифам и ценовой политике Ленинградской области Марков А.Е. и изложил заключение по обоснованию расчета размера выпадающих доходов, связанных с осуществлением технологического присоединения к электрическим сетям сетевых организаций, оказывающих услуги по передаче электрической энергии на территории Ленинградской области, на 2019 год., а именно, что в соответствии с пунктом 87 Основ ценообразования</w:t>
      </w:r>
      <w:proofErr w:type="gramEnd"/>
      <w:r w:rsidR="002E2E23">
        <w:rPr>
          <w:bCs/>
          <w:sz w:val="24"/>
          <w:szCs w:val="24"/>
        </w:rPr>
        <w:t xml:space="preserve"> </w:t>
      </w:r>
      <w:proofErr w:type="gramStart"/>
      <w:r w:rsidR="002E2E23">
        <w:rPr>
          <w:bCs/>
          <w:sz w:val="24"/>
          <w:szCs w:val="24"/>
        </w:rPr>
        <w:t>в области регулируемых цен (тарифов) в электроэнергетике, утвержденных постановлением Правительства Российской Федерации от 29.12.2011 № 1178, территориальные сетевые организации в срок до 1 ноября представляют в органы государственного регулирования тарифов прогнозные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по определению выпадающих доходов, связанных с осуществлением</w:t>
      </w:r>
      <w:proofErr w:type="gramEnd"/>
      <w:r w:rsidR="002E2E23">
        <w:rPr>
          <w:bCs/>
          <w:sz w:val="24"/>
          <w:szCs w:val="24"/>
        </w:rPr>
        <w:t xml:space="preserve"> технологического присоединения к электрическим сетям, </w:t>
      </w:r>
      <w:proofErr w:type="gramStart"/>
      <w:r w:rsidR="002E2E23">
        <w:rPr>
          <w:bCs/>
          <w:sz w:val="24"/>
          <w:szCs w:val="24"/>
        </w:rPr>
        <w:t>утвержденными</w:t>
      </w:r>
      <w:proofErr w:type="gramEnd"/>
      <w:r w:rsidR="002E2E23">
        <w:rPr>
          <w:bCs/>
          <w:sz w:val="24"/>
          <w:szCs w:val="24"/>
        </w:rPr>
        <w:t xml:space="preserve"> приказом ФСТ России от 11.09.2014 </w:t>
      </w:r>
      <w:r>
        <w:rPr>
          <w:bCs/>
          <w:sz w:val="24"/>
          <w:szCs w:val="24"/>
        </w:rPr>
        <w:br/>
      </w:r>
      <w:r w:rsidR="002E2E23">
        <w:rPr>
          <w:bCs/>
          <w:sz w:val="24"/>
          <w:szCs w:val="24"/>
        </w:rPr>
        <w:t>№ 215-э/1 (далее – Методические указания).</w:t>
      </w:r>
    </w:p>
    <w:p w:rsidR="002E2E23" w:rsidRDefault="002E2E23" w:rsidP="002E2E23">
      <w:pPr>
        <w:ind w:firstLine="567"/>
        <w:jc w:val="both"/>
        <w:rPr>
          <w:bCs/>
          <w:sz w:val="24"/>
          <w:szCs w:val="24"/>
        </w:rPr>
      </w:pPr>
      <w:proofErr w:type="gramStart"/>
      <w:r>
        <w:rPr>
          <w:bCs/>
          <w:sz w:val="24"/>
          <w:szCs w:val="24"/>
        </w:rPr>
        <w:t xml:space="preserve">Расчет выпадающих доходов, а именно расходы на выполнение организационных мероприятий и расходы по мероприятиям «последней мили», связанные с осуществлением технологического присоединения </w:t>
      </w:r>
      <w:proofErr w:type="spellStart"/>
      <w:r>
        <w:rPr>
          <w:bCs/>
          <w:sz w:val="24"/>
          <w:szCs w:val="24"/>
        </w:rPr>
        <w:t>энергопринимающих</w:t>
      </w:r>
      <w:proofErr w:type="spellEnd"/>
      <w:r>
        <w:rPr>
          <w:bCs/>
          <w:sz w:val="24"/>
          <w:szCs w:val="24"/>
        </w:rPr>
        <w:t xml:space="preserve"> устройств максимальной мощностью, не превышающей 15 кВт включительно, не включаемые в состав платы за технологическое присоединение; расходы, связанные с предоставлением беспроцентной рассрочки;</w:t>
      </w:r>
      <w:proofErr w:type="gramEnd"/>
      <w:r>
        <w:rPr>
          <w:bCs/>
          <w:sz w:val="24"/>
          <w:szCs w:val="24"/>
        </w:rPr>
        <w:t xml:space="preserve"> расходы по </w:t>
      </w:r>
      <w:r>
        <w:rPr>
          <w:bCs/>
          <w:sz w:val="24"/>
          <w:szCs w:val="24"/>
        </w:rPr>
        <w:lastRenderedPageBreak/>
        <w:t xml:space="preserve">мероприятиям «последней мили», связанные с осуществлением технологического присоединения </w:t>
      </w:r>
      <w:proofErr w:type="spellStart"/>
      <w:r>
        <w:rPr>
          <w:bCs/>
          <w:sz w:val="24"/>
          <w:szCs w:val="24"/>
        </w:rPr>
        <w:t>энергопринимающих</w:t>
      </w:r>
      <w:proofErr w:type="spellEnd"/>
      <w:r>
        <w:rPr>
          <w:bCs/>
          <w:sz w:val="24"/>
          <w:szCs w:val="24"/>
        </w:rPr>
        <w:t xml:space="preserve"> устройств максимальной мощностью до 150 к</w:t>
      </w:r>
      <w:proofErr w:type="gramStart"/>
      <w:r>
        <w:rPr>
          <w:bCs/>
          <w:sz w:val="24"/>
          <w:szCs w:val="24"/>
        </w:rPr>
        <w:t>Вт вкл</w:t>
      </w:r>
      <w:proofErr w:type="gramEnd"/>
      <w:r>
        <w:rPr>
          <w:bCs/>
          <w:sz w:val="24"/>
          <w:szCs w:val="24"/>
        </w:rPr>
        <w:t>ючительно, осуществляет сетевая организация.</w:t>
      </w:r>
    </w:p>
    <w:p w:rsidR="002E2E23" w:rsidRDefault="002E2E23" w:rsidP="002E2E23">
      <w:pPr>
        <w:ind w:firstLine="567"/>
        <w:jc w:val="both"/>
        <w:rPr>
          <w:bCs/>
          <w:sz w:val="24"/>
          <w:szCs w:val="24"/>
        </w:rPr>
      </w:pPr>
      <w:r>
        <w:rPr>
          <w:bCs/>
          <w:sz w:val="24"/>
          <w:szCs w:val="24"/>
        </w:rPr>
        <w:t>Установление (утверждение) размера выпадающих доходов, связанных с осуществлением технологического присоединения к электрическим сетям, осуществляется уполномоченным органом исполнительной власти в области государственного регулирования тарифов.</w:t>
      </w:r>
    </w:p>
    <w:p w:rsidR="002E2E23" w:rsidRDefault="002E2E23" w:rsidP="002E2E23">
      <w:pPr>
        <w:ind w:firstLine="567"/>
        <w:jc w:val="both"/>
        <w:rPr>
          <w:bCs/>
          <w:sz w:val="24"/>
          <w:szCs w:val="24"/>
        </w:rPr>
      </w:pPr>
      <w:proofErr w:type="gramStart"/>
      <w:r>
        <w:rPr>
          <w:bCs/>
          <w:sz w:val="24"/>
          <w:szCs w:val="24"/>
        </w:rPr>
        <w:t>В соответствии с приказом ФАС России от 22.07.2019 № 986/19 «Об отмене приказа Комитета по тарифам и ценовой политике Ленинградской области от 31.10.2016 № 101-п «О внесении изменений в приказ комитета по тарифам и ценовой политике Ленинградской области от 30.12.2015 № 535-п «Об установлении тарифов на услуги по передаче электрической энергии по сетям Ленинградской области на 2016 год» и приказа Комитета по</w:t>
      </w:r>
      <w:proofErr w:type="gramEnd"/>
      <w:r>
        <w:rPr>
          <w:bCs/>
          <w:sz w:val="24"/>
          <w:szCs w:val="24"/>
        </w:rPr>
        <w:t xml:space="preserve"> </w:t>
      </w:r>
      <w:proofErr w:type="gramStart"/>
      <w:r>
        <w:rPr>
          <w:bCs/>
          <w:sz w:val="24"/>
          <w:szCs w:val="24"/>
        </w:rPr>
        <w:t>тарифам и ценовой политике Ленинградской области от 30.12.2015 № 535-п «Об установлении тарифов на услуги по передаче электрической энергии по сетям Ленинградской области на 2016 год» (в части установления тарифов для ОАО «ОЭК»), комитетом по тарифам и ценовой политике Ленинградской области (далее – ЛенРТК) произведен расчет выпадающих доходов ОАО «ОЭК», связанных с технологическим присоединением к электрическим сетям.</w:t>
      </w:r>
      <w:proofErr w:type="gramEnd"/>
    </w:p>
    <w:p w:rsidR="002E2E23" w:rsidRDefault="002E2E23" w:rsidP="002E2E23">
      <w:pPr>
        <w:ind w:firstLine="567"/>
        <w:jc w:val="both"/>
        <w:rPr>
          <w:bCs/>
          <w:sz w:val="24"/>
          <w:szCs w:val="24"/>
        </w:rPr>
      </w:pPr>
      <w:proofErr w:type="gramStart"/>
      <w:r>
        <w:rPr>
          <w:bCs/>
          <w:sz w:val="24"/>
          <w:szCs w:val="24"/>
        </w:rPr>
        <w:t xml:space="preserve">Пунктом 7.1. распоряжения ЛенРТК от 30.11.2015 № 142-р были установлены выпадающие доходы ОАО «ОЭК» от присоединения </w:t>
      </w:r>
      <w:proofErr w:type="spellStart"/>
      <w:r>
        <w:rPr>
          <w:bCs/>
          <w:sz w:val="24"/>
          <w:szCs w:val="24"/>
        </w:rPr>
        <w:t>энергопринимающих</w:t>
      </w:r>
      <w:proofErr w:type="spellEnd"/>
      <w:r>
        <w:rPr>
          <w:bCs/>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на 2016 год в размере 8 900,22 тыс. руб. без НДС, величина которых включается в тариф на оказание услуги по передаче электрической энергии по электрическим сетям ОАО</w:t>
      </w:r>
      <w:proofErr w:type="gramEnd"/>
      <w:r>
        <w:rPr>
          <w:bCs/>
          <w:sz w:val="24"/>
          <w:szCs w:val="24"/>
        </w:rPr>
        <w:t xml:space="preserve"> «ОЭК» исходя из плановых показателей ОАО «ОЭК» на 2016 год.</w:t>
      </w:r>
    </w:p>
    <w:p w:rsidR="002E2E23" w:rsidRDefault="002E2E23" w:rsidP="002E2E23">
      <w:pPr>
        <w:ind w:firstLine="567"/>
        <w:jc w:val="both"/>
        <w:rPr>
          <w:bCs/>
          <w:sz w:val="24"/>
          <w:szCs w:val="24"/>
        </w:rPr>
      </w:pPr>
      <w:r>
        <w:rPr>
          <w:bCs/>
          <w:sz w:val="24"/>
          <w:szCs w:val="24"/>
        </w:rPr>
        <w:t xml:space="preserve">В соответствии с информацией, представленной ОАО «ОЭК» письмом от 22.08.2019 </w:t>
      </w:r>
      <w:r>
        <w:rPr>
          <w:bCs/>
          <w:sz w:val="24"/>
          <w:szCs w:val="24"/>
        </w:rPr>
        <w:br/>
        <w:t xml:space="preserve">№ 33-2-08/1242, завершенные в 2016 году договоры технологического присоединения не предусматривали мероприятий по строительству или реконструкции линий электропередач или трансформаторных подстанций (расчет выпадающих доходов представлен в приложении № 1, </w:t>
      </w:r>
      <w:r>
        <w:rPr>
          <w:bCs/>
          <w:sz w:val="24"/>
          <w:szCs w:val="24"/>
        </w:rPr>
        <w:br/>
        <w:t>№ 2).</w:t>
      </w:r>
    </w:p>
    <w:p w:rsidR="002E2E23" w:rsidRDefault="002E2E23" w:rsidP="002E2E23">
      <w:pPr>
        <w:ind w:firstLine="567"/>
        <w:jc w:val="both"/>
        <w:rPr>
          <w:bCs/>
          <w:sz w:val="24"/>
          <w:szCs w:val="24"/>
        </w:rPr>
      </w:pPr>
      <w:proofErr w:type="gramStart"/>
      <w:r>
        <w:rPr>
          <w:bCs/>
          <w:sz w:val="24"/>
          <w:szCs w:val="24"/>
        </w:rPr>
        <w:t>Объем плановых показателей расходов, связанных с осуществлением технологического присоединения к электрическим сетям, не включаемых в состав платы за технологическое присоединение, в размере 108 932,13 тыс. руб. сформирован ОАО «ОЭК» на основании реестра действующих договоров на технологическое присоединение заявителей до 15 кВт к сетям ОАО «ОЭК» на территории Ленинградской области (Приложение № 3).</w:t>
      </w:r>
      <w:proofErr w:type="gramEnd"/>
    </w:p>
    <w:p w:rsidR="002E2E23" w:rsidRDefault="002E2E23" w:rsidP="002E2E23">
      <w:pPr>
        <w:ind w:firstLine="567"/>
        <w:jc w:val="both"/>
        <w:rPr>
          <w:bCs/>
          <w:sz w:val="24"/>
          <w:szCs w:val="24"/>
        </w:rPr>
      </w:pPr>
      <w:proofErr w:type="gramStart"/>
      <w:r>
        <w:rPr>
          <w:bCs/>
          <w:sz w:val="24"/>
          <w:szCs w:val="24"/>
        </w:rPr>
        <w:t>В соответствии с примечанием 3 приложения 1 Методических указаний плановое количество договоров об осуществлении технологического присоединения к электрическим сетям определяется на основании фактических средних данных по выполненным договорам об осуществлении технологического присоединения к электрическим сетям за три предыдущих года, но не ниже документально подтвержденного количества заявок на технологическое присоединение, поданных на следующий период регулирования.</w:t>
      </w:r>
      <w:proofErr w:type="gramEnd"/>
    </w:p>
    <w:p w:rsidR="002E2E23" w:rsidRDefault="002E2E23" w:rsidP="002E2E23">
      <w:pPr>
        <w:ind w:firstLine="567"/>
        <w:jc w:val="both"/>
        <w:rPr>
          <w:bCs/>
          <w:sz w:val="24"/>
          <w:szCs w:val="24"/>
        </w:rPr>
      </w:pPr>
      <w:proofErr w:type="gramStart"/>
      <w:r>
        <w:rPr>
          <w:bCs/>
          <w:sz w:val="24"/>
          <w:szCs w:val="24"/>
        </w:rPr>
        <w:t>Исходя из вышеуказанного, плановый объем выпадающих доходов ОАО «ОЭК» на 2019 год должен быть сформирован на основании фактических средних данных по выполненным договорам об осуществлении технологического присоединения к электрическим сетям за 2016 – 2018 годы, а в отсутствие таковых данных – на основании документально подтвержденного количества заявок на технологическое присоединение, поданных в 2018 году.</w:t>
      </w:r>
      <w:proofErr w:type="gramEnd"/>
    </w:p>
    <w:p w:rsidR="002E2E23" w:rsidRDefault="002E2E23" w:rsidP="002E2E23">
      <w:pPr>
        <w:ind w:firstLine="567"/>
        <w:jc w:val="both"/>
        <w:rPr>
          <w:bCs/>
          <w:sz w:val="24"/>
          <w:szCs w:val="24"/>
        </w:rPr>
      </w:pPr>
      <w:r>
        <w:rPr>
          <w:bCs/>
          <w:sz w:val="24"/>
          <w:szCs w:val="24"/>
        </w:rPr>
        <w:t xml:space="preserve">В указанный период времени ОАО «ОЭК» не осуществляло регулируемого вида деятельности по технологическому присоединению, в связи </w:t>
      </w:r>
      <w:proofErr w:type="gramStart"/>
      <w:r>
        <w:rPr>
          <w:bCs/>
          <w:sz w:val="24"/>
          <w:szCs w:val="24"/>
        </w:rPr>
        <w:t>с</w:t>
      </w:r>
      <w:proofErr w:type="gramEnd"/>
      <w:r>
        <w:rPr>
          <w:bCs/>
          <w:sz w:val="24"/>
          <w:szCs w:val="24"/>
        </w:rPr>
        <w:t xml:space="preserve"> чем представленная информация не может быть принята к расчету плановых показателей. </w:t>
      </w:r>
    </w:p>
    <w:p w:rsidR="002E2E23" w:rsidRDefault="002E2E23" w:rsidP="002E2E23">
      <w:pPr>
        <w:ind w:firstLine="567"/>
        <w:jc w:val="both"/>
        <w:rPr>
          <w:bCs/>
          <w:sz w:val="24"/>
          <w:szCs w:val="24"/>
        </w:rPr>
      </w:pPr>
      <w:proofErr w:type="gramStart"/>
      <w:r>
        <w:rPr>
          <w:bCs/>
          <w:sz w:val="24"/>
          <w:szCs w:val="24"/>
        </w:rPr>
        <w:t xml:space="preserve">Таким образом, ЛенРТК считает возможным при расчете выпадающих доходов ОАО «ОЭК» от присоединения </w:t>
      </w:r>
      <w:proofErr w:type="spellStart"/>
      <w:r>
        <w:rPr>
          <w:bCs/>
          <w:sz w:val="24"/>
          <w:szCs w:val="24"/>
        </w:rPr>
        <w:t>энергопринимающих</w:t>
      </w:r>
      <w:proofErr w:type="spellEnd"/>
      <w:r>
        <w:rPr>
          <w:bCs/>
          <w:sz w:val="24"/>
          <w:szCs w:val="24"/>
        </w:rPr>
        <w:t xml:space="preserve"> устройств максимальной мощностью, не превышающей 15 кВт включительно (с учетом ранее присоединенной в данной точке присоединения мощности), размер которых включается в тариф на оказание услуги по передаче электрической энергии по электрическим сетям ОАО «ОЭК» на 2019 год, учесть неисполнение плановых показателей 2016 года в размере 8</w:t>
      </w:r>
      <w:proofErr w:type="gramEnd"/>
      <w:r>
        <w:rPr>
          <w:bCs/>
          <w:sz w:val="24"/>
          <w:szCs w:val="24"/>
        </w:rPr>
        <w:t xml:space="preserve"> 900,22 тыс. руб. без НДС.</w:t>
      </w:r>
    </w:p>
    <w:p w:rsidR="002E2E23" w:rsidRDefault="002E2E23" w:rsidP="002E2E23">
      <w:pPr>
        <w:ind w:firstLine="567"/>
        <w:jc w:val="both"/>
        <w:rPr>
          <w:bCs/>
          <w:sz w:val="24"/>
          <w:szCs w:val="24"/>
        </w:rPr>
      </w:pPr>
      <w:r>
        <w:rPr>
          <w:bCs/>
          <w:sz w:val="24"/>
          <w:szCs w:val="24"/>
        </w:rPr>
        <w:lastRenderedPageBreak/>
        <w:t xml:space="preserve">На основании вышеизложенного, необходимо внести изменение в распоряжение комитета по тарифам и ценовой политике Ленинградской области от 14 декабря 2018 года № 93-р. </w:t>
      </w:r>
    </w:p>
    <w:p w:rsidR="002E2E23" w:rsidRDefault="002E2E23" w:rsidP="002E2E23">
      <w:pPr>
        <w:ind w:firstLine="567"/>
        <w:jc w:val="both"/>
        <w:rPr>
          <w:sz w:val="24"/>
          <w:szCs w:val="24"/>
        </w:rPr>
      </w:pPr>
      <w:r>
        <w:rPr>
          <w:sz w:val="24"/>
          <w:szCs w:val="24"/>
        </w:rPr>
        <w:t xml:space="preserve">Присутствующие на заседании Правления ЛенРТК представители ОАО «ОЭК» - Иванов А.Ю. (по доверенности от 16.01.2019 № 18), Пожидаева Н.Г. (по доверенности от 28.12.2018 № 145) и </w:t>
      </w:r>
      <w:proofErr w:type="spellStart"/>
      <w:r>
        <w:rPr>
          <w:sz w:val="24"/>
          <w:szCs w:val="24"/>
        </w:rPr>
        <w:t>Колядин</w:t>
      </w:r>
      <w:proofErr w:type="spellEnd"/>
      <w:r>
        <w:rPr>
          <w:sz w:val="24"/>
          <w:szCs w:val="24"/>
        </w:rPr>
        <w:t xml:space="preserve"> И.П. выразили устное несогласие относительно выпадающих доходов, связанных с осуществлением технологического присоединения, и подтвердили разногласия</w:t>
      </w:r>
      <w:r w:rsidR="00CA01FC">
        <w:rPr>
          <w:sz w:val="24"/>
          <w:szCs w:val="24"/>
        </w:rPr>
        <w:t>, направленные</w:t>
      </w:r>
      <w:r>
        <w:rPr>
          <w:sz w:val="24"/>
          <w:szCs w:val="24"/>
        </w:rPr>
        <w:t xml:space="preserve"> письмом </w:t>
      </w:r>
      <w:proofErr w:type="spellStart"/>
      <w:r>
        <w:rPr>
          <w:sz w:val="24"/>
          <w:szCs w:val="24"/>
        </w:rPr>
        <w:t>вх</w:t>
      </w:r>
      <w:proofErr w:type="spellEnd"/>
      <w:r>
        <w:rPr>
          <w:sz w:val="24"/>
          <w:szCs w:val="24"/>
        </w:rPr>
        <w:t>. № КТ-1-4988/2019 от 28.08.2019.</w:t>
      </w:r>
    </w:p>
    <w:p w:rsidR="00BA139E" w:rsidRDefault="00BA139E" w:rsidP="00BA139E">
      <w:pPr>
        <w:tabs>
          <w:tab w:val="left" w:pos="1134"/>
        </w:tabs>
        <w:ind w:firstLine="709"/>
        <w:jc w:val="both"/>
        <w:rPr>
          <w:sz w:val="24"/>
        </w:rPr>
      </w:pPr>
      <w:r>
        <w:rPr>
          <w:sz w:val="24"/>
        </w:rPr>
        <w:t>На момент рассмотрения вопроса позиция представителя Ассоциации «НП Совет рынка» не поступала</w:t>
      </w:r>
      <w:r>
        <w:rPr>
          <w:rFonts w:eastAsia="Calibri"/>
          <w:sz w:val="24"/>
        </w:rPr>
        <w:t xml:space="preserve">. </w:t>
      </w:r>
    </w:p>
    <w:p w:rsidR="002E2E23" w:rsidRDefault="002E2E23" w:rsidP="002E2E23">
      <w:pPr>
        <w:ind w:firstLine="567"/>
        <w:jc w:val="both"/>
        <w:rPr>
          <w:rFonts w:ascii="Calibri" w:hAnsi="Calibri"/>
          <w:color w:val="7030A0"/>
          <w:sz w:val="22"/>
          <w:szCs w:val="22"/>
        </w:rPr>
      </w:pPr>
    </w:p>
    <w:p w:rsidR="002E2E23" w:rsidRDefault="002E2E23" w:rsidP="002E2E23">
      <w:pPr>
        <w:ind w:firstLine="567"/>
        <w:jc w:val="both"/>
        <w:rPr>
          <w:b/>
          <w:sz w:val="24"/>
          <w:szCs w:val="24"/>
        </w:rPr>
      </w:pPr>
      <w:r>
        <w:rPr>
          <w:b/>
          <w:sz w:val="24"/>
          <w:szCs w:val="24"/>
        </w:rPr>
        <w:t xml:space="preserve">Правление приняло решение: </w:t>
      </w:r>
    </w:p>
    <w:p w:rsidR="002E2E23" w:rsidRDefault="002E2E23" w:rsidP="002E2E23">
      <w:pPr>
        <w:pStyle w:val="a9"/>
        <w:widowControl w:val="0"/>
        <w:numPr>
          <w:ilvl w:val="0"/>
          <w:numId w:val="4"/>
        </w:numPr>
        <w:tabs>
          <w:tab w:val="left" w:pos="284"/>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Внести в распоряжение комитета по тарифам и ценовой политике Ленинградской области от 14 декабря 2018 года № 93-р «Об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2019 год» следующие изменения:</w:t>
      </w:r>
      <w:proofErr w:type="gramEnd"/>
    </w:p>
    <w:p w:rsidR="002E2E23" w:rsidRDefault="002E2E23" w:rsidP="002E2E23">
      <w:pPr>
        <w:pStyle w:val="a9"/>
        <w:widowControl w:val="0"/>
        <w:numPr>
          <w:ilvl w:val="1"/>
          <w:numId w:val="4"/>
        </w:numPr>
        <w:tabs>
          <w:tab w:val="left" w:pos="284"/>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Дополнить распоряжение пунктом 8 следующего содержания:</w:t>
      </w:r>
    </w:p>
    <w:p w:rsidR="002E2E23" w:rsidRDefault="002E2E23" w:rsidP="002E2E23">
      <w:pPr>
        <w:pStyle w:val="a9"/>
        <w:widowControl w:val="0"/>
        <w:tabs>
          <w:tab w:val="left" w:pos="284"/>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«Установить выпадающие доходы, связанные с осуществлением технологического присоединения к электрическим сетям открытого акционерного общества «ОБЪЕДИНЕННАЯ ЭНЕРГЕТИЧЕСКАЯ КОМПАНИЯ»,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открытого акционерного общества «ОБЪЕДИНЕННАЯ ЭНЕРГЕТИЧЕСКАЯ КОМПАНИЯ» на 2019 год – (</w:t>
      </w:r>
      <w:r>
        <w:rPr>
          <w:rFonts w:ascii="Times New Roman" w:hAnsi="Times New Roman"/>
          <w:b/>
          <w:sz w:val="24"/>
          <w:szCs w:val="24"/>
        </w:rPr>
        <w:t>-</w:t>
      </w:r>
      <w:r>
        <w:rPr>
          <w:rFonts w:ascii="Times New Roman" w:hAnsi="Times New Roman"/>
          <w:sz w:val="24"/>
          <w:szCs w:val="24"/>
        </w:rPr>
        <w:t xml:space="preserve"> 8 900,22) тыс. руб., согласно приложению 8 к настоящему распоряжению».</w:t>
      </w:r>
      <w:proofErr w:type="gramEnd"/>
    </w:p>
    <w:p w:rsidR="002E2E23" w:rsidRDefault="002E2E23" w:rsidP="002E2E23">
      <w:pPr>
        <w:pStyle w:val="a9"/>
        <w:widowControl w:val="0"/>
        <w:numPr>
          <w:ilvl w:val="1"/>
          <w:numId w:val="4"/>
        </w:numPr>
        <w:tabs>
          <w:tab w:val="left" w:pos="284"/>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Дополнить распоряжение приложением 8 согласно приложению к настоящему распоряжени</w:t>
      </w:r>
      <w:r w:rsidR="00CA01FC">
        <w:rPr>
          <w:rFonts w:ascii="Times New Roman" w:hAnsi="Times New Roman"/>
          <w:sz w:val="24"/>
          <w:szCs w:val="24"/>
        </w:rPr>
        <w:t>ю</w:t>
      </w:r>
      <w:r>
        <w:rPr>
          <w:rFonts w:ascii="Times New Roman" w:hAnsi="Times New Roman"/>
          <w:sz w:val="24"/>
          <w:szCs w:val="24"/>
        </w:rPr>
        <w:t>:</w:t>
      </w:r>
    </w:p>
    <w:p w:rsidR="002E2E23" w:rsidRDefault="002E2E23" w:rsidP="002E2E23">
      <w:pPr>
        <w:widowControl w:val="0"/>
        <w:autoSpaceDE w:val="0"/>
        <w:autoSpaceDN w:val="0"/>
        <w:adjustRightInd w:val="0"/>
        <w:jc w:val="center"/>
        <w:rPr>
          <w:b/>
          <w:sz w:val="24"/>
          <w:szCs w:val="24"/>
        </w:rPr>
      </w:pPr>
      <w:r>
        <w:rPr>
          <w:b/>
          <w:sz w:val="24"/>
          <w:szCs w:val="24"/>
        </w:rPr>
        <w:t xml:space="preserve">Выпадающие доходы, связанные с осуществлением технологического присоединения </w:t>
      </w:r>
    </w:p>
    <w:p w:rsidR="002E2E23" w:rsidRDefault="002E2E23" w:rsidP="002E2E23">
      <w:pPr>
        <w:widowControl w:val="0"/>
        <w:autoSpaceDE w:val="0"/>
        <w:autoSpaceDN w:val="0"/>
        <w:adjustRightInd w:val="0"/>
        <w:jc w:val="center"/>
        <w:rPr>
          <w:b/>
          <w:sz w:val="24"/>
          <w:szCs w:val="24"/>
        </w:rPr>
      </w:pPr>
      <w:r>
        <w:rPr>
          <w:b/>
          <w:sz w:val="24"/>
          <w:szCs w:val="24"/>
        </w:rPr>
        <w:t>к электрическим сетям открытого акционерного общества «ОБЪЕДИНЕННАЯ ЭНЕРГЕТИЧЕСКАЯ КОМПАНИЯ», на 2019 год</w:t>
      </w:r>
    </w:p>
    <w:tbl>
      <w:tblPr>
        <w:tblW w:w="10100" w:type="dxa"/>
        <w:tblInd w:w="98" w:type="dxa"/>
        <w:tblLook w:val="04A0" w:firstRow="1" w:lastRow="0" w:firstColumn="1" w:lastColumn="0" w:noHBand="0" w:noVBand="1"/>
      </w:tblPr>
      <w:tblGrid>
        <w:gridCol w:w="660"/>
        <w:gridCol w:w="8160"/>
        <w:gridCol w:w="1280"/>
      </w:tblGrid>
      <w:tr w:rsidR="002E2E23" w:rsidTr="002E2E23">
        <w:trPr>
          <w:trHeight w:val="600"/>
        </w:trPr>
        <w:tc>
          <w:tcPr>
            <w:tcW w:w="660" w:type="dxa"/>
            <w:vMerge w:val="restart"/>
            <w:tcBorders>
              <w:top w:val="single" w:sz="8" w:space="0" w:color="auto"/>
              <w:left w:val="single" w:sz="8" w:space="0" w:color="auto"/>
              <w:bottom w:val="single" w:sz="8" w:space="0" w:color="000000"/>
              <w:right w:val="single" w:sz="8" w:space="0" w:color="auto"/>
            </w:tcBorders>
            <w:vAlign w:val="center"/>
            <w:hideMark/>
          </w:tcPr>
          <w:p w:rsidR="002E2E23" w:rsidRDefault="002E2E23">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8160" w:type="dxa"/>
            <w:vMerge w:val="restart"/>
            <w:tcBorders>
              <w:top w:val="single" w:sz="8" w:space="0" w:color="auto"/>
              <w:left w:val="single" w:sz="8" w:space="0" w:color="auto"/>
              <w:bottom w:val="single" w:sz="8" w:space="0" w:color="000000"/>
              <w:right w:val="single" w:sz="8" w:space="0" w:color="auto"/>
            </w:tcBorders>
            <w:vAlign w:val="center"/>
            <w:hideMark/>
          </w:tcPr>
          <w:p w:rsidR="002E2E23" w:rsidRDefault="002E2E23">
            <w:pPr>
              <w:jc w:val="center"/>
              <w:rPr>
                <w:b/>
                <w:bCs/>
                <w:color w:val="000000"/>
              </w:rPr>
            </w:pPr>
            <w:r>
              <w:rPr>
                <w:b/>
                <w:bCs/>
                <w:color w:val="000000"/>
              </w:rPr>
              <w:t>Наименование</w:t>
            </w:r>
          </w:p>
        </w:tc>
        <w:tc>
          <w:tcPr>
            <w:tcW w:w="1280" w:type="dxa"/>
            <w:vMerge w:val="restart"/>
            <w:tcBorders>
              <w:top w:val="single" w:sz="8" w:space="0" w:color="auto"/>
              <w:left w:val="single" w:sz="8" w:space="0" w:color="auto"/>
              <w:bottom w:val="single" w:sz="8" w:space="0" w:color="000000"/>
              <w:right w:val="single" w:sz="8" w:space="0" w:color="auto"/>
            </w:tcBorders>
            <w:vAlign w:val="center"/>
            <w:hideMark/>
          </w:tcPr>
          <w:p w:rsidR="002E2E23" w:rsidRDefault="002E2E23">
            <w:pPr>
              <w:jc w:val="center"/>
              <w:rPr>
                <w:b/>
                <w:bCs/>
                <w:color w:val="000000"/>
              </w:rPr>
            </w:pPr>
            <w:r>
              <w:rPr>
                <w:b/>
                <w:bCs/>
                <w:color w:val="000000"/>
              </w:rPr>
              <w:t>Сумма, тыс. руб., без НДС</w:t>
            </w:r>
          </w:p>
        </w:tc>
      </w:tr>
      <w:tr w:rsidR="002E2E23" w:rsidTr="002E2E23">
        <w:trPr>
          <w:trHeight w:val="276"/>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E2E23" w:rsidRDefault="002E2E23">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E2E23" w:rsidRDefault="002E2E23">
            <w:pPr>
              <w:rPr>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E2E23" w:rsidRDefault="002E2E23">
            <w:pPr>
              <w:rPr>
                <w:b/>
                <w:bCs/>
                <w:color w:val="000000"/>
              </w:rPr>
            </w:pPr>
          </w:p>
        </w:tc>
      </w:tr>
      <w:tr w:rsidR="002E2E23" w:rsidTr="002E2E23">
        <w:trPr>
          <w:trHeight w:val="65"/>
        </w:trPr>
        <w:tc>
          <w:tcPr>
            <w:tcW w:w="8820" w:type="dxa"/>
            <w:gridSpan w:val="2"/>
            <w:tcBorders>
              <w:top w:val="single" w:sz="8" w:space="0" w:color="auto"/>
              <w:left w:val="single" w:sz="8" w:space="0" w:color="auto"/>
              <w:bottom w:val="single" w:sz="8" w:space="0" w:color="auto"/>
              <w:right w:val="single" w:sz="8" w:space="0" w:color="000000"/>
            </w:tcBorders>
            <w:noWrap/>
            <w:vAlign w:val="center"/>
            <w:hideMark/>
          </w:tcPr>
          <w:p w:rsidR="002E2E23" w:rsidRDefault="002E2E23">
            <w:pPr>
              <w:rPr>
                <w:b/>
                <w:bCs/>
                <w:color w:val="000000"/>
              </w:rPr>
            </w:pPr>
            <w:r>
              <w:rPr>
                <w:b/>
                <w:bCs/>
                <w:color w:val="000000"/>
              </w:rPr>
              <w:t xml:space="preserve">ВЫПАДАЮЩИЕ ДОХОДЫ ВСЕГО, </w:t>
            </w:r>
            <w:r>
              <w:rPr>
                <w:color w:val="000000"/>
              </w:rPr>
              <w:t>в том числе</w:t>
            </w:r>
          </w:p>
        </w:tc>
        <w:tc>
          <w:tcPr>
            <w:tcW w:w="1280" w:type="dxa"/>
            <w:tcBorders>
              <w:top w:val="nil"/>
              <w:left w:val="nil"/>
              <w:bottom w:val="single" w:sz="8" w:space="0" w:color="auto"/>
              <w:right w:val="single" w:sz="8" w:space="0" w:color="auto"/>
            </w:tcBorders>
            <w:shd w:val="clear" w:color="auto" w:fill="FFFFFF"/>
            <w:vAlign w:val="center"/>
            <w:hideMark/>
          </w:tcPr>
          <w:p w:rsidR="002E2E23" w:rsidRDefault="002E2E23">
            <w:pPr>
              <w:jc w:val="center"/>
              <w:rPr>
                <w:b/>
                <w:bCs/>
                <w:color w:val="000000"/>
              </w:rPr>
            </w:pPr>
            <w:r>
              <w:rPr>
                <w:b/>
                <w:bCs/>
                <w:color w:val="000000"/>
              </w:rPr>
              <w:t>-8 900,22</w:t>
            </w:r>
          </w:p>
        </w:tc>
      </w:tr>
      <w:tr w:rsidR="002E2E23" w:rsidTr="002E2E23">
        <w:trPr>
          <w:trHeight w:val="65"/>
        </w:trPr>
        <w:tc>
          <w:tcPr>
            <w:tcW w:w="8820" w:type="dxa"/>
            <w:gridSpan w:val="2"/>
            <w:tcBorders>
              <w:top w:val="single" w:sz="8" w:space="0" w:color="auto"/>
              <w:left w:val="single" w:sz="8" w:space="0" w:color="auto"/>
              <w:bottom w:val="single" w:sz="8" w:space="0" w:color="auto"/>
              <w:right w:val="single" w:sz="8" w:space="0" w:color="000000"/>
            </w:tcBorders>
            <w:noWrap/>
            <w:vAlign w:val="center"/>
            <w:hideMark/>
          </w:tcPr>
          <w:p w:rsidR="002E2E23" w:rsidRDefault="002E2E23">
            <w:pPr>
              <w:rPr>
                <w:color w:val="000000"/>
              </w:rPr>
            </w:pPr>
            <w:r>
              <w:rPr>
                <w:color w:val="000000"/>
              </w:rPr>
              <w:t>в том числе недополученный доход по факту 2017 года, тыс. руб.</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0,00</w:t>
            </w:r>
          </w:p>
        </w:tc>
      </w:tr>
      <w:tr w:rsidR="002E2E23" w:rsidTr="002E2E23">
        <w:trPr>
          <w:trHeight w:val="550"/>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b/>
                <w:bCs/>
                <w:color w:val="000000"/>
              </w:rPr>
            </w:pPr>
            <w:r>
              <w:rPr>
                <w:b/>
                <w:bCs/>
                <w:color w:val="000000"/>
              </w:rPr>
              <w:t>1.</w:t>
            </w:r>
          </w:p>
        </w:tc>
        <w:tc>
          <w:tcPr>
            <w:tcW w:w="8160" w:type="dxa"/>
            <w:tcBorders>
              <w:top w:val="nil"/>
              <w:left w:val="nil"/>
              <w:bottom w:val="single" w:sz="8" w:space="0" w:color="auto"/>
              <w:right w:val="single" w:sz="8" w:space="0" w:color="auto"/>
            </w:tcBorders>
            <w:vAlign w:val="center"/>
            <w:hideMark/>
          </w:tcPr>
          <w:p w:rsidR="002E2E23" w:rsidRDefault="002E2E23">
            <w:pPr>
              <w:rPr>
                <w:b/>
                <w:bCs/>
                <w:color w:val="000000"/>
              </w:rPr>
            </w:pPr>
            <w:r>
              <w:rPr>
                <w:b/>
                <w:bCs/>
                <w:color w:val="000000"/>
              </w:rPr>
              <w:t xml:space="preserve">Размер расходов, связанных с осуществлением технологического присоединения </w:t>
            </w:r>
            <w:proofErr w:type="spellStart"/>
            <w:r>
              <w:rPr>
                <w:b/>
                <w:bCs/>
                <w:color w:val="000000"/>
              </w:rPr>
              <w:t>энергопринимающих</w:t>
            </w:r>
            <w:proofErr w:type="spellEnd"/>
            <w:r>
              <w:rPr>
                <w:b/>
                <w:bCs/>
                <w:color w:val="000000"/>
              </w:rPr>
              <w:t xml:space="preserve"> устройств максимальной мощностью, не превышающей 15 к</w:t>
            </w:r>
            <w:proofErr w:type="gramStart"/>
            <w:r>
              <w:rPr>
                <w:b/>
                <w:bCs/>
                <w:color w:val="000000"/>
              </w:rPr>
              <w:t>Вт вкл</w:t>
            </w:r>
            <w:proofErr w:type="gramEnd"/>
            <w:r>
              <w:rPr>
                <w:b/>
                <w:bCs/>
                <w:color w:val="000000"/>
              </w:rPr>
              <w:t>ючительно к электрическим сетям, не включаемых в состав платы за технологическое присоединение</w:t>
            </w:r>
          </w:p>
        </w:tc>
        <w:tc>
          <w:tcPr>
            <w:tcW w:w="1280" w:type="dxa"/>
            <w:tcBorders>
              <w:top w:val="nil"/>
              <w:left w:val="nil"/>
              <w:bottom w:val="single" w:sz="8" w:space="0" w:color="auto"/>
              <w:right w:val="single" w:sz="8" w:space="0" w:color="auto"/>
            </w:tcBorders>
            <w:vAlign w:val="center"/>
            <w:hideMark/>
          </w:tcPr>
          <w:p w:rsidR="002E2E23" w:rsidRDefault="002E2E23">
            <w:pPr>
              <w:jc w:val="center"/>
              <w:rPr>
                <w:b/>
                <w:bCs/>
                <w:color w:val="000000"/>
              </w:rPr>
            </w:pPr>
            <w:r>
              <w:rPr>
                <w:b/>
                <w:bCs/>
                <w:color w:val="000000"/>
              </w:rPr>
              <w:t>-8 900,22</w:t>
            </w:r>
          </w:p>
        </w:tc>
      </w:tr>
      <w:tr w:rsidR="002E2E23" w:rsidTr="002E2E23">
        <w:trPr>
          <w:trHeight w:val="83"/>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1.1.</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плановый размер выпадающих доходов на 2019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0,00</w:t>
            </w:r>
          </w:p>
        </w:tc>
      </w:tr>
      <w:tr w:rsidR="002E2E23" w:rsidTr="002E2E23">
        <w:trPr>
          <w:trHeight w:val="88"/>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1.2.</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в соответствии с п.7 Основ ценообразования - фактически понесенные в 2017 году, не учтенные в тарифе на передачу 2017 года, тыс. руб.</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0,00</w:t>
            </w:r>
          </w:p>
        </w:tc>
      </w:tr>
      <w:tr w:rsidR="002E2E23" w:rsidTr="002E2E23">
        <w:trPr>
          <w:trHeight w:val="65"/>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плановые показатели на 2017 год (основание: распоряжение ЛенРТК от 23.12.2016 № 106-р)</w:t>
            </w:r>
          </w:p>
        </w:tc>
        <w:tc>
          <w:tcPr>
            <w:tcW w:w="1280" w:type="dxa"/>
            <w:tcBorders>
              <w:top w:val="nil"/>
              <w:left w:val="nil"/>
              <w:bottom w:val="single" w:sz="8" w:space="0" w:color="auto"/>
              <w:right w:val="single" w:sz="8" w:space="0" w:color="auto"/>
            </w:tcBorders>
            <w:vAlign w:val="center"/>
            <w:hideMark/>
          </w:tcPr>
          <w:p w:rsidR="002E2E23" w:rsidRDefault="002E2E23">
            <w:pPr>
              <w:jc w:val="center"/>
              <w:rPr>
                <w:color w:val="000000"/>
              </w:rPr>
            </w:pPr>
            <w:r>
              <w:rPr>
                <w:color w:val="000000"/>
              </w:rPr>
              <w:t>0,00</w:t>
            </w:r>
          </w:p>
        </w:tc>
      </w:tr>
      <w:tr w:rsidR="002E2E23" w:rsidTr="002E2E23">
        <w:trPr>
          <w:trHeight w:val="65"/>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фактические показатели за 2017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0,00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1.3.</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 xml:space="preserve">корректировка выпадающих доходов ОАО "ОЭК" за 2016 год согласно приказу ФАС России от 22.07.2019 № 986/19 </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-8 900,22</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b/>
                <w:bCs/>
                <w:color w:val="000000"/>
              </w:rPr>
            </w:pPr>
            <w:r>
              <w:rPr>
                <w:b/>
                <w:bCs/>
                <w:color w:val="000000"/>
              </w:rPr>
              <w:t>2.</w:t>
            </w:r>
          </w:p>
        </w:tc>
        <w:tc>
          <w:tcPr>
            <w:tcW w:w="8160" w:type="dxa"/>
            <w:tcBorders>
              <w:top w:val="nil"/>
              <w:left w:val="nil"/>
              <w:bottom w:val="single" w:sz="8" w:space="0" w:color="auto"/>
              <w:right w:val="single" w:sz="8" w:space="0" w:color="auto"/>
            </w:tcBorders>
            <w:vAlign w:val="center"/>
            <w:hideMark/>
          </w:tcPr>
          <w:p w:rsidR="002E2E23" w:rsidRDefault="002E2E23">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w:t>
            </w:r>
            <w:proofErr w:type="spellStart"/>
            <w:r>
              <w:rPr>
                <w:b/>
                <w:bCs/>
                <w:color w:val="000000"/>
              </w:rPr>
              <w:t>энергопринимающих</w:t>
            </w:r>
            <w:proofErr w:type="spellEnd"/>
            <w:r>
              <w:rPr>
                <w:b/>
                <w:bCs/>
                <w:color w:val="000000"/>
              </w:rPr>
              <w:t xml:space="preserve"> устройств  до 150 к</w:t>
            </w:r>
            <w:proofErr w:type="gramStart"/>
            <w:r>
              <w:rPr>
                <w:b/>
                <w:bCs/>
                <w:color w:val="000000"/>
              </w:rPr>
              <w:t>Вт вкл</w:t>
            </w:r>
            <w:proofErr w:type="gramEnd"/>
            <w:r>
              <w:rPr>
                <w:b/>
                <w:bCs/>
                <w:color w:val="000000"/>
              </w:rPr>
              <w:t xml:space="preserve">ючительно к электрическим сетям, не включаемых в плату за технологическое присоединение  </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b/>
                <w:bCs/>
                <w:color w:val="000000"/>
              </w:rPr>
            </w:pPr>
            <w:r>
              <w:rPr>
                <w:b/>
                <w:bCs/>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2.1.</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плановый размер выпадающих доходов на 2019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2.2.</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в соответствии с п.7 Основ ценообразования - фактически понесенные в 2017 году, не учтенные в тарифе на передачу 2017 года, тыс. руб.</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r w:rsidR="002E2E23" w:rsidTr="002E2E23">
        <w:trPr>
          <w:trHeight w:val="83"/>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 xml:space="preserve">плановые показатели на 2017 год (основание: распоряжение ЛенРТК от 23.12.2016 </w:t>
            </w:r>
            <w:r>
              <w:rPr>
                <w:color w:val="000000"/>
              </w:rPr>
              <w:br/>
            </w:r>
            <w:r>
              <w:rPr>
                <w:color w:val="000000"/>
              </w:rPr>
              <w:lastRenderedPageBreak/>
              <w:t>№ 106-р)</w:t>
            </w:r>
          </w:p>
        </w:tc>
        <w:tc>
          <w:tcPr>
            <w:tcW w:w="1280" w:type="dxa"/>
            <w:tcBorders>
              <w:top w:val="nil"/>
              <w:left w:val="nil"/>
              <w:bottom w:val="single" w:sz="8" w:space="0" w:color="auto"/>
              <w:right w:val="single" w:sz="8" w:space="0" w:color="auto"/>
            </w:tcBorders>
            <w:vAlign w:val="center"/>
            <w:hideMark/>
          </w:tcPr>
          <w:p w:rsidR="002E2E23" w:rsidRDefault="002E2E23">
            <w:pPr>
              <w:jc w:val="center"/>
              <w:rPr>
                <w:color w:val="000000"/>
              </w:rPr>
            </w:pPr>
            <w:r>
              <w:rPr>
                <w:color w:val="000000"/>
              </w:rPr>
              <w:lastRenderedPageBreak/>
              <w:t>0</w:t>
            </w:r>
          </w:p>
        </w:tc>
      </w:tr>
      <w:tr w:rsidR="002E2E23" w:rsidTr="002E2E23">
        <w:trPr>
          <w:trHeight w:val="65"/>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lastRenderedPageBreak/>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фактические показатели за 2017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b/>
                <w:bCs/>
                <w:color w:val="000000"/>
              </w:rPr>
            </w:pPr>
            <w:r>
              <w:rPr>
                <w:b/>
                <w:bCs/>
                <w:color w:val="000000"/>
              </w:rPr>
              <w:t>3.</w:t>
            </w:r>
          </w:p>
        </w:tc>
        <w:tc>
          <w:tcPr>
            <w:tcW w:w="8160" w:type="dxa"/>
            <w:tcBorders>
              <w:top w:val="nil"/>
              <w:left w:val="nil"/>
              <w:bottom w:val="single" w:sz="8" w:space="0" w:color="auto"/>
              <w:right w:val="single" w:sz="8" w:space="0" w:color="auto"/>
            </w:tcBorders>
            <w:vAlign w:val="center"/>
            <w:hideMark/>
          </w:tcPr>
          <w:p w:rsidR="002E2E23" w:rsidRDefault="002E2E23">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b/>
                <w:bCs/>
                <w:color w:val="000000"/>
              </w:rPr>
            </w:pPr>
            <w:r>
              <w:rPr>
                <w:b/>
                <w:bCs/>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3.1.</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плановый размер выпадающих доходов на 2019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vAlign w:val="center"/>
            <w:hideMark/>
          </w:tcPr>
          <w:p w:rsidR="002E2E23" w:rsidRDefault="002E2E23">
            <w:pPr>
              <w:jc w:val="center"/>
              <w:rPr>
                <w:color w:val="000000"/>
              </w:rPr>
            </w:pPr>
            <w:r>
              <w:rPr>
                <w:color w:val="000000"/>
              </w:rPr>
              <w:t>3.2.</w:t>
            </w:r>
          </w:p>
        </w:tc>
        <w:tc>
          <w:tcPr>
            <w:tcW w:w="8160" w:type="dxa"/>
            <w:tcBorders>
              <w:top w:val="nil"/>
              <w:left w:val="nil"/>
              <w:bottom w:val="single" w:sz="8" w:space="0" w:color="auto"/>
              <w:right w:val="single" w:sz="8" w:space="0" w:color="auto"/>
            </w:tcBorders>
            <w:vAlign w:val="center"/>
            <w:hideMark/>
          </w:tcPr>
          <w:p w:rsidR="002E2E23" w:rsidRDefault="002E2E23">
            <w:pPr>
              <w:rPr>
                <w:color w:val="000000"/>
              </w:rPr>
            </w:pPr>
            <w:r>
              <w:rPr>
                <w:color w:val="000000"/>
              </w:rPr>
              <w:t>в соответствии с п.7 Основ ценообразования - фактически понесенные в 2017 году, не учтенные в тарифе на передачу 2017 года, тыс. руб.</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 xml:space="preserve">плановые показатели на 2017 год (основание: распоряжение ЛенРТК от 23.12.2016 </w:t>
            </w:r>
            <w:r>
              <w:rPr>
                <w:color w:val="000000"/>
              </w:rPr>
              <w:br/>
              <w:t>№ 106-р)</w:t>
            </w:r>
          </w:p>
        </w:tc>
        <w:tc>
          <w:tcPr>
            <w:tcW w:w="1280" w:type="dxa"/>
            <w:tcBorders>
              <w:top w:val="nil"/>
              <w:left w:val="nil"/>
              <w:bottom w:val="single" w:sz="8" w:space="0" w:color="auto"/>
              <w:right w:val="single" w:sz="8" w:space="0" w:color="auto"/>
            </w:tcBorders>
            <w:vAlign w:val="center"/>
            <w:hideMark/>
          </w:tcPr>
          <w:p w:rsidR="002E2E23" w:rsidRDefault="002E2E23">
            <w:pPr>
              <w:jc w:val="center"/>
              <w:rPr>
                <w:color w:val="000000"/>
              </w:rPr>
            </w:pPr>
            <w:r>
              <w:rPr>
                <w:color w:val="000000"/>
              </w:rPr>
              <w:t>0</w:t>
            </w:r>
          </w:p>
        </w:tc>
      </w:tr>
      <w:tr w:rsidR="002E2E23" w:rsidTr="002E2E23">
        <w:trPr>
          <w:trHeight w:val="65"/>
        </w:trPr>
        <w:tc>
          <w:tcPr>
            <w:tcW w:w="660" w:type="dxa"/>
            <w:tcBorders>
              <w:top w:val="nil"/>
              <w:left w:val="single" w:sz="8" w:space="0" w:color="auto"/>
              <w:bottom w:val="single" w:sz="8" w:space="0" w:color="auto"/>
              <w:right w:val="single" w:sz="8" w:space="0" w:color="auto"/>
            </w:tcBorders>
            <w:noWrap/>
            <w:vAlign w:val="center"/>
            <w:hideMark/>
          </w:tcPr>
          <w:p w:rsidR="002E2E23" w:rsidRDefault="002E2E23">
            <w:pPr>
              <w:rPr>
                <w:rFonts w:ascii="Calibri" w:hAnsi="Calibri"/>
                <w:color w:val="000000"/>
              </w:rPr>
            </w:pPr>
            <w:r>
              <w:rPr>
                <w:rFonts w:ascii="Calibri" w:hAnsi="Calibri"/>
                <w:color w:val="000000"/>
              </w:rPr>
              <w:t> </w:t>
            </w:r>
          </w:p>
        </w:tc>
        <w:tc>
          <w:tcPr>
            <w:tcW w:w="8160" w:type="dxa"/>
            <w:tcBorders>
              <w:top w:val="nil"/>
              <w:left w:val="nil"/>
              <w:bottom w:val="single" w:sz="8" w:space="0" w:color="auto"/>
              <w:right w:val="single" w:sz="8" w:space="0" w:color="auto"/>
            </w:tcBorders>
            <w:vAlign w:val="center"/>
            <w:hideMark/>
          </w:tcPr>
          <w:p w:rsidR="002E2E23" w:rsidRDefault="002E2E23">
            <w:pPr>
              <w:ind w:firstLineChars="300" w:firstLine="600"/>
              <w:rPr>
                <w:color w:val="000000"/>
              </w:rPr>
            </w:pPr>
            <w:r>
              <w:rPr>
                <w:color w:val="000000"/>
              </w:rPr>
              <w:t>фактические показатели за 2017 год</w:t>
            </w:r>
          </w:p>
        </w:tc>
        <w:tc>
          <w:tcPr>
            <w:tcW w:w="1280" w:type="dxa"/>
            <w:tcBorders>
              <w:top w:val="nil"/>
              <w:left w:val="nil"/>
              <w:bottom w:val="single" w:sz="8" w:space="0" w:color="auto"/>
              <w:right w:val="single" w:sz="8" w:space="0" w:color="auto"/>
            </w:tcBorders>
            <w:noWrap/>
            <w:vAlign w:val="center"/>
            <w:hideMark/>
          </w:tcPr>
          <w:p w:rsidR="002E2E23" w:rsidRDefault="002E2E23">
            <w:pPr>
              <w:jc w:val="center"/>
              <w:rPr>
                <w:color w:val="000000"/>
              </w:rPr>
            </w:pPr>
            <w:r>
              <w:rPr>
                <w:color w:val="000000"/>
              </w:rPr>
              <w:t>0</w:t>
            </w:r>
          </w:p>
        </w:tc>
      </w:tr>
    </w:tbl>
    <w:p w:rsidR="002E2E23" w:rsidRDefault="002E2E23" w:rsidP="002E2E23">
      <w:pPr>
        <w:pStyle w:val="a9"/>
        <w:widowControl w:val="0"/>
        <w:tabs>
          <w:tab w:val="left" w:pos="284"/>
          <w:tab w:val="left" w:pos="851"/>
          <w:tab w:val="left" w:pos="1134"/>
        </w:tabs>
        <w:autoSpaceDE w:val="0"/>
        <w:autoSpaceDN w:val="0"/>
        <w:adjustRightInd w:val="0"/>
        <w:spacing w:after="0" w:line="240" w:lineRule="auto"/>
        <w:ind w:left="644"/>
        <w:jc w:val="both"/>
        <w:rPr>
          <w:rFonts w:ascii="Times New Roman" w:hAnsi="Times New Roman"/>
          <w:sz w:val="24"/>
          <w:szCs w:val="24"/>
        </w:rPr>
      </w:pPr>
    </w:p>
    <w:p w:rsidR="002E2E23" w:rsidRDefault="002E2E23" w:rsidP="002E2E23">
      <w:pPr>
        <w:pStyle w:val="a9"/>
        <w:widowControl w:val="0"/>
        <w:numPr>
          <w:ilvl w:val="1"/>
          <w:numId w:val="4"/>
        </w:numPr>
        <w:tabs>
          <w:tab w:val="left" w:pos="284"/>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Пункт 8 распоряжения считать пунктом 9 распоряжения.</w:t>
      </w:r>
    </w:p>
    <w:p w:rsidR="002E2E23" w:rsidRDefault="002E2E23" w:rsidP="002E2E23">
      <w:pPr>
        <w:ind w:firstLine="709"/>
        <w:jc w:val="both"/>
        <w:rPr>
          <w:b/>
          <w:sz w:val="24"/>
          <w:szCs w:val="24"/>
        </w:rPr>
      </w:pPr>
      <w:r>
        <w:rPr>
          <w:b/>
          <w:sz w:val="24"/>
          <w:szCs w:val="24"/>
        </w:rPr>
        <w:tab/>
      </w:r>
    </w:p>
    <w:p w:rsidR="002E2E23" w:rsidRDefault="002E2E23" w:rsidP="002E2E23">
      <w:pPr>
        <w:ind w:right="-144" w:firstLine="567"/>
        <w:jc w:val="center"/>
        <w:rPr>
          <w:b/>
          <w:sz w:val="24"/>
          <w:szCs w:val="24"/>
        </w:rPr>
      </w:pPr>
      <w:r>
        <w:rPr>
          <w:b/>
          <w:sz w:val="24"/>
          <w:szCs w:val="24"/>
        </w:rPr>
        <w:t>Результаты голосования: за – 6 человек, против – нет, воздержались – нет.</w:t>
      </w:r>
    </w:p>
    <w:p w:rsidR="002E2E23" w:rsidRDefault="002E2E23" w:rsidP="007057F1">
      <w:pPr>
        <w:ind w:firstLine="567"/>
        <w:jc w:val="both"/>
        <w:rPr>
          <w:sz w:val="24"/>
          <w:szCs w:val="24"/>
        </w:rPr>
      </w:pPr>
    </w:p>
    <w:p w:rsidR="00A6326E" w:rsidRDefault="00A6326E" w:rsidP="00A6326E">
      <w:pPr>
        <w:tabs>
          <w:tab w:val="left" w:pos="709"/>
        </w:tabs>
        <w:ind w:firstLine="709"/>
        <w:jc w:val="both"/>
        <w:rPr>
          <w:b/>
          <w:sz w:val="24"/>
          <w:szCs w:val="24"/>
        </w:rPr>
      </w:pPr>
      <w:r>
        <w:rPr>
          <w:b/>
          <w:sz w:val="24"/>
          <w:szCs w:val="24"/>
        </w:rPr>
        <w:t>2. По вопросу повестки «О</w:t>
      </w:r>
      <w:r>
        <w:rPr>
          <w:b/>
          <w:sz w:val="24"/>
        </w:rPr>
        <w:t xml:space="preserve"> внесении изменений в приказ ЛенРТК от 30.12.2015 </w:t>
      </w:r>
      <w:r>
        <w:rPr>
          <w:b/>
          <w:sz w:val="24"/>
        </w:rPr>
        <w:br/>
        <w:t xml:space="preserve">№ 535-п «Об установлении тарифов на услуги по передаче электрической энергии по сетям Ленинградской области» в части установления ОАО «ОЭК» </w:t>
      </w:r>
      <w:r>
        <w:rPr>
          <w:rFonts w:eastAsia="Calibri"/>
          <w:b/>
          <w:sz w:val="24"/>
        </w:rPr>
        <w:t>индивидуальных тарифов на услуги по передаче электрической энергии по сетям Ленинградской области на 2019 год</w:t>
      </w:r>
      <w:r>
        <w:rPr>
          <w:b/>
          <w:sz w:val="24"/>
          <w:szCs w:val="24"/>
        </w:rPr>
        <w:t xml:space="preserve">». </w:t>
      </w:r>
    </w:p>
    <w:p w:rsidR="00A37DC2" w:rsidRPr="00A37DC2" w:rsidRDefault="00A37DC2" w:rsidP="00A6326E">
      <w:pPr>
        <w:tabs>
          <w:tab w:val="left" w:pos="709"/>
        </w:tabs>
        <w:ind w:firstLine="709"/>
        <w:jc w:val="both"/>
        <w:rPr>
          <w:sz w:val="24"/>
          <w:szCs w:val="24"/>
        </w:rPr>
      </w:pPr>
      <w:r w:rsidRPr="00A37DC2">
        <w:rPr>
          <w:sz w:val="24"/>
          <w:szCs w:val="24"/>
        </w:rPr>
        <w:t>В на</w:t>
      </w:r>
      <w:r>
        <w:rPr>
          <w:sz w:val="24"/>
          <w:szCs w:val="24"/>
        </w:rPr>
        <w:t>рушение запрета на проведение видеосъемк</w:t>
      </w:r>
      <w:r w:rsidR="00C91CC0">
        <w:rPr>
          <w:sz w:val="24"/>
          <w:szCs w:val="24"/>
        </w:rPr>
        <w:t>и</w:t>
      </w:r>
      <w:r>
        <w:rPr>
          <w:sz w:val="24"/>
          <w:szCs w:val="24"/>
        </w:rPr>
        <w:t xml:space="preserve"> представители ОАО «ОЭК» продолжали осуществлять несанкционированную видеосъемку.</w:t>
      </w:r>
    </w:p>
    <w:p w:rsidR="00A6326E" w:rsidRDefault="00A6326E" w:rsidP="00A6326E">
      <w:pPr>
        <w:tabs>
          <w:tab w:val="left" w:pos="709"/>
        </w:tabs>
        <w:ind w:firstLine="709"/>
        <w:jc w:val="both"/>
        <w:rPr>
          <w:sz w:val="24"/>
          <w:szCs w:val="24"/>
        </w:rPr>
      </w:pPr>
      <w:r>
        <w:rPr>
          <w:sz w:val="24"/>
          <w:szCs w:val="24"/>
        </w:rPr>
        <w:t xml:space="preserve">В рассмотрении данного вопроса участвовали приглашенные: представители ОАО «ОЭК» - Иванов А.Ю. (по доверенности от 16.01.2019 № 18), Пожидаева Н.Г. (по доверенности от 28.12.2018 № 145), </w:t>
      </w:r>
      <w:proofErr w:type="spellStart"/>
      <w:r>
        <w:rPr>
          <w:sz w:val="24"/>
          <w:szCs w:val="24"/>
        </w:rPr>
        <w:t>Колядин</w:t>
      </w:r>
      <w:proofErr w:type="spellEnd"/>
      <w:r>
        <w:rPr>
          <w:sz w:val="24"/>
          <w:szCs w:val="24"/>
        </w:rPr>
        <w:t xml:space="preserve"> И.П., консультант отдела регулирования тарифов на электрическую энергию ЛенРТК </w:t>
      </w:r>
      <w:proofErr w:type="spellStart"/>
      <w:r>
        <w:rPr>
          <w:sz w:val="24"/>
          <w:szCs w:val="24"/>
        </w:rPr>
        <w:t>Малерчук</w:t>
      </w:r>
      <w:proofErr w:type="spellEnd"/>
      <w:r>
        <w:rPr>
          <w:sz w:val="24"/>
          <w:szCs w:val="24"/>
        </w:rPr>
        <w:t xml:space="preserve"> И.В. </w:t>
      </w:r>
    </w:p>
    <w:p w:rsidR="00A6326E" w:rsidRDefault="00A6326E" w:rsidP="00A6326E">
      <w:pPr>
        <w:tabs>
          <w:tab w:val="left" w:pos="709"/>
        </w:tabs>
        <w:ind w:firstLine="709"/>
        <w:jc w:val="both"/>
        <w:rPr>
          <w:rFonts w:eastAsia="Calibri"/>
          <w:sz w:val="24"/>
        </w:rPr>
      </w:pPr>
      <w:r>
        <w:rPr>
          <w:rFonts w:eastAsia="Calibri"/>
          <w:sz w:val="24"/>
        </w:rPr>
        <w:t xml:space="preserve">По рассматриваемому вопросу консультант отдела регулирования тарифов на электрическую энергию ЛенРТК </w:t>
      </w:r>
      <w:proofErr w:type="spellStart"/>
      <w:r>
        <w:rPr>
          <w:rFonts w:eastAsia="Calibri"/>
          <w:sz w:val="24"/>
        </w:rPr>
        <w:t>Малерчук</w:t>
      </w:r>
      <w:proofErr w:type="spellEnd"/>
      <w:r>
        <w:rPr>
          <w:rFonts w:eastAsia="Calibri"/>
          <w:sz w:val="24"/>
        </w:rPr>
        <w:t xml:space="preserve"> И.В. изложила основные положения Экспертного заключения по результатам исполнения приказа  ФАС России от 22.07.2019 № 986/19, </w:t>
      </w:r>
      <w:proofErr w:type="gramStart"/>
      <w:r>
        <w:rPr>
          <w:rFonts w:eastAsia="Calibri"/>
          <w:sz w:val="24"/>
        </w:rPr>
        <w:t>пояснила</w:t>
      </w:r>
      <w:proofErr w:type="gramEnd"/>
      <w:r>
        <w:rPr>
          <w:rFonts w:eastAsia="Calibri"/>
          <w:sz w:val="24"/>
        </w:rPr>
        <w:t xml:space="preserve"> что при расчете ставки на содержание электрических сетей была допущена техническая ошибка в части определения периода</w:t>
      </w:r>
      <w:r w:rsidR="00CA01FC">
        <w:rPr>
          <w:rFonts w:eastAsia="Calibri"/>
          <w:sz w:val="24"/>
        </w:rPr>
        <w:t>,</w:t>
      </w:r>
      <w:r>
        <w:rPr>
          <w:rFonts w:eastAsia="Calibri"/>
          <w:sz w:val="24"/>
        </w:rPr>
        <w:t xml:space="preserve"> за который предполагается возврат НВВ ОАО «ОЭК» сообщила, что </w:t>
      </w:r>
    </w:p>
    <w:p w:rsidR="00A6326E" w:rsidRDefault="00A6326E" w:rsidP="00A6326E">
      <w:pPr>
        <w:tabs>
          <w:tab w:val="left" w:pos="709"/>
        </w:tabs>
        <w:ind w:firstLine="709"/>
        <w:jc w:val="both"/>
        <w:rPr>
          <w:rFonts w:eastAsia="Calibri"/>
          <w:sz w:val="24"/>
        </w:rPr>
      </w:pPr>
      <w:proofErr w:type="gramStart"/>
      <w:r>
        <w:rPr>
          <w:rFonts w:eastAsia="Calibri"/>
          <w:sz w:val="24"/>
        </w:rPr>
        <w:t>Во исполнение приказа ФАС России от 22.07.2019 № 986/19 ««Об отмене приказа комитета по тарифам и ценовой политике Ленинградской области от 31.10.2016 № 101-п «О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на 2016 год» (в части</w:t>
      </w:r>
      <w:proofErr w:type="gramEnd"/>
      <w:r>
        <w:rPr>
          <w:rFonts w:eastAsia="Calibri"/>
          <w:sz w:val="24"/>
        </w:rPr>
        <w:t xml:space="preserve"> </w:t>
      </w:r>
      <w:proofErr w:type="gramStart"/>
      <w:r>
        <w:rPr>
          <w:rFonts w:eastAsia="Calibri"/>
          <w:sz w:val="24"/>
        </w:rPr>
        <w:t>установления тарифов для ОАО «ОЭК») (в редакции приказа ФАС России от 0609.2019 №1183/19 (далее – решения ФАС) с учетом акта проверки ФАС России  от 26.07.2018 № 109, составленного по результатам плановой выездной проверки Комитета по тарифам и ценовой политике Ленинградской области, проведенной на основании Приказа ФАС России от 26.04.2018 № 557/18 «О проведении плановой выездной проверки Комитета по тарифам и ценовой</w:t>
      </w:r>
      <w:proofErr w:type="gramEnd"/>
      <w:r>
        <w:rPr>
          <w:rFonts w:eastAsia="Calibri"/>
          <w:sz w:val="24"/>
        </w:rPr>
        <w:t xml:space="preserve"> политике Ленинградской области, ЛенРТК</w:t>
      </w:r>
    </w:p>
    <w:p w:rsidR="00A6326E" w:rsidRDefault="00A6326E" w:rsidP="00A6326E">
      <w:pPr>
        <w:tabs>
          <w:tab w:val="left" w:pos="709"/>
        </w:tabs>
        <w:ind w:firstLine="709"/>
        <w:jc w:val="both"/>
        <w:rPr>
          <w:rFonts w:eastAsia="Calibri"/>
          <w:sz w:val="24"/>
        </w:rPr>
      </w:pPr>
      <w:r>
        <w:rPr>
          <w:rFonts w:eastAsia="Calibri"/>
          <w:sz w:val="24"/>
        </w:rPr>
        <w:t>1. Определен базовый уровень подконтрольных расходов на долгосрочный период регулирования (2015-2019 годы) - 56 723,15 тыс. руб.</w:t>
      </w:r>
    </w:p>
    <w:p w:rsidR="00A6326E" w:rsidRDefault="00A6326E" w:rsidP="00A6326E">
      <w:pPr>
        <w:tabs>
          <w:tab w:val="left" w:pos="709"/>
        </w:tabs>
        <w:ind w:firstLine="709"/>
        <w:jc w:val="both"/>
        <w:rPr>
          <w:rFonts w:eastAsia="Calibri"/>
          <w:sz w:val="24"/>
        </w:rPr>
      </w:pPr>
      <w:r>
        <w:rPr>
          <w:rFonts w:eastAsia="Calibri"/>
          <w:sz w:val="24"/>
        </w:rPr>
        <w:t xml:space="preserve">2. НВВ ОАО «ОЭК» на период 2015-2019 годы </w:t>
      </w:r>
      <w:proofErr w:type="gramStart"/>
      <w:r>
        <w:rPr>
          <w:rFonts w:eastAsia="Calibri"/>
          <w:sz w:val="24"/>
        </w:rPr>
        <w:t>определена</w:t>
      </w:r>
      <w:proofErr w:type="gramEnd"/>
      <w:r>
        <w:rPr>
          <w:rFonts w:eastAsia="Calibri"/>
          <w:sz w:val="24"/>
        </w:rPr>
        <w:t xml:space="preserve"> в следующих размерах</w:t>
      </w:r>
    </w:p>
    <w:p w:rsidR="00A6326E" w:rsidRDefault="00A6326E" w:rsidP="00A6326E">
      <w:pPr>
        <w:tabs>
          <w:tab w:val="left" w:pos="709"/>
        </w:tabs>
        <w:ind w:firstLine="709"/>
        <w:jc w:val="both"/>
        <w:rPr>
          <w:rFonts w:eastAsia="Calibri"/>
          <w:sz w:val="24"/>
        </w:rPr>
      </w:pPr>
      <w:r>
        <w:rPr>
          <w:rFonts w:eastAsia="Calibri"/>
          <w:sz w:val="24"/>
        </w:rPr>
        <w:t>2015 год – 150 811,82 тыс. руб.</w:t>
      </w:r>
    </w:p>
    <w:p w:rsidR="00A6326E" w:rsidRDefault="00A6326E" w:rsidP="00A6326E">
      <w:pPr>
        <w:tabs>
          <w:tab w:val="left" w:pos="709"/>
        </w:tabs>
        <w:ind w:firstLine="709"/>
        <w:jc w:val="both"/>
        <w:rPr>
          <w:rFonts w:eastAsia="Calibri"/>
          <w:sz w:val="24"/>
        </w:rPr>
      </w:pPr>
      <w:r>
        <w:rPr>
          <w:rFonts w:eastAsia="Calibri"/>
          <w:sz w:val="24"/>
        </w:rPr>
        <w:t>2016 год – 199 619,78 тыс. руб.</w:t>
      </w:r>
    </w:p>
    <w:p w:rsidR="00A6326E" w:rsidRDefault="00A6326E" w:rsidP="00A6326E">
      <w:pPr>
        <w:tabs>
          <w:tab w:val="left" w:pos="709"/>
        </w:tabs>
        <w:ind w:firstLine="709"/>
        <w:jc w:val="both"/>
        <w:rPr>
          <w:rFonts w:eastAsia="Calibri"/>
          <w:sz w:val="24"/>
        </w:rPr>
      </w:pPr>
      <w:r>
        <w:rPr>
          <w:rFonts w:eastAsia="Calibri"/>
          <w:sz w:val="24"/>
        </w:rPr>
        <w:t>2017 год – 193 499,14 тыс. руб.</w:t>
      </w:r>
    </w:p>
    <w:p w:rsidR="00A6326E" w:rsidRDefault="00A6326E" w:rsidP="00A6326E">
      <w:pPr>
        <w:tabs>
          <w:tab w:val="left" w:pos="709"/>
        </w:tabs>
        <w:ind w:firstLine="709"/>
        <w:jc w:val="both"/>
        <w:rPr>
          <w:rFonts w:eastAsia="Calibri"/>
          <w:sz w:val="24"/>
        </w:rPr>
      </w:pPr>
      <w:r>
        <w:rPr>
          <w:rFonts w:eastAsia="Calibri"/>
          <w:sz w:val="24"/>
        </w:rPr>
        <w:t>2018 год – 150 289,21 тыс. руб.</w:t>
      </w:r>
    </w:p>
    <w:p w:rsidR="00A6326E" w:rsidRDefault="00A6326E" w:rsidP="00A6326E">
      <w:pPr>
        <w:tabs>
          <w:tab w:val="left" w:pos="709"/>
        </w:tabs>
        <w:ind w:firstLine="709"/>
        <w:jc w:val="both"/>
        <w:rPr>
          <w:rFonts w:eastAsia="Calibri"/>
          <w:sz w:val="24"/>
        </w:rPr>
      </w:pPr>
      <w:r>
        <w:rPr>
          <w:rFonts w:eastAsia="Calibri"/>
          <w:sz w:val="24"/>
        </w:rPr>
        <w:t>2019 год – 182 270,98 тыс. руб.</w:t>
      </w:r>
    </w:p>
    <w:p w:rsidR="00A6326E" w:rsidRDefault="00A6326E" w:rsidP="00A6326E">
      <w:pPr>
        <w:autoSpaceDE w:val="0"/>
        <w:autoSpaceDN w:val="0"/>
        <w:adjustRightInd w:val="0"/>
        <w:jc w:val="both"/>
        <w:rPr>
          <w:sz w:val="24"/>
          <w:szCs w:val="24"/>
        </w:rPr>
      </w:pPr>
      <w:r>
        <w:rPr>
          <w:sz w:val="28"/>
          <w:szCs w:val="28"/>
        </w:rPr>
        <w:tab/>
      </w:r>
      <w:r>
        <w:rPr>
          <w:sz w:val="24"/>
          <w:szCs w:val="24"/>
        </w:rPr>
        <w:t xml:space="preserve">3 . Экономически обоснованные тарифы на 2019 год с учетом недополученных доходов </w:t>
      </w:r>
      <w:r w:rsidR="00956075">
        <w:rPr>
          <w:sz w:val="24"/>
          <w:szCs w:val="24"/>
        </w:rPr>
        <w:br/>
      </w:r>
      <w:r>
        <w:rPr>
          <w:sz w:val="24"/>
          <w:szCs w:val="24"/>
        </w:rPr>
        <w:t>ОАО «ОЭК»</w:t>
      </w:r>
      <w:r w:rsidR="00CA01FC">
        <w:rPr>
          <w:sz w:val="24"/>
          <w:szCs w:val="24"/>
        </w:rPr>
        <w:t>,</w:t>
      </w:r>
      <w:r>
        <w:rPr>
          <w:sz w:val="24"/>
          <w:szCs w:val="24"/>
        </w:rPr>
        <w:t xml:space="preserve"> полученных с 01.11.2019 года по момент принятия решения</w:t>
      </w:r>
      <w:r w:rsidR="00CA01FC">
        <w:rPr>
          <w:sz w:val="24"/>
          <w:szCs w:val="24"/>
        </w:rPr>
        <w:t>,</w:t>
      </w:r>
      <w:r>
        <w:rPr>
          <w:sz w:val="24"/>
          <w:szCs w:val="24"/>
        </w:rPr>
        <w:t xml:space="preserve"> составят.</w:t>
      </w:r>
    </w:p>
    <w:p w:rsidR="00C91CC0" w:rsidRDefault="00C91CC0" w:rsidP="00A6326E">
      <w:pPr>
        <w:autoSpaceDE w:val="0"/>
        <w:autoSpaceDN w:val="0"/>
        <w:adjustRightInd w:val="0"/>
        <w:jc w:val="both"/>
        <w:rPr>
          <w:sz w:val="24"/>
          <w:szCs w:val="24"/>
        </w:rPr>
      </w:pPr>
    </w:p>
    <w:p w:rsidR="00C91CC0" w:rsidRDefault="00C91CC0" w:rsidP="00A6326E">
      <w:pPr>
        <w:autoSpaceDE w:val="0"/>
        <w:autoSpaceDN w:val="0"/>
        <w:adjustRightInd w:val="0"/>
        <w:jc w:val="both"/>
        <w:rPr>
          <w:sz w:val="24"/>
          <w:szCs w:val="24"/>
        </w:rPr>
      </w:pPr>
    </w:p>
    <w:p w:rsidR="00C91CC0" w:rsidRDefault="00C91CC0" w:rsidP="00A6326E">
      <w:pPr>
        <w:autoSpaceDE w:val="0"/>
        <w:autoSpaceDN w:val="0"/>
        <w:adjustRightInd w:val="0"/>
        <w:jc w:val="both"/>
        <w:rPr>
          <w:sz w:val="24"/>
          <w:szCs w:val="24"/>
        </w:rPr>
      </w:pPr>
    </w:p>
    <w:tbl>
      <w:tblPr>
        <w:tblW w:w="5000" w:type="pct"/>
        <w:jc w:val="center"/>
        <w:tblLook w:val="04A0" w:firstRow="1" w:lastRow="0" w:firstColumn="1" w:lastColumn="0" w:noHBand="0" w:noVBand="1"/>
      </w:tblPr>
      <w:tblGrid>
        <w:gridCol w:w="5878"/>
        <w:gridCol w:w="2343"/>
        <w:gridCol w:w="2343"/>
      </w:tblGrid>
      <w:tr w:rsidR="00A6326E" w:rsidTr="00A6326E">
        <w:trPr>
          <w:trHeight w:val="20"/>
          <w:jc w:val="center"/>
        </w:trPr>
        <w:tc>
          <w:tcPr>
            <w:tcW w:w="2782" w:type="pct"/>
            <w:tcBorders>
              <w:top w:val="single" w:sz="4" w:space="0" w:color="auto"/>
              <w:left w:val="single" w:sz="4" w:space="0" w:color="auto"/>
              <w:bottom w:val="single" w:sz="4" w:space="0" w:color="auto"/>
              <w:right w:val="single" w:sz="4" w:space="0" w:color="auto"/>
            </w:tcBorders>
            <w:vAlign w:val="center"/>
            <w:hideMark/>
          </w:tcPr>
          <w:p w:rsidR="00A6326E" w:rsidRDefault="00A6326E">
            <w:pPr>
              <w:rPr>
                <w:color w:val="000000"/>
                <w:sz w:val="24"/>
                <w:szCs w:val="24"/>
              </w:rPr>
            </w:pPr>
            <w:r>
              <w:rPr>
                <w:color w:val="000000"/>
                <w:sz w:val="24"/>
                <w:szCs w:val="24"/>
              </w:rPr>
              <w:lastRenderedPageBreak/>
              <w:t> </w:t>
            </w:r>
          </w:p>
        </w:tc>
        <w:tc>
          <w:tcPr>
            <w:tcW w:w="1109" w:type="pct"/>
            <w:tcBorders>
              <w:top w:val="single" w:sz="4" w:space="0" w:color="auto"/>
              <w:left w:val="nil"/>
              <w:bottom w:val="single" w:sz="4" w:space="0" w:color="auto"/>
              <w:right w:val="single" w:sz="4" w:space="0" w:color="auto"/>
            </w:tcBorders>
            <w:vAlign w:val="center"/>
            <w:hideMark/>
          </w:tcPr>
          <w:p w:rsidR="00A6326E" w:rsidRDefault="00A6326E">
            <w:pPr>
              <w:jc w:val="center"/>
              <w:rPr>
                <w:color w:val="000000"/>
                <w:sz w:val="24"/>
                <w:szCs w:val="24"/>
              </w:rPr>
            </w:pPr>
            <w:r>
              <w:rPr>
                <w:color w:val="000000"/>
                <w:sz w:val="24"/>
                <w:szCs w:val="24"/>
              </w:rPr>
              <w:t>Ед. изм.</w:t>
            </w:r>
          </w:p>
        </w:tc>
        <w:tc>
          <w:tcPr>
            <w:tcW w:w="1109" w:type="pct"/>
            <w:tcBorders>
              <w:top w:val="single" w:sz="4" w:space="0" w:color="auto"/>
              <w:left w:val="nil"/>
              <w:bottom w:val="single" w:sz="4" w:space="0" w:color="auto"/>
              <w:right w:val="single" w:sz="4" w:space="0" w:color="auto"/>
            </w:tcBorders>
            <w:vAlign w:val="center"/>
            <w:hideMark/>
          </w:tcPr>
          <w:p w:rsidR="00A6326E" w:rsidRDefault="00A6326E">
            <w:pPr>
              <w:jc w:val="center"/>
              <w:rPr>
                <w:color w:val="000000"/>
                <w:sz w:val="24"/>
                <w:szCs w:val="24"/>
              </w:rPr>
            </w:pPr>
            <w:r>
              <w:rPr>
                <w:color w:val="000000"/>
                <w:sz w:val="24"/>
                <w:szCs w:val="24"/>
              </w:rPr>
              <w:t>С 01.10.2019 по 31.12.2019</w:t>
            </w:r>
          </w:p>
        </w:tc>
      </w:tr>
      <w:tr w:rsidR="00A6326E" w:rsidTr="00A6326E">
        <w:trPr>
          <w:trHeight w:val="20"/>
          <w:jc w:val="center"/>
        </w:trPr>
        <w:tc>
          <w:tcPr>
            <w:tcW w:w="2782" w:type="pct"/>
            <w:tcBorders>
              <w:top w:val="nil"/>
              <w:left w:val="single" w:sz="4" w:space="0" w:color="auto"/>
              <w:bottom w:val="single" w:sz="4" w:space="0" w:color="auto"/>
              <w:right w:val="single" w:sz="4" w:space="0" w:color="auto"/>
            </w:tcBorders>
            <w:vAlign w:val="center"/>
            <w:hideMark/>
          </w:tcPr>
          <w:p w:rsidR="00A6326E" w:rsidRDefault="00A6326E">
            <w:pPr>
              <w:rPr>
                <w:color w:val="000000"/>
                <w:sz w:val="24"/>
                <w:szCs w:val="24"/>
              </w:rPr>
            </w:pPr>
            <w:proofErr w:type="spellStart"/>
            <w:r>
              <w:rPr>
                <w:bCs/>
                <w:color w:val="000000"/>
                <w:sz w:val="24"/>
                <w:szCs w:val="24"/>
              </w:rPr>
              <w:t>Одноставочный</w:t>
            </w:r>
            <w:proofErr w:type="spellEnd"/>
            <w:r>
              <w:rPr>
                <w:bCs/>
                <w:color w:val="000000"/>
                <w:sz w:val="24"/>
                <w:szCs w:val="24"/>
              </w:rPr>
              <w:t xml:space="preserve"> тариф</w:t>
            </w:r>
          </w:p>
        </w:tc>
        <w:tc>
          <w:tcPr>
            <w:tcW w:w="1109" w:type="pct"/>
            <w:tcBorders>
              <w:top w:val="nil"/>
              <w:left w:val="nil"/>
              <w:bottom w:val="single" w:sz="4" w:space="0" w:color="auto"/>
              <w:right w:val="single" w:sz="4" w:space="0" w:color="auto"/>
            </w:tcBorders>
            <w:vAlign w:val="center"/>
            <w:hideMark/>
          </w:tcPr>
          <w:p w:rsidR="00A6326E" w:rsidRDefault="00A6326E">
            <w:pPr>
              <w:jc w:val="center"/>
              <w:rPr>
                <w:sz w:val="24"/>
                <w:szCs w:val="24"/>
              </w:rPr>
            </w:pPr>
            <w:r>
              <w:rPr>
                <w:bCs/>
                <w:sz w:val="24"/>
                <w:szCs w:val="24"/>
              </w:rPr>
              <w:t xml:space="preserve">руб./кВт </w:t>
            </w:r>
            <w:proofErr w:type="gramStart"/>
            <w:r>
              <w:rPr>
                <w:bCs/>
                <w:sz w:val="24"/>
                <w:szCs w:val="24"/>
              </w:rPr>
              <w:t>ч</w:t>
            </w:r>
            <w:proofErr w:type="gramEnd"/>
          </w:p>
        </w:tc>
        <w:tc>
          <w:tcPr>
            <w:tcW w:w="1109" w:type="pct"/>
            <w:tcBorders>
              <w:top w:val="nil"/>
              <w:left w:val="nil"/>
              <w:bottom w:val="single" w:sz="4" w:space="0" w:color="auto"/>
              <w:right w:val="single" w:sz="4" w:space="0" w:color="auto"/>
            </w:tcBorders>
            <w:vAlign w:val="center"/>
            <w:hideMark/>
          </w:tcPr>
          <w:p w:rsidR="00A6326E" w:rsidRDefault="00A6326E">
            <w:pPr>
              <w:jc w:val="center"/>
              <w:rPr>
                <w:color w:val="000000"/>
                <w:sz w:val="24"/>
                <w:szCs w:val="24"/>
              </w:rPr>
            </w:pPr>
            <w:r>
              <w:rPr>
                <w:color w:val="000000"/>
                <w:sz w:val="24"/>
                <w:szCs w:val="24"/>
              </w:rPr>
              <w:t>1,46882</w:t>
            </w:r>
          </w:p>
        </w:tc>
      </w:tr>
      <w:tr w:rsidR="00A6326E" w:rsidTr="00A6326E">
        <w:trPr>
          <w:trHeight w:val="20"/>
          <w:jc w:val="center"/>
        </w:trPr>
        <w:tc>
          <w:tcPr>
            <w:tcW w:w="2782" w:type="pct"/>
            <w:tcBorders>
              <w:top w:val="nil"/>
              <w:left w:val="single" w:sz="4" w:space="0" w:color="auto"/>
              <w:bottom w:val="single" w:sz="4" w:space="0" w:color="auto"/>
              <w:right w:val="single" w:sz="4" w:space="0" w:color="auto"/>
            </w:tcBorders>
            <w:vAlign w:val="center"/>
            <w:hideMark/>
          </w:tcPr>
          <w:p w:rsidR="00A6326E" w:rsidRDefault="00A6326E">
            <w:pPr>
              <w:rPr>
                <w:color w:val="000000"/>
                <w:sz w:val="24"/>
                <w:szCs w:val="24"/>
              </w:rPr>
            </w:pPr>
            <w:proofErr w:type="spellStart"/>
            <w:r>
              <w:rPr>
                <w:bCs/>
                <w:color w:val="000000"/>
                <w:sz w:val="24"/>
                <w:szCs w:val="24"/>
              </w:rPr>
              <w:t>Двухставочный</w:t>
            </w:r>
            <w:proofErr w:type="spellEnd"/>
            <w:r>
              <w:rPr>
                <w:bCs/>
                <w:color w:val="000000"/>
                <w:sz w:val="24"/>
                <w:szCs w:val="24"/>
              </w:rPr>
              <w:t xml:space="preserve"> тариф</w:t>
            </w:r>
          </w:p>
        </w:tc>
        <w:tc>
          <w:tcPr>
            <w:tcW w:w="1109" w:type="pct"/>
            <w:tcBorders>
              <w:top w:val="nil"/>
              <w:left w:val="nil"/>
              <w:bottom w:val="single" w:sz="4" w:space="0" w:color="auto"/>
              <w:right w:val="single" w:sz="4" w:space="0" w:color="auto"/>
            </w:tcBorders>
            <w:vAlign w:val="center"/>
            <w:hideMark/>
          </w:tcPr>
          <w:p w:rsidR="00A6326E" w:rsidRDefault="00A6326E">
            <w:pPr>
              <w:jc w:val="center"/>
              <w:rPr>
                <w:sz w:val="24"/>
                <w:szCs w:val="24"/>
              </w:rPr>
            </w:pPr>
            <w:r>
              <w:rPr>
                <w:bCs/>
                <w:sz w:val="24"/>
                <w:szCs w:val="24"/>
              </w:rPr>
              <w:t> </w:t>
            </w:r>
          </w:p>
        </w:tc>
        <w:tc>
          <w:tcPr>
            <w:tcW w:w="1109" w:type="pct"/>
            <w:tcBorders>
              <w:top w:val="nil"/>
              <w:left w:val="nil"/>
              <w:bottom w:val="single" w:sz="4" w:space="0" w:color="auto"/>
              <w:right w:val="single" w:sz="4" w:space="0" w:color="auto"/>
            </w:tcBorders>
            <w:vAlign w:val="center"/>
          </w:tcPr>
          <w:p w:rsidR="00A6326E" w:rsidRDefault="00A6326E">
            <w:pPr>
              <w:jc w:val="center"/>
              <w:rPr>
                <w:color w:val="000000"/>
                <w:sz w:val="24"/>
                <w:szCs w:val="24"/>
              </w:rPr>
            </w:pPr>
          </w:p>
        </w:tc>
      </w:tr>
      <w:tr w:rsidR="00A6326E" w:rsidTr="00A6326E">
        <w:trPr>
          <w:trHeight w:val="20"/>
          <w:jc w:val="center"/>
        </w:trPr>
        <w:tc>
          <w:tcPr>
            <w:tcW w:w="2782" w:type="pct"/>
            <w:tcBorders>
              <w:top w:val="nil"/>
              <w:left w:val="single" w:sz="4" w:space="0" w:color="auto"/>
              <w:bottom w:val="single" w:sz="4" w:space="0" w:color="auto"/>
              <w:right w:val="single" w:sz="4" w:space="0" w:color="auto"/>
            </w:tcBorders>
            <w:vAlign w:val="center"/>
            <w:hideMark/>
          </w:tcPr>
          <w:p w:rsidR="00A6326E" w:rsidRDefault="00A6326E">
            <w:pPr>
              <w:rPr>
                <w:color w:val="000000"/>
                <w:sz w:val="24"/>
                <w:szCs w:val="24"/>
              </w:rPr>
            </w:pPr>
            <w:r>
              <w:rPr>
                <w:bCs/>
                <w:color w:val="000000"/>
                <w:sz w:val="24"/>
                <w:szCs w:val="24"/>
              </w:rPr>
              <w:t>Ставка на содержание электрических сетей</w:t>
            </w:r>
          </w:p>
        </w:tc>
        <w:tc>
          <w:tcPr>
            <w:tcW w:w="1109" w:type="pct"/>
            <w:tcBorders>
              <w:top w:val="nil"/>
              <w:left w:val="nil"/>
              <w:bottom w:val="single" w:sz="4" w:space="0" w:color="auto"/>
              <w:right w:val="single" w:sz="4" w:space="0" w:color="auto"/>
            </w:tcBorders>
            <w:vAlign w:val="center"/>
            <w:hideMark/>
          </w:tcPr>
          <w:p w:rsidR="00A6326E" w:rsidRDefault="00A6326E">
            <w:pPr>
              <w:jc w:val="center"/>
              <w:rPr>
                <w:sz w:val="24"/>
                <w:szCs w:val="24"/>
              </w:rPr>
            </w:pPr>
            <w:r>
              <w:rPr>
                <w:bCs/>
                <w:sz w:val="24"/>
                <w:szCs w:val="24"/>
              </w:rPr>
              <w:t>руб./МВТ мес.</w:t>
            </w:r>
          </w:p>
        </w:tc>
        <w:tc>
          <w:tcPr>
            <w:tcW w:w="1109" w:type="pct"/>
            <w:tcBorders>
              <w:top w:val="nil"/>
              <w:left w:val="nil"/>
              <w:bottom w:val="single" w:sz="4" w:space="0" w:color="auto"/>
              <w:right w:val="single" w:sz="4" w:space="0" w:color="auto"/>
            </w:tcBorders>
            <w:vAlign w:val="center"/>
            <w:hideMark/>
          </w:tcPr>
          <w:p w:rsidR="00A6326E" w:rsidRDefault="00A6326E">
            <w:pPr>
              <w:jc w:val="center"/>
              <w:rPr>
                <w:color w:val="000000"/>
                <w:sz w:val="24"/>
                <w:szCs w:val="24"/>
              </w:rPr>
            </w:pPr>
            <w:r>
              <w:rPr>
                <w:color w:val="000000"/>
                <w:sz w:val="24"/>
                <w:szCs w:val="24"/>
              </w:rPr>
              <w:t>415 621,27</w:t>
            </w:r>
          </w:p>
        </w:tc>
      </w:tr>
      <w:tr w:rsidR="00A6326E" w:rsidTr="00A6326E">
        <w:trPr>
          <w:trHeight w:val="20"/>
          <w:jc w:val="center"/>
        </w:trPr>
        <w:tc>
          <w:tcPr>
            <w:tcW w:w="2782" w:type="pct"/>
            <w:tcBorders>
              <w:top w:val="nil"/>
              <w:left w:val="single" w:sz="4" w:space="0" w:color="auto"/>
              <w:bottom w:val="single" w:sz="4" w:space="0" w:color="auto"/>
              <w:right w:val="single" w:sz="4" w:space="0" w:color="auto"/>
            </w:tcBorders>
            <w:vAlign w:val="center"/>
            <w:hideMark/>
          </w:tcPr>
          <w:p w:rsidR="00A6326E" w:rsidRDefault="00A6326E">
            <w:pPr>
              <w:rPr>
                <w:color w:val="000000"/>
                <w:sz w:val="24"/>
                <w:szCs w:val="24"/>
              </w:rPr>
            </w:pPr>
            <w:r>
              <w:rPr>
                <w:bCs/>
                <w:color w:val="000000"/>
                <w:sz w:val="24"/>
                <w:szCs w:val="24"/>
              </w:rPr>
              <w:t xml:space="preserve">Ставка на оплату технологического расхода (потерь) </w:t>
            </w:r>
          </w:p>
        </w:tc>
        <w:tc>
          <w:tcPr>
            <w:tcW w:w="1109" w:type="pct"/>
            <w:tcBorders>
              <w:top w:val="nil"/>
              <w:left w:val="nil"/>
              <w:bottom w:val="single" w:sz="4" w:space="0" w:color="auto"/>
              <w:right w:val="single" w:sz="4" w:space="0" w:color="auto"/>
            </w:tcBorders>
            <w:vAlign w:val="center"/>
            <w:hideMark/>
          </w:tcPr>
          <w:p w:rsidR="00A6326E" w:rsidRDefault="00A6326E">
            <w:pPr>
              <w:jc w:val="center"/>
              <w:rPr>
                <w:sz w:val="24"/>
                <w:szCs w:val="24"/>
              </w:rPr>
            </w:pPr>
            <w:r>
              <w:rPr>
                <w:bCs/>
                <w:sz w:val="24"/>
                <w:szCs w:val="24"/>
              </w:rPr>
              <w:t xml:space="preserve">руб./МВт </w:t>
            </w:r>
            <w:proofErr w:type="gramStart"/>
            <w:r>
              <w:rPr>
                <w:bCs/>
                <w:sz w:val="24"/>
                <w:szCs w:val="24"/>
              </w:rPr>
              <w:t>ч</w:t>
            </w:r>
            <w:proofErr w:type="gramEnd"/>
          </w:p>
        </w:tc>
        <w:tc>
          <w:tcPr>
            <w:tcW w:w="1109" w:type="pct"/>
            <w:tcBorders>
              <w:top w:val="nil"/>
              <w:left w:val="nil"/>
              <w:bottom w:val="single" w:sz="4" w:space="0" w:color="auto"/>
              <w:right w:val="single" w:sz="4" w:space="0" w:color="auto"/>
            </w:tcBorders>
            <w:vAlign w:val="center"/>
            <w:hideMark/>
          </w:tcPr>
          <w:p w:rsidR="00A6326E" w:rsidRDefault="00A6326E">
            <w:pPr>
              <w:jc w:val="center"/>
              <w:rPr>
                <w:color w:val="000000"/>
                <w:sz w:val="24"/>
                <w:szCs w:val="24"/>
              </w:rPr>
            </w:pPr>
            <w:r>
              <w:rPr>
                <w:color w:val="000000"/>
                <w:sz w:val="24"/>
                <w:szCs w:val="24"/>
              </w:rPr>
              <w:t>0</w:t>
            </w:r>
          </w:p>
        </w:tc>
      </w:tr>
    </w:tbl>
    <w:p w:rsidR="00A6326E" w:rsidRDefault="00A6326E" w:rsidP="00A6326E">
      <w:pPr>
        <w:tabs>
          <w:tab w:val="left" w:pos="709"/>
        </w:tabs>
        <w:ind w:firstLine="709"/>
        <w:jc w:val="both"/>
        <w:rPr>
          <w:rFonts w:eastAsia="Calibri"/>
          <w:sz w:val="24"/>
          <w:szCs w:val="24"/>
        </w:rPr>
      </w:pPr>
    </w:p>
    <w:p w:rsidR="00A6326E" w:rsidRDefault="00A6326E" w:rsidP="00A6326E">
      <w:pPr>
        <w:tabs>
          <w:tab w:val="left" w:pos="709"/>
        </w:tabs>
        <w:ind w:firstLine="709"/>
        <w:jc w:val="both"/>
        <w:rPr>
          <w:rFonts w:eastAsia="Calibri"/>
          <w:sz w:val="24"/>
        </w:rPr>
      </w:pPr>
      <w:r>
        <w:rPr>
          <w:rFonts w:eastAsia="Calibri"/>
          <w:sz w:val="24"/>
        </w:rPr>
        <w:t>Представитель ОАО «ОЭК» Иванов А.Ю. озвучил возражения организации на проект решения, изложенные в письме ОАО «ОЭК» от 27.09.2019 исх. № 02-01-09/1437 (</w:t>
      </w:r>
      <w:proofErr w:type="spellStart"/>
      <w:r>
        <w:rPr>
          <w:rFonts w:eastAsia="Calibri"/>
          <w:sz w:val="24"/>
        </w:rPr>
        <w:t>вх</w:t>
      </w:r>
      <w:proofErr w:type="spellEnd"/>
      <w:r>
        <w:rPr>
          <w:rFonts w:eastAsia="Calibri"/>
          <w:sz w:val="24"/>
        </w:rPr>
        <w:t>. от 30.09.2019 № КТ-1-5601/2019).</w:t>
      </w:r>
    </w:p>
    <w:p w:rsidR="00A6326E" w:rsidRDefault="00A6326E" w:rsidP="00A6326E">
      <w:pPr>
        <w:tabs>
          <w:tab w:val="left" w:pos="709"/>
        </w:tabs>
        <w:ind w:firstLine="709"/>
        <w:jc w:val="both"/>
        <w:rPr>
          <w:rFonts w:eastAsia="Calibri"/>
          <w:sz w:val="24"/>
        </w:rPr>
      </w:pPr>
      <w:r>
        <w:rPr>
          <w:rFonts w:eastAsia="Calibri"/>
          <w:sz w:val="24"/>
        </w:rPr>
        <w:t>По озвученным возражениям были даны пояснения:</w:t>
      </w:r>
    </w:p>
    <w:p w:rsidR="00A6326E" w:rsidRDefault="00A6326E" w:rsidP="00956075">
      <w:pPr>
        <w:tabs>
          <w:tab w:val="left" w:pos="709"/>
        </w:tabs>
        <w:ind w:firstLine="709"/>
        <w:jc w:val="both"/>
        <w:rPr>
          <w:rFonts w:eastAsia="Calibri"/>
          <w:sz w:val="24"/>
        </w:rPr>
      </w:pPr>
      <w:r>
        <w:rPr>
          <w:rFonts w:eastAsia="Calibri"/>
          <w:sz w:val="24"/>
        </w:rPr>
        <w:t>1. Кийски А.В. пояснил, что основания для пересмотра изложены в Экспертном заключении по результатам исполнения приказа  ФАС России от 22.07.2019 № 986/19.</w:t>
      </w:r>
    </w:p>
    <w:p w:rsidR="00A6326E" w:rsidRDefault="00A6326E" w:rsidP="00956075">
      <w:pPr>
        <w:tabs>
          <w:tab w:val="left" w:pos="709"/>
        </w:tabs>
        <w:ind w:firstLine="709"/>
        <w:jc w:val="both"/>
        <w:rPr>
          <w:rFonts w:eastAsia="Calibri"/>
          <w:sz w:val="24"/>
        </w:rPr>
      </w:pPr>
      <w:r>
        <w:rPr>
          <w:rFonts w:eastAsia="Calibri"/>
          <w:sz w:val="24"/>
        </w:rPr>
        <w:t xml:space="preserve">2. </w:t>
      </w:r>
      <w:proofErr w:type="spellStart"/>
      <w:r>
        <w:rPr>
          <w:rFonts w:eastAsia="Calibri"/>
          <w:sz w:val="24"/>
        </w:rPr>
        <w:t>Малерчук</w:t>
      </w:r>
      <w:proofErr w:type="spellEnd"/>
      <w:r>
        <w:rPr>
          <w:rFonts w:eastAsia="Calibri"/>
          <w:sz w:val="24"/>
        </w:rPr>
        <w:t xml:space="preserve"> И.В. пояснила, что расчет объема условных единиц электросетевого оборудования не был подтвержден достоверными данными, ЛенРТК использовало для расчета объем условных единиц, определенных на 2016 год. </w:t>
      </w:r>
    </w:p>
    <w:p w:rsidR="00A6326E" w:rsidRDefault="00A6326E" w:rsidP="00956075">
      <w:pPr>
        <w:tabs>
          <w:tab w:val="left" w:pos="709"/>
        </w:tabs>
        <w:ind w:firstLine="709"/>
        <w:jc w:val="both"/>
        <w:rPr>
          <w:rFonts w:eastAsia="Calibri"/>
          <w:sz w:val="24"/>
        </w:rPr>
      </w:pPr>
      <w:r>
        <w:rPr>
          <w:rFonts w:eastAsia="Calibri"/>
          <w:sz w:val="24"/>
        </w:rPr>
        <w:t xml:space="preserve">3. </w:t>
      </w:r>
      <w:proofErr w:type="spellStart"/>
      <w:r>
        <w:rPr>
          <w:rFonts w:eastAsia="Calibri"/>
          <w:sz w:val="24"/>
        </w:rPr>
        <w:t>Малерчук</w:t>
      </w:r>
      <w:proofErr w:type="spellEnd"/>
      <w:r>
        <w:rPr>
          <w:rFonts w:eastAsia="Calibri"/>
          <w:sz w:val="24"/>
        </w:rPr>
        <w:t xml:space="preserve"> И.В. пояснила</w:t>
      </w:r>
      <w:r w:rsidR="00CA01FC">
        <w:rPr>
          <w:rFonts w:eastAsia="Calibri"/>
          <w:sz w:val="24"/>
        </w:rPr>
        <w:t>,</w:t>
      </w:r>
      <w:r>
        <w:rPr>
          <w:rFonts w:eastAsia="Calibri"/>
          <w:sz w:val="24"/>
        </w:rPr>
        <w:t xml:space="preserve"> что в соответствии с п. 14 Основ Ценообразования </w:t>
      </w:r>
      <w:r w:rsidR="00CA01FC">
        <w:rPr>
          <w:rFonts w:eastAsia="Calibri"/>
          <w:sz w:val="24"/>
        </w:rPr>
        <w:t>р</w:t>
      </w:r>
      <w:r>
        <w:rPr>
          <w:rFonts w:eastAsia="Calibri"/>
          <w:sz w:val="24"/>
        </w:rPr>
        <w:t>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A6326E" w:rsidRDefault="00A6326E" w:rsidP="00A6326E">
      <w:pPr>
        <w:tabs>
          <w:tab w:val="left" w:pos="709"/>
        </w:tabs>
        <w:ind w:firstLine="709"/>
        <w:jc w:val="both"/>
        <w:rPr>
          <w:rFonts w:eastAsia="Calibri"/>
          <w:sz w:val="24"/>
        </w:rPr>
      </w:pPr>
      <w:r>
        <w:rPr>
          <w:rFonts w:eastAsia="Calibri"/>
          <w:sz w:val="24"/>
        </w:rPr>
        <w:t>Показатели отпуска электрической энергии и мощности на плановый период регулирования 2019 год приняты ЛенРТК в соответствии с предложениями компании.</w:t>
      </w:r>
    </w:p>
    <w:p w:rsidR="00A6326E" w:rsidRDefault="00A6326E" w:rsidP="00A6326E">
      <w:pPr>
        <w:ind w:firstLine="709"/>
        <w:jc w:val="both"/>
        <w:rPr>
          <w:sz w:val="24"/>
          <w:szCs w:val="24"/>
        </w:rPr>
      </w:pPr>
      <w:r>
        <w:rPr>
          <w:sz w:val="24"/>
          <w:szCs w:val="24"/>
        </w:rPr>
        <w:t xml:space="preserve">Представитель антимонопольного органа на предмет соответствия рассматриваемого вопроса по антимонопольному законодательству, законодательству об электроэнергетике  затруднилась дать комментарии по данному вопросу и предложила </w:t>
      </w:r>
      <w:r>
        <w:rPr>
          <w:sz w:val="24"/>
        </w:rPr>
        <w:t xml:space="preserve">ОАО «ОЭК» </w:t>
      </w:r>
      <w:r>
        <w:rPr>
          <w:sz w:val="24"/>
          <w:szCs w:val="24"/>
        </w:rPr>
        <w:t xml:space="preserve">обратиться с данным вопросам письменно в адрес УФАС по Ленинградской области. </w:t>
      </w:r>
    </w:p>
    <w:p w:rsidR="00A6326E" w:rsidRDefault="00A6326E" w:rsidP="00A6326E">
      <w:pPr>
        <w:tabs>
          <w:tab w:val="left" w:pos="1134"/>
        </w:tabs>
        <w:ind w:firstLine="709"/>
        <w:jc w:val="both"/>
        <w:rPr>
          <w:sz w:val="24"/>
        </w:rPr>
      </w:pPr>
      <w:r>
        <w:rPr>
          <w:sz w:val="24"/>
        </w:rPr>
        <w:t>На момент рассмотрения вопроса позиция представителя Ассоциации «НП Совет рынка» не поступала</w:t>
      </w:r>
      <w:r>
        <w:rPr>
          <w:rFonts w:eastAsia="Calibri"/>
          <w:sz w:val="24"/>
        </w:rPr>
        <w:t xml:space="preserve">. </w:t>
      </w:r>
    </w:p>
    <w:p w:rsidR="00A6326E" w:rsidRDefault="00A6326E" w:rsidP="00A6326E">
      <w:pPr>
        <w:tabs>
          <w:tab w:val="left" w:pos="1134"/>
        </w:tabs>
        <w:ind w:firstLine="709"/>
        <w:jc w:val="both"/>
        <w:rPr>
          <w:sz w:val="24"/>
        </w:rPr>
      </w:pPr>
    </w:p>
    <w:p w:rsidR="00A6326E" w:rsidRDefault="00A6326E" w:rsidP="00A6326E">
      <w:pPr>
        <w:ind w:firstLine="709"/>
        <w:jc w:val="both"/>
        <w:rPr>
          <w:b/>
          <w:snapToGrid w:val="0"/>
          <w:sz w:val="24"/>
          <w:szCs w:val="24"/>
        </w:rPr>
      </w:pPr>
      <w:r>
        <w:rPr>
          <w:b/>
          <w:snapToGrid w:val="0"/>
          <w:sz w:val="24"/>
          <w:szCs w:val="24"/>
        </w:rPr>
        <w:t>Правление приняло решение:</w:t>
      </w:r>
    </w:p>
    <w:p w:rsidR="00A6326E" w:rsidRDefault="00A6326E" w:rsidP="00A6326E">
      <w:pPr>
        <w:tabs>
          <w:tab w:val="left" w:pos="1134"/>
        </w:tabs>
        <w:ind w:firstLine="709"/>
        <w:jc w:val="both"/>
        <w:rPr>
          <w:sz w:val="24"/>
        </w:rPr>
      </w:pPr>
    </w:p>
    <w:p w:rsidR="00A6326E" w:rsidRDefault="00A6326E" w:rsidP="00A6326E">
      <w:pPr>
        <w:pStyle w:val="a9"/>
        <w:widowControl w:val="0"/>
        <w:numPr>
          <w:ilvl w:val="0"/>
          <w:numId w:val="5"/>
        </w:numPr>
        <w:tabs>
          <w:tab w:val="left" w:pos="567"/>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Внести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(с последующими изменениями) следующие изменения:</w:t>
      </w:r>
    </w:p>
    <w:p w:rsidR="00A6326E" w:rsidRDefault="00A6326E" w:rsidP="00A6326E">
      <w:pPr>
        <w:pStyle w:val="a9"/>
        <w:widowControl w:val="0"/>
        <w:numPr>
          <w:ilvl w:val="1"/>
          <w:numId w:val="6"/>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Таблицу 1 к приложению 1 «Размер экономически обоснованных единых (котловых) тарифов на услуги по передаче электрической энергии по сетям Ленинградской области на 2019 год»  перед строкой «Всего» дополнить следующей строкой:</w:t>
      </w:r>
    </w:p>
    <w:p w:rsidR="00A6326E" w:rsidRDefault="00A6326E" w:rsidP="00A6326E">
      <w:pPr>
        <w:widowControl w:val="0"/>
        <w:autoSpaceDE w:val="0"/>
        <w:autoSpaceDN w:val="0"/>
        <w:adjustRightInd w:val="0"/>
        <w:jc w:val="both"/>
        <w:rPr>
          <w:strike/>
          <w:sz w:val="24"/>
          <w:szCs w:val="2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8"/>
        <w:gridCol w:w="6545"/>
        <w:gridCol w:w="1965"/>
        <w:gridCol w:w="1374"/>
      </w:tblGrid>
      <w:tr w:rsidR="00A6326E" w:rsidTr="00A6326E">
        <w:tc>
          <w:tcPr>
            <w:tcW w:w="281" w:type="pct"/>
            <w:tcBorders>
              <w:top w:val="single" w:sz="4" w:space="0" w:color="auto"/>
              <w:left w:val="single" w:sz="4" w:space="0" w:color="auto"/>
              <w:bottom w:val="single" w:sz="4" w:space="0" w:color="auto"/>
              <w:right w:val="single" w:sz="4" w:space="0" w:color="auto"/>
            </w:tcBorders>
            <w:hideMark/>
          </w:tcPr>
          <w:p w:rsidR="00A6326E" w:rsidRDefault="00A6326E">
            <w:pPr>
              <w:pStyle w:val="ConsPlusNormal"/>
              <w:jc w:val="center"/>
              <w:rPr>
                <w:rFonts w:ascii="Times New Roman" w:hAnsi="Times New Roman" w:cs="Times New Roman"/>
                <w:sz w:val="22"/>
                <w:szCs w:val="22"/>
              </w:rPr>
            </w:pPr>
            <w:r>
              <w:rPr>
                <w:rFonts w:ascii="Times New Roman" w:hAnsi="Times New Roman" w:cs="Times New Roman"/>
                <w:sz w:val="22"/>
                <w:szCs w:val="22"/>
              </w:rPr>
              <w:t>24</w:t>
            </w:r>
          </w:p>
        </w:tc>
        <w:tc>
          <w:tcPr>
            <w:tcW w:w="3125" w:type="pct"/>
            <w:tcBorders>
              <w:top w:val="single" w:sz="4" w:space="0" w:color="auto"/>
              <w:left w:val="single" w:sz="4" w:space="0" w:color="auto"/>
              <w:bottom w:val="single" w:sz="4" w:space="0" w:color="auto"/>
              <w:right w:val="single" w:sz="4" w:space="0" w:color="auto"/>
            </w:tcBorders>
            <w:hideMark/>
          </w:tcPr>
          <w:p w:rsidR="00A6326E" w:rsidRDefault="00A6326E">
            <w:pPr>
              <w:pStyle w:val="ConsPlusNormal"/>
              <w:jc w:val="both"/>
              <w:rPr>
                <w:rFonts w:ascii="Times New Roman" w:hAnsi="Times New Roman" w:cs="Times New Roman"/>
                <w:sz w:val="22"/>
                <w:szCs w:val="22"/>
              </w:rPr>
            </w:pPr>
            <w:r>
              <w:rPr>
                <w:rFonts w:ascii="Times New Roman" w:hAnsi="Times New Roman" w:cs="Times New Roman"/>
                <w:sz w:val="22"/>
                <w:szCs w:val="22"/>
              </w:rPr>
              <w:t>Открытое акционерное общество "ОБЪЕДИНЕННАЯ ЭНЕРГЕТИЧЕСКАЯ КОМПАНИЯ"</w:t>
            </w:r>
          </w:p>
        </w:tc>
        <w:tc>
          <w:tcPr>
            <w:tcW w:w="938" w:type="pct"/>
            <w:tcBorders>
              <w:top w:val="single" w:sz="4" w:space="0" w:color="auto"/>
              <w:left w:val="single" w:sz="4" w:space="0" w:color="auto"/>
              <w:bottom w:val="single" w:sz="4" w:space="0" w:color="auto"/>
              <w:right w:val="single" w:sz="4" w:space="0" w:color="auto"/>
            </w:tcBorders>
            <w:hideMark/>
          </w:tcPr>
          <w:p w:rsidR="00A6326E" w:rsidRDefault="00A6326E">
            <w:pPr>
              <w:pStyle w:val="ConsPlusNormal"/>
              <w:jc w:val="center"/>
              <w:rPr>
                <w:rFonts w:ascii="Times New Roman" w:hAnsi="Times New Roman" w:cs="Times New Roman"/>
                <w:sz w:val="22"/>
                <w:szCs w:val="22"/>
              </w:rPr>
            </w:pPr>
            <w:r>
              <w:rPr>
                <w:rFonts w:ascii="Times New Roman" w:hAnsi="Times New Roman" w:cs="Times New Roman"/>
                <w:sz w:val="22"/>
                <w:szCs w:val="22"/>
              </w:rPr>
              <w:t>182270,98</w:t>
            </w:r>
          </w:p>
        </w:tc>
        <w:tc>
          <w:tcPr>
            <w:tcW w:w="656" w:type="pct"/>
            <w:tcBorders>
              <w:top w:val="single" w:sz="4" w:space="0" w:color="auto"/>
              <w:left w:val="single" w:sz="4" w:space="0" w:color="auto"/>
              <w:bottom w:val="single" w:sz="4" w:space="0" w:color="auto"/>
              <w:right w:val="single" w:sz="4" w:space="0" w:color="auto"/>
            </w:tcBorders>
            <w:hideMark/>
          </w:tcPr>
          <w:p w:rsidR="00A6326E" w:rsidRDefault="00A6326E">
            <w:pPr>
              <w:pStyle w:val="ConsPlusNormal"/>
              <w:jc w:val="center"/>
              <w:rPr>
                <w:rFonts w:ascii="Times New Roman" w:hAnsi="Times New Roman" w:cs="Times New Roman"/>
                <w:sz w:val="22"/>
                <w:szCs w:val="22"/>
                <w:highlight w:val="yellow"/>
              </w:rPr>
            </w:pPr>
            <w:r>
              <w:rPr>
                <w:rFonts w:ascii="Times New Roman" w:hAnsi="Times New Roman" w:cs="Times New Roman"/>
                <w:sz w:val="22"/>
                <w:szCs w:val="22"/>
              </w:rPr>
              <w:t>0</w:t>
            </w:r>
          </w:p>
        </w:tc>
      </w:tr>
    </w:tbl>
    <w:p w:rsidR="00A6326E" w:rsidRDefault="00A6326E" w:rsidP="00A6326E">
      <w:pPr>
        <w:widowControl w:val="0"/>
        <w:autoSpaceDE w:val="0"/>
        <w:autoSpaceDN w:val="0"/>
        <w:adjustRightInd w:val="0"/>
        <w:ind w:left="567"/>
        <w:jc w:val="both"/>
        <w:rPr>
          <w:color w:val="76923C"/>
          <w:sz w:val="24"/>
          <w:szCs w:val="24"/>
        </w:rPr>
      </w:pPr>
    </w:p>
    <w:p w:rsidR="00A6326E" w:rsidRDefault="00A6326E" w:rsidP="00A6326E">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строке «Всего» в таблице 1 к приложению 1 «Размер экономически обоснованных единых (котловых) тарифов на услуги по передаче электрической энергии по сетям Ленинградской области на 2019 год» цифру «25434290,70» </w:t>
      </w:r>
      <w:proofErr w:type="gramStart"/>
      <w:r>
        <w:rPr>
          <w:rFonts w:ascii="Times New Roman" w:hAnsi="Times New Roman"/>
          <w:sz w:val="24"/>
          <w:szCs w:val="24"/>
        </w:rPr>
        <w:t>заменить на цифру</w:t>
      </w:r>
      <w:proofErr w:type="gramEnd"/>
      <w:r>
        <w:rPr>
          <w:rFonts w:ascii="Times New Roman" w:hAnsi="Times New Roman"/>
          <w:sz w:val="24"/>
          <w:szCs w:val="24"/>
        </w:rPr>
        <w:t xml:space="preserve"> «25616561,68». </w:t>
      </w:r>
    </w:p>
    <w:p w:rsidR="00A6326E" w:rsidRDefault="00A6326E" w:rsidP="00A6326E">
      <w:pPr>
        <w:widowControl w:val="0"/>
        <w:autoSpaceDE w:val="0"/>
        <w:autoSpaceDN w:val="0"/>
        <w:adjustRightInd w:val="0"/>
        <w:jc w:val="both"/>
        <w:rPr>
          <w:sz w:val="24"/>
          <w:szCs w:val="24"/>
        </w:rPr>
      </w:pPr>
    </w:p>
    <w:p w:rsidR="00A6326E" w:rsidRDefault="00A6326E" w:rsidP="00A6326E">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Таблицу в приложении 4 к приказу дополнить следующей строкой: </w:t>
      </w:r>
    </w:p>
    <w:p w:rsidR="00A6326E" w:rsidRDefault="00A6326E" w:rsidP="00A6326E">
      <w:pPr>
        <w:pStyle w:val="a9"/>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00"/>
        <w:gridCol w:w="2484"/>
        <w:gridCol w:w="890"/>
        <w:gridCol w:w="919"/>
        <w:gridCol w:w="668"/>
        <w:gridCol w:w="725"/>
        <w:gridCol w:w="1058"/>
        <w:gridCol w:w="1058"/>
        <w:gridCol w:w="1114"/>
        <w:gridCol w:w="1056"/>
      </w:tblGrid>
      <w:tr w:rsidR="00A6326E" w:rsidTr="00A6326E">
        <w:tc>
          <w:tcPr>
            <w:tcW w:w="239" w:type="pct"/>
            <w:vMerge w:val="restar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rPr>
                <w:highlight w:val="yellow"/>
              </w:rPr>
            </w:pPr>
            <w:r>
              <w:t>22</w:t>
            </w:r>
          </w:p>
        </w:tc>
        <w:tc>
          <w:tcPr>
            <w:tcW w:w="1186" w:type="pct"/>
            <w:vMerge w:val="restar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rPr>
                <w:highlight w:val="yellow"/>
              </w:rPr>
            </w:pPr>
            <w:r>
              <w:t xml:space="preserve">Открытое акционерное </w:t>
            </w:r>
            <w:r>
              <w:lastRenderedPageBreak/>
              <w:t>общество "ОБЪЕДИНЕННАЯ ЭНЕРГЕТИЧЕСКАЯ КОМПАНИЯ"</w:t>
            </w:r>
          </w:p>
        </w:tc>
        <w:tc>
          <w:tcPr>
            <w:tcW w:w="42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lastRenderedPageBreak/>
              <w:t>2015</w:t>
            </w:r>
          </w:p>
        </w:tc>
        <w:tc>
          <w:tcPr>
            <w:tcW w:w="43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56723,15</w:t>
            </w:r>
          </w:p>
        </w:tc>
        <w:tc>
          <w:tcPr>
            <w:tcW w:w="31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1,0</w:t>
            </w:r>
          </w:p>
        </w:tc>
        <w:tc>
          <w:tcPr>
            <w:tcW w:w="346"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75,0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6,3941</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0,0075</w:t>
            </w:r>
          </w:p>
        </w:tc>
        <w:tc>
          <w:tcPr>
            <w:tcW w:w="53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3,1429</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0,8975</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42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2016</w:t>
            </w:r>
          </w:p>
        </w:tc>
        <w:tc>
          <w:tcPr>
            <w:tcW w:w="43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X</w:t>
            </w:r>
          </w:p>
        </w:tc>
        <w:tc>
          <w:tcPr>
            <w:tcW w:w="31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1,0</w:t>
            </w:r>
          </w:p>
        </w:tc>
        <w:tc>
          <w:tcPr>
            <w:tcW w:w="346"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75,0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6,3940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0,0074</w:t>
            </w:r>
          </w:p>
        </w:tc>
        <w:tc>
          <w:tcPr>
            <w:tcW w:w="53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3,0957</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0,8975</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42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2017</w:t>
            </w:r>
          </w:p>
        </w:tc>
        <w:tc>
          <w:tcPr>
            <w:tcW w:w="43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X</w:t>
            </w:r>
          </w:p>
        </w:tc>
        <w:tc>
          <w:tcPr>
            <w:tcW w:w="31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1,0</w:t>
            </w:r>
          </w:p>
        </w:tc>
        <w:tc>
          <w:tcPr>
            <w:tcW w:w="346"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75,0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6,3939</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0,0073</w:t>
            </w:r>
          </w:p>
        </w:tc>
        <w:tc>
          <w:tcPr>
            <w:tcW w:w="53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3,0493</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0,8975</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42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2018</w:t>
            </w:r>
          </w:p>
        </w:tc>
        <w:tc>
          <w:tcPr>
            <w:tcW w:w="43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X</w:t>
            </w:r>
          </w:p>
        </w:tc>
        <w:tc>
          <w:tcPr>
            <w:tcW w:w="31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1,0</w:t>
            </w:r>
          </w:p>
        </w:tc>
        <w:tc>
          <w:tcPr>
            <w:tcW w:w="346"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75,0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6,3938</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0,0071</w:t>
            </w:r>
          </w:p>
        </w:tc>
        <w:tc>
          <w:tcPr>
            <w:tcW w:w="53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3,0035</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0,8975</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42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2019</w:t>
            </w:r>
          </w:p>
        </w:tc>
        <w:tc>
          <w:tcPr>
            <w:tcW w:w="43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X</w:t>
            </w:r>
          </w:p>
        </w:tc>
        <w:tc>
          <w:tcPr>
            <w:tcW w:w="319"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1,0</w:t>
            </w:r>
          </w:p>
        </w:tc>
        <w:tc>
          <w:tcPr>
            <w:tcW w:w="346"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75,0</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6,3937</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0,0070</w:t>
            </w:r>
          </w:p>
        </w:tc>
        <w:tc>
          <w:tcPr>
            <w:tcW w:w="53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2,9585</w:t>
            </w:r>
          </w:p>
        </w:tc>
        <w:tc>
          <w:tcPr>
            <w:tcW w:w="505"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0,8975</w:t>
            </w:r>
          </w:p>
        </w:tc>
      </w:tr>
    </w:tbl>
    <w:p w:rsidR="00A6326E" w:rsidRDefault="00A6326E" w:rsidP="00A6326E">
      <w:pPr>
        <w:pStyle w:val="a9"/>
        <w:rPr>
          <w:rFonts w:ascii="Times New Roman" w:hAnsi="Times New Roman"/>
          <w:sz w:val="24"/>
          <w:szCs w:val="24"/>
        </w:rPr>
      </w:pPr>
    </w:p>
    <w:p w:rsidR="00A6326E" w:rsidRDefault="00A6326E" w:rsidP="00A6326E">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Таблицу в приложении 5 к приказу дополнить следующей строкой:</w:t>
      </w:r>
    </w:p>
    <w:p w:rsidR="00A6326E" w:rsidRDefault="00A6326E" w:rsidP="00A6326E">
      <w:pPr>
        <w:widowControl w:val="0"/>
        <w:tabs>
          <w:tab w:val="left" w:pos="1134"/>
        </w:tabs>
        <w:autoSpaceDE w:val="0"/>
        <w:autoSpaceDN w:val="0"/>
        <w:adjustRightInd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25"/>
        <w:gridCol w:w="6455"/>
        <w:gridCol w:w="1384"/>
        <w:gridCol w:w="1908"/>
      </w:tblGrid>
      <w:tr w:rsidR="00A6326E" w:rsidTr="00A6326E">
        <w:tc>
          <w:tcPr>
            <w:tcW w:w="346" w:type="pct"/>
            <w:vMerge w:val="restar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rPr>
                <w:highlight w:val="yellow"/>
              </w:rPr>
            </w:pPr>
            <w:r>
              <w:t>21</w:t>
            </w:r>
          </w:p>
        </w:tc>
        <w:tc>
          <w:tcPr>
            <w:tcW w:w="3082" w:type="pct"/>
            <w:vMerge w:val="restar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rPr>
                <w:highlight w:val="yellow"/>
              </w:rPr>
            </w:pPr>
            <w:r>
              <w:t>Открытое акционерное общество "ОБЪЕДИНЕННАЯ ЭНЕРГЕТИЧЕСКАЯ КОМПАНИЯ"</w:t>
            </w:r>
          </w:p>
        </w:tc>
        <w:tc>
          <w:tcPr>
            <w:tcW w:w="661"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2015</w:t>
            </w:r>
          </w:p>
        </w:tc>
        <w:tc>
          <w:tcPr>
            <w:tcW w:w="91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150811,82</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661"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2016</w:t>
            </w:r>
          </w:p>
        </w:tc>
        <w:tc>
          <w:tcPr>
            <w:tcW w:w="91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199619,78</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661"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2017</w:t>
            </w:r>
          </w:p>
        </w:tc>
        <w:tc>
          <w:tcPr>
            <w:tcW w:w="91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193499,14</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661"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2018</w:t>
            </w:r>
          </w:p>
        </w:tc>
        <w:tc>
          <w:tcPr>
            <w:tcW w:w="91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150289,21</w:t>
            </w:r>
          </w:p>
        </w:tc>
      </w:tr>
      <w:tr w:rsidR="00A6326E" w:rsidTr="00A6326E">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26E" w:rsidRDefault="00A6326E">
            <w:pPr>
              <w:rPr>
                <w:highlight w:val="yellow"/>
              </w:rPr>
            </w:pPr>
          </w:p>
        </w:tc>
        <w:tc>
          <w:tcPr>
            <w:tcW w:w="661"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2019</w:t>
            </w:r>
          </w:p>
        </w:tc>
        <w:tc>
          <w:tcPr>
            <w:tcW w:w="912" w:type="pct"/>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182270,98</w:t>
            </w:r>
          </w:p>
        </w:tc>
      </w:tr>
    </w:tbl>
    <w:p w:rsidR="00A6326E" w:rsidRDefault="00A6326E" w:rsidP="00A6326E">
      <w:pPr>
        <w:widowControl w:val="0"/>
        <w:tabs>
          <w:tab w:val="left" w:pos="1134"/>
        </w:tabs>
        <w:autoSpaceDE w:val="0"/>
        <w:autoSpaceDN w:val="0"/>
        <w:adjustRightInd w:val="0"/>
        <w:jc w:val="both"/>
        <w:rPr>
          <w:sz w:val="24"/>
          <w:szCs w:val="24"/>
        </w:rPr>
      </w:pPr>
    </w:p>
    <w:p w:rsidR="00A6326E" w:rsidRDefault="00A6326E" w:rsidP="00A6326E">
      <w:pPr>
        <w:pStyle w:val="a9"/>
        <w:widowControl w:val="0"/>
        <w:numPr>
          <w:ilvl w:val="1"/>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Таблицу в приложении 6.4 к приказу дополнить следующей строкой:</w:t>
      </w:r>
    </w:p>
    <w:p w:rsidR="00A6326E" w:rsidRDefault="00A6326E" w:rsidP="00A6326E">
      <w:pPr>
        <w:widowControl w:val="0"/>
        <w:tabs>
          <w:tab w:val="left" w:pos="1134"/>
        </w:tabs>
        <w:autoSpaceDE w:val="0"/>
        <w:autoSpaceDN w:val="0"/>
        <w:adjustRightInd w:val="0"/>
        <w:jc w:val="both"/>
        <w:rPr>
          <w:sz w:val="24"/>
          <w:szCs w:val="24"/>
        </w:rPr>
      </w:pPr>
    </w:p>
    <w:tbl>
      <w:tblPr>
        <w:tblW w:w="10568" w:type="dxa"/>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0"/>
        <w:gridCol w:w="6097"/>
        <w:gridCol w:w="594"/>
        <w:gridCol w:w="540"/>
        <w:gridCol w:w="626"/>
        <w:gridCol w:w="1054"/>
        <w:gridCol w:w="469"/>
        <w:gridCol w:w="838"/>
      </w:tblGrid>
      <w:tr w:rsidR="00A6326E" w:rsidTr="00A6326E">
        <w:tc>
          <w:tcPr>
            <w:tcW w:w="0" w:type="auto"/>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24</w:t>
            </w:r>
          </w:p>
        </w:tc>
        <w:tc>
          <w:tcPr>
            <w:tcW w:w="6097" w:type="dxa"/>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Открытое акционерное общество "ОБЪЕДИНЕННАЯ ЭНЕРГЕТИЧЕСКАЯ КОМПАНИЯ" - ПАО "Ленэнерго"</w:t>
            </w:r>
          </w:p>
        </w:tc>
        <w:tc>
          <w:tcPr>
            <w:tcW w:w="594" w:type="dxa"/>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w:t>
            </w:r>
          </w:p>
        </w:tc>
        <w:tc>
          <w:tcPr>
            <w:tcW w:w="540" w:type="dxa"/>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w:t>
            </w:r>
          </w:p>
        </w:tc>
        <w:tc>
          <w:tcPr>
            <w:tcW w:w="626" w:type="dxa"/>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w:t>
            </w:r>
          </w:p>
        </w:tc>
        <w:tc>
          <w:tcPr>
            <w:tcW w:w="0" w:type="auto"/>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pPr>
            <w:r>
              <w:t xml:space="preserve">415651,28   </w:t>
            </w:r>
          </w:p>
        </w:tc>
        <w:tc>
          <w:tcPr>
            <w:tcW w:w="469" w:type="dxa"/>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0,0</w:t>
            </w:r>
          </w:p>
        </w:tc>
        <w:tc>
          <w:tcPr>
            <w:tcW w:w="0" w:type="auto"/>
            <w:tcBorders>
              <w:top w:val="single" w:sz="4" w:space="0" w:color="auto"/>
              <w:left w:val="single" w:sz="4" w:space="0" w:color="auto"/>
              <w:bottom w:val="single" w:sz="4" w:space="0" w:color="auto"/>
              <w:right w:val="single" w:sz="4" w:space="0" w:color="auto"/>
            </w:tcBorders>
            <w:hideMark/>
          </w:tcPr>
          <w:p w:rsidR="00A6326E" w:rsidRDefault="00A6326E">
            <w:pPr>
              <w:widowControl w:val="0"/>
              <w:autoSpaceDE w:val="0"/>
              <w:autoSpaceDN w:val="0"/>
              <w:jc w:val="center"/>
            </w:pPr>
            <w:r>
              <w:t>1,46882</w:t>
            </w:r>
          </w:p>
        </w:tc>
      </w:tr>
    </w:tbl>
    <w:p w:rsidR="00A6326E" w:rsidRDefault="00A6326E" w:rsidP="00A6326E">
      <w:pPr>
        <w:tabs>
          <w:tab w:val="left" w:pos="1134"/>
        </w:tabs>
        <w:jc w:val="both"/>
        <w:rPr>
          <w:sz w:val="24"/>
        </w:rPr>
      </w:pPr>
    </w:p>
    <w:p w:rsidR="00A6326E" w:rsidRDefault="00A6326E" w:rsidP="00A6326E">
      <w:pPr>
        <w:tabs>
          <w:tab w:val="left" w:pos="1134"/>
        </w:tabs>
        <w:ind w:firstLine="709"/>
        <w:jc w:val="center"/>
        <w:rPr>
          <w:sz w:val="24"/>
        </w:rPr>
      </w:pPr>
      <w:r>
        <w:rPr>
          <w:b/>
          <w:sz w:val="24"/>
        </w:rPr>
        <w:t>Результаты голосования: за – 6 человек, против – нет, воздержались – нет</w:t>
      </w:r>
    </w:p>
    <w:p w:rsidR="002E2E23" w:rsidRDefault="002E2E23" w:rsidP="007057F1">
      <w:pPr>
        <w:ind w:firstLine="567"/>
        <w:jc w:val="both"/>
        <w:rPr>
          <w:sz w:val="24"/>
          <w:szCs w:val="24"/>
        </w:rPr>
      </w:pPr>
    </w:p>
    <w:p w:rsidR="00A6326E" w:rsidRPr="00A6326E" w:rsidRDefault="00A6326E" w:rsidP="00A6326E">
      <w:pPr>
        <w:tabs>
          <w:tab w:val="left" w:pos="709"/>
        </w:tabs>
        <w:ind w:firstLine="709"/>
        <w:jc w:val="both"/>
        <w:rPr>
          <w:sz w:val="24"/>
          <w:szCs w:val="24"/>
        </w:rPr>
      </w:pPr>
      <w:r>
        <w:rPr>
          <w:b/>
          <w:sz w:val="24"/>
          <w:szCs w:val="24"/>
        </w:rPr>
        <w:t xml:space="preserve">2.1. </w:t>
      </w:r>
      <w:proofErr w:type="gramStart"/>
      <w:r w:rsidRPr="00A6326E">
        <w:rPr>
          <w:b/>
          <w:sz w:val="24"/>
          <w:szCs w:val="24"/>
        </w:rPr>
        <w:t xml:space="preserve">По вопросу повестки «О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w:t>
      </w:r>
      <w:r w:rsidR="00956075">
        <w:rPr>
          <w:b/>
          <w:sz w:val="24"/>
          <w:szCs w:val="24"/>
        </w:rPr>
        <w:br/>
      </w:r>
      <w:r w:rsidRPr="00A6326E">
        <w:rPr>
          <w:sz w:val="24"/>
          <w:szCs w:val="24"/>
        </w:rPr>
        <w:t>(по пересмотру единых котловых тарифов на услуги по передаче электрической энергии на территории Ленинградской области, на 2019 год»</w:t>
      </w:r>
      <w:r w:rsidRPr="00A6326E">
        <w:rPr>
          <w:b/>
          <w:sz w:val="24"/>
          <w:szCs w:val="24"/>
        </w:rPr>
        <w:t xml:space="preserve"> </w:t>
      </w:r>
      <w:r w:rsidRPr="00A6326E">
        <w:rPr>
          <w:sz w:val="24"/>
          <w:szCs w:val="24"/>
        </w:rPr>
        <w:t>выступила консультант отдела регулирования тарифов на электрическую</w:t>
      </w:r>
      <w:proofErr w:type="gramEnd"/>
      <w:r w:rsidRPr="00A6326E">
        <w:rPr>
          <w:sz w:val="24"/>
          <w:szCs w:val="24"/>
        </w:rPr>
        <w:t xml:space="preserve"> </w:t>
      </w:r>
      <w:proofErr w:type="gramStart"/>
      <w:r w:rsidRPr="00A6326E">
        <w:rPr>
          <w:sz w:val="24"/>
          <w:szCs w:val="24"/>
        </w:rPr>
        <w:t xml:space="preserve">энергию департамента регулирования тарифов организаций коммунального комплекса и электрической энергии ЛенРТК </w:t>
      </w:r>
      <w:proofErr w:type="spellStart"/>
      <w:r w:rsidRPr="00A6326E">
        <w:rPr>
          <w:sz w:val="24"/>
          <w:szCs w:val="24"/>
        </w:rPr>
        <w:t>Малерчук</w:t>
      </w:r>
      <w:proofErr w:type="spellEnd"/>
      <w:r w:rsidRPr="00A6326E">
        <w:rPr>
          <w:sz w:val="24"/>
          <w:szCs w:val="24"/>
        </w:rPr>
        <w:t xml:space="preserve"> И.В. - изложила основные положения Экспертного заключения  по пересмотру единых котловых тарифов на услуги передаче электрической энергии по сетям Ленинградской области, поставляемой прочим потребителям в соответствии с решением ФАС России, подготовленного во исполнение приказа Федеральной антимонопольной службы (ФАС России) от 22.07.2019 № 986/19 «Об отмене приказа комитета по</w:t>
      </w:r>
      <w:proofErr w:type="gramEnd"/>
      <w:r w:rsidRPr="00A6326E">
        <w:rPr>
          <w:sz w:val="24"/>
          <w:szCs w:val="24"/>
        </w:rPr>
        <w:t xml:space="preserve"> </w:t>
      </w:r>
      <w:proofErr w:type="gramStart"/>
      <w:r w:rsidRPr="00A6326E">
        <w:rPr>
          <w:sz w:val="24"/>
          <w:szCs w:val="24"/>
        </w:rPr>
        <w:t>тарифам и ценовой политике Ленинградской области от 31.10.2016 № 101-п «О внесении изменений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на 2016 год» (в части установления тарифов для ОАО «ОЭК») (в редакции приказа ФАС России от 0609.2019 №1183/19</w:t>
      </w:r>
      <w:proofErr w:type="gramEnd"/>
      <w:r w:rsidRPr="00A6326E">
        <w:rPr>
          <w:sz w:val="24"/>
          <w:szCs w:val="24"/>
        </w:rPr>
        <w:t xml:space="preserve">) (далее – приказ ФАС России). </w:t>
      </w:r>
    </w:p>
    <w:p w:rsidR="00A6326E" w:rsidRPr="00A6326E" w:rsidRDefault="00A6326E" w:rsidP="00A6326E">
      <w:pPr>
        <w:tabs>
          <w:tab w:val="left" w:pos="709"/>
        </w:tabs>
        <w:ind w:firstLine="709"/>
        <w:jc w:val="both"/>
        <w:rPr>
          <w:sz w:val="24"/>
          <w:szCs w:val="24"/>
        </w:rPr>
      </w:pPr>
      <w:proofErr w:type="gramStart"/>
      <w:r w:rsidRPr="00A6326E">
        <w:rPr>
          <w:sz w:val="24"/>
          <w:szCs w:val="24"/>
        </w:rPr>
        <w:t xml:space="preserve">Присутствующий на заседании Правления ПАО «Ленэнерго» заместитель директора по </w:t>
      </w:r>
      <w:proofErr w:type="spellStart"/>
      <w:r w:rsidRPr="00A6326E">
        <w:rPr>
          <w:sz w:val="24"/>
          <w:szCs w:val="24"/>
        </w:rPr>
        <w:t>тарифообразованию</w:t>
      </w:r>
      <w:proofErr w:type="spellEnd"/>
      <w:r w:rsidRPr="00A6326E">
        <w:rPr>
          <w:sz w:val="24"/>
          <w:szCs w:val="24"/>
        </w:rPr>
        <w:t xml:space="preserve"> – начальник департамента Беспалов М.А. (действующий на основании доверенности № 293-19 от 19.06.2019) выразил возражение против установления индивидуальных тарифов для ОАО «ОЭК» и внесения соответствующих изменений в единые котловые тарифы, утвержденные на 2019 год приказом ЛенРТК от 30 декабря 2015 года № 535-п «Об установлении тарифов на услуги по передаче электрической энергии</w:t>
      </w:r>
      <w:proofErr w:type="gramEnd"/>
      <w:r w:rsidRPr="00A6326E">
        <w:rPr>
          <w:sz w:val="24"/>
          <w:szCs w:val="24"/>
        </w:rPr>
        <w:t xml:space="preserve"> </w:t>
      </w:r>
      <w:proofErr w:type="gramStart"/>
      <w:r w:rsidRPr="00A6326E">
        <w:rPr>
          <w:sz w:val="24"/>
          <w:szCs w:val="24"/>
        </w:rPr>
        <w:t>по сетям Ленинградской области» и представил письменное особое мнение (</w:t>
      </w:r>
      <w:proofErr w:type="spellStart"/>
      <w:r w:rsidRPr="00A6326E">
        <w:rPr>
          <w:sz w:val="24"/>
          <w:szCs w:val="24"/>
        </w:rPr>
        <w:t>вх</w:t>
      </w:r>
      <w:proofErr w:type="spellEnd"/>
      <w:r w:rsidRPr="00A6326E">
        <w:rPr>
          <w:sz w:val="24"/>
          <w:szCs w:val="24"/>
        </w:rPr>
        <w:t>.</w:t>
      </w:r>
      <w:proofErr w:type="gramEnd"/>
      <w:r w:rsidRPr="00A6326E">
        <w:rPr>
          <w:sz w:val="24"/>
          <w:szCs w:val="24"/>
        </w:rPr>
        <w:t xml:space="preserve"> </w:t>
      </w:r>
      <w:proofErr w:type="gramStart"/>
      <w:r w:rsidRPr="00A6326E">
        <w:rPr>
          <w:sz w:val="24"/>
          <w:szCs w:val="24"/>
        </w:rPr>
        <w:t>КТ-1-5625/2019 от 30.09.2019), пояснив, что:</w:t>
      </w:r>
      <w:proofErr w:type="gramEnd"/>
    </w:p>
    <w:p w:rsidR="00A6326E" w:rsidRPr="00A6326E" w:rsidRDefault="00A6326E" w:rsidP="00A6326E">
      <w:pPr>
        <w:tabs>
          <w:tab w:val="left" w:pos="709"/>
        </w:tabs>
        <w:ind w:firstLine="709"/>
        <w:jc w:val="both"/>
        <w:rPr>
          <w:sz w:val="24"/>
          <w:szCs w:val="24"/>
        </w:rPr>
      </w:pPr>
      <w:r w:rsidRPr="00A6326E">
        <w:rPr>
          <w:sz w:val="24"/>
          <w:szCs w:val="24"/>
        </w:rPr>
        <w:t>1. Принятие решения об установлении тарифов на услуги по передаче электрической энергии, оказываемы</w:t>
      </w:r>
      <w:r w:rsidR="00CA01FC">
        <w:rPr>
          <w:sz w:val="24"/>
          <w:szCs w:val="24"/>
        </w:rPr>
        <w:t>е</w:t>
      </w:r>
      <w:r w:rsidRPr="00A6326E">
        <w:rPr>
          <w:sz w:val="24"/>
          <w:szCs w:val="24"/>
        </w:rPr>
        <w:t xml:space="preserve"> ОАО «ОЭК» в адрес ПАО «Ленэнерго»</w:t>
      </w:r>
      <w:r w:rsidR="00CA01FC">
        <w:rPr>
          <w:sz w:val="24"/>
          <w:szCs w:val="24"/>
        </w:rPr>
        <w:t>,</w:t>
      </w:r>
      <w:r w:rsidRPr="00A6326E">
        <w:rPr>
          <w:sz w:val="24"/>
          <w:szCs w:val="24"/>
        </w:rPr>
        <w:t xml:space="preserve"> противоречит действующему законодательству.</w:t>
      </w:r>
    </w:p>
    <w:p w:rsidR="00A6326E" w:rsidRPr="00A6326E" w:rsidRDefault="00A6326E" w:rsidP="00A6326E">
      <w:pPr>
        <w:tabs>
          <w:tab w:val="left" w:pos="709"/>
        </w:tabs>
        <w:ind w:firstLine="709"/>
        <w:jc w:val="both"/>
        <w:rPr>
          <w:sz w:val="24"/>
          <w:szCs w:val="24"/>
        </w:rPr>
      </w:pPr>
      <w:r w:rsidRPr="00A6326E">
        <w:rPr>
          <w:sz w:val="24"/>
          <w:szCs w:val="24"/>
        </w:rPr>
        <w:lastRenderedPageBreak/>
        <w:t>2.</w:t>
      </w:r>
      <w:r w:rsidRPr="00A6326E">
        <w:t xml:space="preserve"> </w:t>
      </w:r>
      <w:r w:rsidRPr="00A6326E">
        <w:rPr>
          <w:sz w:val="24"/>
          <w:szCs w:val="24"/>
        </w:rPr>
        <w:t xml:space="preserve">Расчет единых котловых тарифов на период с 01.10.2019 по 31.12.2019 выполнен ЛенРТК исходя из объема котловой необходимой валовой выручки (далее – НВВ) сетевых организаций, определенной ЛенРТК на октябрь-декабрь 2019 года, и баланса электрической энергии и мощности за соответствующий период. Величина НВВ ОАО «ОЭК» на 2019 год с учетом выпадающих доходов за предыдущие периоды составляет 182,27 млн. руб. </w:t>
      </w:r>
    </w:p>
    <w:p w:rsidR="00A6326E" w:rsidRPr="00A6326E" w:rsidRDefault="00A6326E" w:rsidP="00A6326E">
      <w:pPr>
        <w:tabs>
          <w:tab w:val="left" w:pos="709"/>
        </w:tabs>
        <w:ind w:firstLine="709"/>
        <w:jc w:val="both"/>
        <w:rPr>
          <w:sz w:val="24"/>
          <w:szCs w:val="24"/>
        </w:rPr>
      </w:pPr>
      <w:r w:rsidRPr="00A6326E">
        <w:rPr>
          <w:sz w:val="24"/>
          <w:szCs w:val="24"/>
        </w:rPr>
        <w:t>С учетом пересматриваемых котловых тарифов и вновь утверждаемых для ОАО «ОЭК» индивидуальных тарифов, ОАО «ОЭК», оказывая услуги по передаче электрической энергии в период с 01.10.2019 по 31.12.2019, собирает установленную годовую НВВ 2019 года в полном объеме. При этом пересмотренные ЛенРТК единые котловые тарифы не позволяют ПАО «Ленэнерго» собрать НВВ в полном объёме (175,79 млн. руб. вместо 182,27 млн. руб.).</w:t>
      </w:r>
    </w:p>
    <w:p w:rsidR="00A6326E" w:rsidRPr="00A6326E" w:rsidRDefault="00A6326E" w:rsidP="00A6326E">
      <w:pPr>
        <w:tabs>
          <w:tab w:val="left" w:pos="709"/>
        </w:tabs>
        <w:ind w:firstLine="709"/>
        <w:jc w:val="both"/>
        <w:rPr>
          <w:sz w:val="24"/>
          <w:szCs w:val="24"/>
        </w:rPr>
      </w:pPr>
      <w:proofErr w:type="spellStart"/>
      <w:r w:rsidRPr="00A6326E">
        <w:rPr>
          <w:sz w:val="24"/>
          <w:szCs w:val="24"/>
        </w:rPr>
        <w:t>Малерчук</w:t>
      </w:r>
      <w:proofErr w:type="spellEnd"/>
      <w:r w:rsidRPr="00A6326E">
        <w:rPr>
          <w:sz w:val="24"/>
          <w:szCs w:val="24"/>
        </w:rPr>
        <w:t xml:space="preserve"> И.В. пояснила, что установление индивидуальных тарифов на услуги по передаче электрической энергии по сетям ОАО «ОБЪЕДИНЕНАЯ ЭНЕРГЕТИЧЕСКАЯ КОМПАНИЯ» и пересмотр единых котловых тарифов на услуги по  передаче электрической энергии на территории Ленинградской области производится во исполнение приказа ФАС России.</w:t>
      </w:r>
    </w:p>
    <w:p w:rsidR="00A6326E" w:rsidRPr="00A6326E" w:rsidRDefault="00A6326E" w:rsidP="00A6326E">
      <w:pPr>
        <w:tabs>
          <w:tab w:val="left" w:pos="709"/>
        </w:tabs>
        <w:ind w:firstLine="709"/>
        <w:jc w:val="both"/>
        <w:rPr>
          <w:sz w:val="24"/>
          <w:szCs w:val="24"/>
        </w:rPr>
      </w:pPr>
      <w:r w:rsidRPr="00A6326E">
        <w:rPr>
          <w:sz w:val="24"/>
          <w:szCs w:val="24"/>
        </w:rPr>
        <w:t>Также пояснила, что при расчете единых котловых тарифов на услуги по передаче электрической энергии на 2019 год с учетом исполнения приказа ФАС России ЛенРТК проведена проверка обеспечения сбора единых котловых тарифов. Так же пояснила, что компенсация недополученных доходов электросетевых компаний, полученных по итогам периода регулирования, при условии подтверждения их экономической обоснованности, предусмотрена действующим законодательством в сфере электроэнергетики.</w:t>
      </w:r>
    </w:p>
    <w:p w:rsidR="00A6326E" w:rsidRPr="00A6326E" w:rsidRDefault="00A6326E" w:rsidP="00A6326E">
      <w:pPr>
        <w:tabs>
          <w:tab w:val="left" w:pos="709"/>
        </w:tabs>
        <w:ind w:firstLine="709"/>
        <w:jc w:val="both"/>
        <w:rPr>
          <w:sz w:val="24"/>
        </w:rPr>
      </w:pPr>
      <w:r w:rsidRPr="00A6326E">
        <w:rPr>
          <w:sz w:val="24"/>
        </w:rPr>
        <w:t>На момент рассмотрения вопроса позиция представителя Ассоциации «НП Совет рынка» не поступала</w:t>
      </w:r>
      <w:r w:rsidRPr="00A6326E">
        <w:rPr>
          <w:rFonts w:eastAsia="Calibri"/>
          <w:sz w:val="24"/>
        </w:rPr>
        <w:t xml:space="preserve">. </w:t>
      </w:r>
    </w:p>
    <w:p w:rsidR="00A6326E" w:rsidRPr="00A6326E" w:rsidRDefault="00A6326E" w:rsidP="00A6326E">
      <w:pPr>
        <w:tabs>
          <w:tab w:val="left" w:pos="1134"/>
        </w:tabs>
        <w:ind w:firstLine="709"/>
        <w:jc w:val="both"/>
        <w:rPr>
          <w:sz w:val="24"/>
        </w:rPr>
      </w:pPr>
    </w:p>
    <w:p w:rsidR="00A6326E" w:rsidRDefault="00A6326E" w:rsidP="00A6326E">
      <w:pPr>
        <w:ind w:firstLine="709"/>
        <w:jc w:val="both"/>
        <w:rPr>
          <w:b/>
          <w:snapToGrid w:val="0"/>
          <w:sz w:val="24"/>
          <w:szCs w:val="24"/>
        </w:rPr>
      </w:pPr>
      <w:r w:rsidRPr="00A6326E">
        <w:rPr>
          <w:b/>
          <w:snapToGrid w:val="0"/>
          <w:sz w:val="24"/>
          <w:szCs w:val="24"/>
        </w:rPr>
        <w:t>Правление приняло решение:</w:t>
      </w:r>
    </w:p>
    <w:p w:rsidR="00A6326E" w:rsidRPr="00A6326E" w:rsidRDefault="00A6326E" w:rsidP="00A6326E">
      <w:pPr>
        <w:ind w:firstLine="709"/>
        <w:jc w:val="both"/>
        <w:rPr>
          <w:b/>
          <w:snapToGrid w:val="0"/>
          <w:sz w:val="24"/>
          <w:szCs w:val="24"/>
        </w:rPr>
      </w:pPr>
    </w:p>
    <w:p w:rsidR="00A6326E" w:rsidRPr="00A6326E" w:rsidRDefault="00A6326E" w:rsidP="00A6326E">
      <w:pPr>
        <w:tabs>
          <w:tab w:val="left" w:pos="1134"/>
        </w:tabs>
        <w:ind w:firstLine="709"/>
        <w:jc w:val="both"/>
        <w:rPr>
          <w:sz w:val="24"/>
        </w:rPr>
      </w:pPr>
      <w:r w:rsidRPr="00A6326E">
        <w:rPr>
          <w:sz w:val="24"/>
        </w:rPr>
        <w:t>1.</w:t>
      </w:r>
      <w:r w:rsidRPr="00A6326E">
        <w:rPr>
          <w:sz w:val="24"/>
        </w:rPr>
        <w:tab/>
        <w:t>Внести в приказ комитета по тарифам и ценовой политике Ленинградской области от 30 декабря 2015 года № 535-п «Об установлении тарифов на услуги по передаче электрической энергии по сетям Ленинградской области» (с последующими изменениями) следующие изменения:</w:t>
      </w:r>
    </w:p>
    <w:p w:rsidR="00A6326E" w:rsidRPr="00A6326E" w:rsidRDefault="00A6326E" w:rsidP="00A6326E">
      <w:pPr>
        <w:tabs>
          <w:tab w:val="left" w:pos="851"/>
          <w:tab w:val="left" w:pos="1276"/>
        </w:tabs>
        <w:jc w:val="both"/>
        <w:rPr>
          <w:sz w:val="24"/>
        </w:rPr>
      </w:pPr>
      <w:r w:rsidRPr="00A6326E">
        <w:rPr>
          <w:sz w:val="24"/>
        </w:rPr>
        <w:tab/>
        <w:t>1.1.</w:t>
      </w:r>
      <w:r w:rsidRPr="00A6326E">
        <w:rPr>
          <w:sz w:val="24"/>
        </w:rPr>
        <w:tab/>
        <w:t xml:space="preserve">В строке 2.1.1. в приложении 1.3. к приказу цифру «1701048,12» </w:t>
      </w:r>
      <w:proofErr w:type="gramStart"/>
      <w:r w:rsidRPr="00A6326E">
        <w:rPr>
          <w:sz w:val="24"/>
        </w:rPr>
        <w:t>заменить на цифру</w:t>
      </w:r>
      <w:proofErr w:type="gramEnd"/>
      <w:r w:rsidRPr="00A6326E">
        <w:rPr>
          <w:sz w:val="24"/>
        </w:rPr>
        <w:t xml:space="preserve"> «1808992,40».</w:t>
      </w:r>
    </w:p>
    <w:p w:rsidR="00A6326E" w:rsidRPr="00A6326E" w:rsidRDefault="00A6326E" w:rsidP="00A6326E">
      <w:pPr>
        <w:tabs>
          <w:tab w:val="left" w:pos="851"/>
          <w:tab w:val="left" w:pos="1276"/>
        </w:tabs>
        <w:jc w:val="both"/>
        <w:rPr>
          <w:sz w:val="24"/>
        </w:rPr>
      </w:pPr>
      <w:r w:rsidRPr="00A6326E">
        <w:rPr>
          <w:sz w:val="24"/>
        </w:rPr>
        <w:tab/>
        <w:t>1.2.</w:t>
      </w:r>
      <w:r w:rsidRPr="00A6326E">
        <w:rPr>
          <w:sz w:val="24"/>
        </w:rPr>
        <w:tab/>
        <w:t xml:space="preserve">В строке 2.1.1 в приложении 1.3 к приказу цифру «1607937,42» </w:t>
      </w:r>
      <w:proofErr w:type="gramStart"/>
      <w:r w:rsidRPr="00A6326E">
        <w:rPr>
          <w:sz w:val="24"/>
        </w:rPr>
        <w:t>заменить на цифру</w:t>
      </w:r>
      <w:proofErr w:type="gramEnd"/>
      <w:r w:rsidRPr="00A6326E">
        <w:rPr>
          <w:sz w:val="24"/>
        </w:rPr>
        <w:t xml:space="preserve"> «1714532,05». </w:t>
      </w:r>
    </w:p>
    <w:p w:rsidR="00A6326E" w:rsidRPr="00A6326E" w:rsidRDefault="00A6326E" w:rsidP="00A6326E">
      <w:pPr>
        <w:tabs>
          <w:tab w:val="left" w:pos="851"/>
          <w:tab w:val="left" w:pos="1276"/>
        </w:tabs>
        <w:jc w:val="both"/>
        <w:rPr>
          <w:sz w:val="24"/>
        </w:rPr>
      </w:pPr>
      <w:r w:rsidRPr="00A6326E">
        <w:rPr>
          <w:sz w:val="24"/>
        </w:rPr>
        <w:tab/>
        <w:t>1.3.</w:t>
      </w:r>
      <w:r w:rsidRPr="00A6326E">
        <w:rPr>
          <w:sz w:val="24"/>
        </w:rPr>
        <w:tab/>
        <w:t xml:space="preserve">В строке 2.1.1. в приложении 1.3. к приказу цифру «1862826,1» </w:t>
      </w:r>
      <w:proofErr w:type="gramStart"/>
      <w:r w:rsidRPr="00A6326E">
        <w:rPr>
          <w:sz w:val="24"/>
        </w:rPr>
        <w:t>заменить на цифру</w:t>
      </w:r>
      <w:proofErr w:type="gramEnd"/>
      <w:r w:rsidRPr="00A6326E">
        <w:rPr>
          <w:sz w:val="24"/>
        </w:rPr>
        <w:t xml:space="preserve"> «1951323,08».</w:t>
      </w:r>
    </w:p>
    <w:p w:rsidR="00A6326E" w:rsidRPr="00A6326E" w:rsidRDefault="00A6326E" w:rsidP="00A6326E">
      <w:pPr>
        <w:tabs>
          <w:tab w:val="left" w:pos="851"/>
          <w:tab w:val="left" w:pos="1276"/>
        </w:tabs>
        <w:jc w:val="both"/>
        <w:rPr>
          <w:sz w:val="24"/>
        </w:rPr>
      </w:pPr>
      <w:r w:rsidRPr="00A6326E">
        <w:rPr>
          <w:sz w:val="24"/>
        </w:rPr>
        <w:tab/>
        <w:t>1.4.</w:t>
      </w:r>
      <w:r w:rsidRPr="00A6326E">
        <w:rPr>
          <w:sz w:val="24"/>
        </w:rPr>
        <w:tab/>
        <w:t xml:space="preserve">В строке 2.2. в приложении 1.3. к приказу цифру «3,06749» </w:t>
      </w:r>
      <w:proofErr w:type="gramStart"/>
      <w:r w:rsidRPr="00A6326E">
        <w:rPr>
          <w:sz w:val="24"/>
        </w:rPr>
        <w:t>заменить на цифру</w:t>
      </w:r>
      <w:proofErr w:type="gramEnd"/>
      <w:r w:rsidRPr="00A6326E">
        <w:rPr>
          <w:sz w:val="24"/>
        </w:rPr>
        <w:t xml:space="preserve"> «3,25154». </w:t>
      </w:r>
    </w:p>
    <w:p w:rsidR="00A6326E" w:rsidRPr="00A6326E" w:rsidRDefault="00A6326E" w:rsidP="00A6326E">
      <w:pPr>
        <w:tabs>
          <w:tab w:val="left" w:pos="851"/>
          <w:tab w:val="left" w:pos="1276"/>
        </w:tabs>
        <w:jc w:val="both"/>
        <w:rPr>
          <w:sz w:val="24"/>
        </w:rPr>
      </w:pPr>
      <w:r w:rsidRPr="00A6326E">
        <w:rPr>
          <w:sz w:val="24"/>
        </w:rPr>
        <w:tab/>
        <w:t>1.5.</w:t>
      </w:r>
      <w:r w:rsidRPr="00A6326E">
        <w:rPr>
          <w:sz w:val="24"/>
        </w:rPr>
        <w:tab/>
        <w:t xml:space="preserve">В строке 2.2 в приложении 1.3 к приказу цифру «3,19822» </w:t>
      </w:r>
      <w:proofErr w:type="gramStart"/>
      <w:r w:rsidRPr="00A6326E">
        <w:rPr>
          <w:sz w:val="24"/>
        </w:rPr>
        <w:t>заменить на цифру</w:t>
      </w:r>
      <w:proofErr w:type="gramEnd"/>
      <w:r w:rsidRPr="00A6326E">
        <w:rPr>
          <w:sz w:val="24"/>
        </w:rPr>
        <w:t xml:space="preserve"> «3,39011».</w:t>
      </w:r>
    </w:p>
    <w:p w:rsidR="00A6326E" w:rsidRPr="00A6326E" w:rsidRDefault="00A6326E" w:rsidP="00A6326E">
      <w:pPr>
        <w:tabs>
          <w:tab w:val="left" w:pos="851"/>
          <w:tab w:val="left" w:pos="1276"/>
        </w:tabs>
        <w:jc w:val="both"/>
        <w:rPr>
          <w:sz w:val="24"/>
        </w:rPr>
      </w:pPr>
      <w:r w:rsidRPr="00A6326E">
        <w:rPr>
          <w:sz w:val="24"/>
        </w:rPr>
        <w:tab/>
        <w:t>1.6.</w:t>
      </w:r>
      <w:r w:rsidRPr="00A6326E">
        <w:rPr>
          <w:sz w:val="24"/>
        </w:rPr>
        <w:tab/>
        <w:t xml:space="preserve">В строке 2.2. в приложении 1.3. к приказу цифру «5,39956» </w:t>
      </w:r>
      <w:proofErr w:type="gramStart"/>
      <w:r w:rsidRPr="00A6326E">
        <w:rPr>
          <w:sz w:val="24"/>
        </w:rPr>
        <w:t>заменить на цифру</w:t>
      </w:r>
      <w:proofErr w:type="gramEnd"/>
      <w:r w:rsidRPr="00A6326E">
        <w:rPr>
          <w:sz w:val="24"/>
        </w:rPr>
        <w:t xml:space="preserve"> «5,61151».</w:t>
      </w:r>
    </w:p>
    <w:p w:rsidR="00A6326E" w:rsidRPr="00A6326E" w:rsidRDefault="00A6326E" w:rsidP="00A6326E">
      <w:pPr>
        <w:tabs>
          <w:tab w:val="left" w:pos="851"/>
          <w:tab w:val="left" w:pos="1276"/>
        </w:tabs>
        <w:jc w:val="both"/>
        <w:rPr>
          <w:sz w:val="24"/>
        </w:rPr>
      </w:pPr>
      <w:r w:rsidRPr="00A6326E">
        <w:rPr>
          <w:sz w:val="24"/>
        </w:rPr>
        <w:tab/>
        <w:t>1.7.</w:t>
      </w:r>
      <w:r w:rsidRPr="00A6326E">
        <w:rPr>
          <w:sz w:val="24"/>
        </w:rPr>
        <w:tab/>
        <w:t xml:space="preserve">В строке 2.3 в приложении 1.3 к приказу цифру «4795606,66» </w:t>
      </w:r>
      <w:proofErr w:type="gramStart"/>
      <w:r w:rsidRPr="00A6326E">
        <w:rPr>
          <w:sz w:val="24"/>
        </w:rPr>
        <w:t>заменить на цифру</w:t>
      </w:r>
      <w:proofErr w:type="gramEnd"/>
      <w:r w:rsidRPr="00A6326E">
        <w:rPr>
          <w:sz w:val="24"/>
        </w:rPr>
        <w:t xml:space="preserve"> «4880960,77». </w:t>
      </w:r>
    </w:p>
    <w:p w:rsidR="00A6326E" w:rsidRPr="00A6326E" w:rsidRDefault="00A6326E" w:rsidP="00A6326E">
      <w:pPr>
        <w:tabs>
          <w:tab w:val="left" w:pos="851"/>
          <w:tab w:val="left" w:pos="1276"/>
        </w:tabs>
        <w:jc w:val="both"/>
        <w:rPr>
          <w:sz w:val="24"/>
        </w:rPr>
      </w:pPr>
      <w:r w:rsidRPr="00A6326E">
        <w:rPr>
          <w:sz w:val="24"/>
        </w:rPr>
        <w:tab/>
        <w:t>1.8.</w:t>
      </w:r>
      <w:r w:rsidRPr="00A6326E">
        <w:rPr>
          <w:sz w:val="24"/>
        </w:rPr>
        <w:tab/>
        <w:t xml:space="preserve">В строке 2.3. в приложении 1.3. к приказу цифру «304048,69» </w:t>
      </w:r>
      <w:proofErr w:type="gramStart"/>
      <w:r w:rsidRPr="00A6326E">
        <w:rPr>
          <w:sz w:val="24"/>
        </w:rPr>
        <w:t>заменить на цифру</w:t>
      </w:r>
      <w:proofErr w:type="gramEnd"/>
      <w:r w:rsidRPr="00A6326E">
        <w:rPr>
          <w:sz w:val="24"/>
        </w:rPr>
        <w:t xml:space="preserve"> «317764,54». </w:t>
      </w:r>
    </w:p>
    <w:p w:rsidR="00A6326E" w:rsidRPr="00A6326E" w:rsidRDefault="00A6326E" w:rsidP="00A6326E">
      <w:pPr>
        <w:tabs>
          <w:tab w:val="left" w:pos="851"/>
          <w:tab w:val="left" w:pos="1276"/>
        </w:tabs>
        <w:jc w:val="both"/>
        <w:rPr>
          <w:sz w:val="24"/>
        </w:rPr>
      </w:pPr>
      <w:r w:rsidRPr="00A6326E">
        <w:rPr>
          <w:sz w:val="24"/>
        </w:rPr>
        <w:tab/>
        <w:t>1.9.</w:t>
      </w:r>
      <w:r w:rsidRPr="00A6326E">
        <w:rPr>
          <w:sz w:val="24"/>
        </w:rPr>
        <w:tab/>
        <w:t xml:space="preserve">В строке 2.3 в приложении 1.3 к приказу цифру «450018,40» </w:t>
      </w:r>
      <w:proofErr w:type="gramStart"/>
      <w:r w:rsidRPr="00A6326E">
        <w:rPr>
          <w:sz w:val="24"/>
        </w:rPr>
        <w:t>заменить на цифру</w:t>
      </w:r>
      <w:proofErr w:type="gramEnd"/>
      <w:r w:rsidRPr="00A6326E">
        <w:rPr>
          <w:sz w:val="24"/>
        </w:rPr>
        <w:t xml:space="preserve"> «504155,11». </w:t>
      </w:r>
    </w:p>
    <w:p w:rsidR="00A6326E" w:rsidRPr="00A6326E" w:rsidRDefault="00A6326E" w:rsidP="00A6326E">
      <w:pPr>
        <w:tabs>
          <w:tab w:val="left" w:pos="851"/>
          <w:tab w:val="left" w:pos="1276"/>
        </w:tabs>
        <w:jc w:val="both"/>
        <w:rPr>
          <w:sz w:val="24"/>
        </w:rPr>
      </w:pPr>
      <w:r w:rsidRPr="00A6326E">
        <w:rPr>
          <w:sz w:val="24"/>
        </w:rPr>
        <w:tab/>
        <w:t>1.10.</w:t>
      </w:r>
      <w:r w:rsidRPr="00A6326E">
        <w:rPr>
          <w:sz w:val="24"/>
        </w:rPr>
        <w:tab/>
        <w:t xml:space="preserve">В строке 2.3. в приложении 1.3. к приказу цифру «-1174743,75» </w:t>
      </w:r>
      <w:proofErr w:type="gramStart"/>
      <w:r w:rsidRPr="00A6326E">
        <w:rPr>
          <w:sz w:val="24"/>
        </w:rPr>
        <w:t>заменить на цифру</w:t>
      </w:r>
      <w:proofErr w:type="gramEnd"/>
      <w:r w:rsidRPr="00A6326E">
        <w:rPr>
          <w:sz w:val="24"/>
        </w:rPr>
        <w:t xml:space="preserve"> </w:t>
      </w:r>
      <w:r w:rsidR="00956075">
        <w:rPr>
          <w:sz w:val="24"/>
        </w:rPr>
        <w:br/>
      </w:r>
      <w:r w:rsidRPr="00A6326E">
        <w:rPr>
          <w:sz w:val="24"/>
        </w:rPr>
        <w:t xml:space="preserve">«-1160150,70». </w:t>
      </w:r>
    </w:p>
    <w:p w:rsidR="00A6326E" w:rsidRPr="00A6326E" w:rsidRDefault="00A6326E" w:rsidP="00A6326E">
      <w:pPr>
        <w:tabs>
          <w:tab w:val="left" w:pos="851"/>
          <w:tab w:val="left" w:pos="1276"/>
        </w:tabs>
        <w:jc w:val="both"/>
        <w:rPr>
          <w:sz w:val="24"/>
        </w:rPr>
      </w:pPr>
      <w:r w:rsidRPr="00A6326E">
        <w:rPr>
          <w:sz w:val="24"/>
        </w:rPr>
        <w:tab/>
        <w:t>1.11.</w:t>
      </w:r>
      <w:r w:rsidRPr="00A6326E">
        <w:rPr>
          <w:sz w:val="24"/>
        </w:rPr>
        <w:tab/>
        <w:t xml:space="preserve">В строке 2.4. в приложении 1.3. к приказу цифру «2040,03» </w:t>
      </w:r>
      <w:proofErr w:type="gramStart"/>
      <w:r w:rsidRPr="00A6326E">
        <w:rPr>
          <w:sz w:val="24"/>
        </w:rPr>
        <w:t>заменить на цифру</w:t>
      </w:r>
      <w:proofErr w:type="gramEnd"/>
      <w:r w:rsidRPr="00A6326E">
        <w:rPr>
          <w:sz w:val="24"/>
        </w:rPr>
        <w:t xml:space="preserve"> «2132,06».</w:t>
      </w:r>
    </w:p>
    <w:p w:rsidR="00A6326E" w:rsidRPr="00A6326E" w:rsidRDefault="00A6326E" w:rsidP="00A6326E">
      <w:pPr>
        <w:tabs>
          <w:tab w:val="left" w:pos="851"/>
          <w:tab w:val="left" w:pos="1276"/>
        </w:tabs>
        <w:jc w:val="both"/>
        <w:rPr>
          <w:sz w:val="24"/>
        </w:rPr>
      </w:pPr>
      <w:r w:rsidRPr="00A6326E">
        <w:rPr>
          <w:sz w:val="24"/>
        </w:rPr>
        <w:tab/>
        <w:t>1.12.</w:t>
      </w:r>
      <w:r w:rsidRPr="00A6326E">
        <w:rPr>
          <w:sz w:val="24"/>
        </w:rPr>
        <w:tab/>
        <w:t xml:space="preserve">В строке 2.4 в приложении 1.3 к приказу цифру «434,04» </w:t>
      </w:r>
      <w:proofErr w:type="gramStart"/>
      <w:r w:rsidRPr="00A6326E">
        <w:rPr>
          <w:sz w:val="24"/>
        </w:rPr>
        <w:t>заменить на цифру</w:t>
      </w:r>
      <w:proofErr w:type="gramEnd"/>
      <w:r w:rsidRPr="00A6326E">
        <w:rPr>
          <w:sz w:val="24"/>
        </w:rPr>
        <w:t xml:space="preserve"> </w:t>
      </w:r>
    </w:p>
    <w:p w:rsidR="00A6326E" w:rsidRPr="00A6326E" w:rsidRDefault="00A6326E" w:rsidP="00A6326E">
      <w:pPr>
        <w:tabs>
          <w:tab w:val="left" w:pos="851"/>
          <w:tab w:val="left" w:pos="1276"/>
        </w:tabs>
        <w:jc w:val="both"/>
        <w:rPr>
          <w:sz w:val="24"/>
        </w:rPr>
      </w:pPr>
      <w:r w:rsidRPr="00A6326E">
        <w:rPr>
          <w:sz w:val="24"/>
        </w:rPr>
        <w:t xml:space="preserve">«486,26». </w:t>
      </w:r>
    </w:p>
    <w:p w:rsidR="00A6326E" w:rsidRPr="00A6326E" w:rsidRDefault="00A6326E" w:rsidP="00A6326E">
      <w:pPr>
        <w:tabs>
          <w:tab w:val="left" w:pos="851"/>
          <w:tab w:val="left" w:pos="1276"/>
        </w:tabs>
        <w:jc w:val="both"/>
        <w:rPr>
          <w:sz w:val="24"/>
        </w:rPr>
      </w:pPr>
      <w:r w:rsidRPr="00A6326E">
        <w:rPr>
          <w:sz w:val="24"/>
        </w:rPr>
        <w:lastRenderedPageBreak/>
        <w:tab/>
        <w:t>1.13.</w:t>
      </w:r>
      <w:r w:rsidRPr="00A6326E">
        <w:rPr>
          <w:sz w:val="24"/>
        </w:rPr>
        <w:tab/>
        <w:t xml:space="preserve">В строке 2.4. в приложении 1.3. к приказу цифру «-1988,93» </w:t>
      </w:r>
      <w:proofErr w:type="gramStart"/>
      <w:r w:rsidRPr="00A6326E">
        <w:rPr>
          <w:sz w:val="24"/>
        </w:rPr>
        <w:t>заменить на цифру</w:t>
      </w:r>
      <w:proofErr w:type="gramEnd"/>
      <w:r w:rsidRPr="00A6326E">
        <w:rPr>
          <w:sz w:val="24"/>
        </w:rPr>
        <w:t xml:space="preserve"> «-1964,22».</w:t>
      </w:r>
    </w:p>
    <w:p w:rsidR="00A6326E" w:rsidRPr="00A6326E" w:rsidRDefault="00A6326E" w:rsidP="00A6326E">
      <w:pPr>
        <w:tabs>
          <w:tab w:val="left" w:pos="851"/>
          <w:tab w:val="left" w:pos="1276"/>
        </w:tabs>
        <w:jc w:val="both"/>
        <w:rPr>
          <w:sz w:val="24"/>
        </w:rPr>
      </w:pPr>
      <w:r w:rsidRPr="00A6326E">
        <w:rPr>
          <w:sz w:val="24"/>
        </w:rPr>
        <w:tab/>
        <w:t>1.14.</w:t>
      </w:r>
      <w:r w:rsidRPr="00A6326E">
        <w:rPr>
          <w:sz w:val="24"/>
        </w:rPr>
        <w:tab/>
        <w:t xml:space="preserve">В строке 1.2.1.1 таблицы 1 к приложению 1 цифру «504610,81» </w:t>
      </w:r>
      <w:proofErr w:type="gramStart"/>
      <w:r w:rsidRPr="00A6326E">
        <w:rPr>
          <w:sz w:val="24"/>
        </w:rPr>
        <w:t>заменить на цифру</w:t>
      </w:r>
      <w:proofErr w:type="gramEnd"/>
      <w:r w:rsidRPr="00A6326E">
        <w:rPr>
          <w:sz w:val="24"/>
        </w:rPr>
        <w:t xml:space="preserve"> «504610,82». </w:t>
      </w:r>
    </w:p>
    <w:p w:rsidR="00A6326E" w:rsidRPr="00A6326E" w:rsidRDefault="00A6326E" w:rsidP="00A6326E">
      <w:pPr>
        <w:tabs>
          <w:tab w:val="left" w:pos="851"/>
          <w:tab w:val="left" w:pos="1276"/>
        </w:tabs>
        <w:jc w:val="both"/>
        <w:rPr>
          <w:sz w:val="24"/>
        </w:rPr>
      </w:pPr>
      <w:r w:rsidRPr="00A6326E">
        <w:rPr>
          <w:sz w:val="24"/>
        </w:rPr>
        <w:tab/>
        <w:t>1.15.</w:t>
      </w:r>
      <w:r w:rsidRPr="00A6326E">
        <w:rPr>
          <w:sz w:val="24"/>
        </w:rPr>
        <w:tab/>
        <w:t xml:space="preserve">В строке 1.2.1.1 таблицы 1 к приложению 1 цифру «1365269,61» </w:t>
      </w:r>
      <w:proofErr w:type="gramStart"/>
      <w:r w:rsidRPr="00A6326E">
        <w:rPr>
          <w:sz w:val="24"/>
        </w:rPr>
        <w:t>заменить на цифру</w:t>
      </w:r>
      <w:proofErr w:type="gramEnd"/>
      <w:r w:rsidRPr="00A6326E">
        <w:rPr>
          <w:sz w:val="24"/>
        </w:rPr>
        <w:t xml:space="preserve">  «1423982,04». </w:t>
      </w:r>
    </w:p>
    <w:p w:rsidR="00A6326E" w:rsidRPr="00A6326E" w:rsidRDefault="00A6326E" w:rsidP="00A6326E">
      <w:pPr>
        <w:tabs>
          <w:tab w:val="left" w:pos="851"/>
          <w:tab w:val="left" w:pos="1276"/>
        </w:tabs>
        <w:jc w:val="both"/>
        <w:rPr>
          <w:sz w:val="24"/>
        </w:rPr>
      </w:pPr>
      <w:r w:rsidRPr="00A6326E">
        <w:rPr>
          <w:sz w:val="24"/>
        </w:rPr>
        <w:tab/>
        <w:t>1.16.</w:t>
      </w:r>
      <w:r w:rsidRPr="00A6326E">
        <w:rPr>
          <w:sz w:val="24"/>
        </w:rPr>
        <w:tab/>
        <w:t xml:space="preserve">В строке 1.2.1.1 таблицы 1 к приложению 1 цифру «2696091,72» </w:t>
      </w:r>
      <w:proofErr w:type="gramStart"/>
      <w:r w:rsidRPr="00A6326E">
        <w:rPr>
          <w:sz w:val="24"/>
        </w:rPr>
        <w:t>заменить на цифру</w:t>
      </w:r>
      <w:proofErr w:type="gramEnd"/>
      <w:r w:rsidRPr="00A6326E">
        <w:rPr>
          <w:sz w:val="24"/>
        </w:rPr>
        <w:t xml:space="preserve"> «2766530,71». </w:t>
      </w:r>
    </w:p>
    <w:p w:rsidR="00A6326E" w:rsidRPr="00A6326E" w:rsidRDefault="00A6326E" w:rsidP="00A6326E">
      <w:pPr>
        <w:tabs>
          <w:tab w:val="left" w:pos="851"/>
          <w:tab w:val="left" w:pos="1276"/>
        </w:tabs>
        <w:jc w:val="both"/>
        <w:rPr>
          <w:sz w:val="24"/>
        </w:rPr>
      </w:pPr>
      <w:r w:rsidRPr="00A6326E">
        <w:rPr>
          <w:sz w:val="24"/>
        </w:rPr>
        <w:tab/>
        <w:t>1.17.</w:t>
      </w:r>
      <w:r w:rsidRPr="00A6326E">
        <w:rPr>
          <w:sz w:val="24"/>
        </w:rPr>
        <w:tab/>
        <w:t xml:space="preserve">В строке 1.2.2 таблицы 1 к приложению 1 цифру «2,75036» </w:t>
      </w:r>
      <w:proofErr w:type="gramStart"/>
      <w:r w:rsidRPr="00A6326E">
        <w:rPr>
          <w:sz w:val="24"/>
        </w:rPr>
        <w:t>заменить на цифру</w:t>
      </w:r>
      <w:proofErr w:type="gramEnd"/>
      <w:r w:rsidRPr="00A6326E">
        <w:rPr>
          <w:sz w:val="24"/>
        </w:rPr>
        <w:t xml:space="preserve"> «2,85558». </w:t>
      </w:r>
    </w:p>
    <w:p w:rsidR="00A6326E" w:rsidRPr="00A6326E" w:rsidRDefault="00A6326E" w:rsidP="00A6326E">
      <w:pPr>
        <w:tabs>
          <w:tab w:val="left" w:pos="851"/>
          <w:tab w:val="left" w:pos="1276"/>
        </w:tabs>
        <w:jc w:val="both"/>
        <w:rPr>
          <w:sz w:val="24"/>
        </w:rPr>
      </w:pPr>
      <w:r w:rsidRPr="00A6326E">
        <w:rPr>
          <w:sz w:val="24"/>
        </w:rPr>
        <w:tab/>
        <w:t>1.18.</w:t>
      </w:r>
      <w:r w:rsidRPr="00A6326E">
        <w:rPr>
          <w:sz w:val="24"/>
        </w:rPr>
        <w:tab/>
        <w:t xml:space="preserve">В строке 1.2.2 таблицы 1 к приложению 1 цифру «5,89621» </w:t>
      </w:r>
      <w:proofErr w:type="gramStart"/>
      <w:r w:rsidRPr="00A6326E">
        <w:rPr>
          <w:sz w:val="24"/>
        </w:rPr>
        <w:t>заменить на цифру</w:t>
      </w:r>
      <w:proofErr w:type="gramEnd"/>
      <w:r w:rsidRPr="00A6326E">
        <w:rPr>
          <w:sz w:val="24"/>
        </w:rPr>
        <w:t xml:space="preserve"> «6,02575».</w:t>
      </w:r>
    </w:p>
    <w:p w:rsidR="00A6326E" w:rsidRPr="00A6326E" w:rsidRDefault="00A6326E" w:rsidP="00A6326E">
      <w:pPr>
        <w:tabs>
          <w:tab w:val="left" w:pos="1134"/>
        </w:tabs>
        <w:jc w:val="both"/>
        <w:rPr>
          <w:sz w:val="24"/>
        </w:rPr>
      </w:pPr>
    </w:p>
    <w:p w:rsidR="002E2E23" w:rsidRDefault="00A6326E" w:rsidP="00A6326E">
      <w:pPr>
        <w:ind w:firstLine="567"/>
        <w:jc w:val="center"/>
        <w:rPr>
          <w:sz w:val="24"/>
          <w:szCs w:val="24"/>
        </w:rPr>
      </w:pPr>
      <w:r w:rsidRPr="00A6326E">
        <w:rPr>
          <w:b/>
          <w:sz w:val="24"/>
        </w:rPr>
        <w:t>Результаты голосования: за – 6 человек, против – нет, воздержались – нет</w:t>
      </w:r>
    </w:p>
    <w:p w:rsidR="003F7582" w:rsidRDefault="003F7582" w:rsidP="007057F1">
      <w:pPr>
        <w:ind w:firstLine="567"/>
        <w:jc w:val="both"/>
        <w:rPr>
          <w:sz w:val="24"/>
          <w:szCs w:val="24"/>
        </w:rPr>
      </w:pPr>
    </w:p>
    <w:p w:rsidR="003F7582" w:rsidRDefault="00A6326E" w:rsidP="003F7582">
      <w:pPr>
        <w:tabs>
          <w:tab w:val="left" w:pos="0"/>
        </w:tabs>
        <w:ind w:firstLine="709"/>
        <w:jc w:val="both"/>
        <w:rPr>
          <w:sz w:val="24"/>
          <w:szCs w:val="24"/>
        </w:rPr>
      </w:pPr>
      <w:r>
        <w:rPr>
          <w:b/>
          <w:sz w:val="24"/>
          <w:szCs w:val="24"/>
        </w:rPr>
        <w:t xml:space="preserve">3. </w:t>
      </w:r>
      <w:proofErr w:type="gramStart"/>
      <w:r w:rsidR="003F7582">
        <w:rPr>
          <w:b/>
          <w:sz w:val="24"/>
          <w:szCs w:val="24"/>
        </w:rPr>
        <w:t xml:space="preserve">По вопросу повестки «Об установлении тарифов на подключение (технологическое присоединение) к централизованной системе водоотведения акционерного общества «Коммунальные системы Гатчинского района» </w:t>
      </w:r>
      <w:r w:rsidR="003F7582">
        <w:rPr>
          <w:b/>
          <w:bCs/>
          <w:iCs/>
          <w:sz w:val="24"/>
          <w:szCs w:val="24"/>
        </w:rPr>
        <w:t>объектов капитального строительства заявителей, расположенных на территории муниципального образования «</w:t>
      </w:r>
      <w:proofErr w:type="spellStart"/>
      <w:r w:rsidR="003F7582">
        <w:rPr>
          <w:b/>
          <w:bCs/>
          <w:iCs/>
          <w:sz w:val="24"/>
          <w:szCs w:val="24"/>
        </w:rPr>
        <w:t>Вырицкое</w:t>
      </w:r>
      <w:proofErr w:type="spellEnd"/>
      <w:r w:rsidR="003F7582">
        <w:rPr>
          <w:b/>
          <w:bCs/>
          <w:iCs/>
          <w:sz w:val="24"/>
          <w:szCs w:val="24"/>
        </w:rPr>
        <w:t xml:space="preserve"> городское поселение» Гатчинского муниципального района Ленинградской области на 2019 год</w:t>
      </w:r>
      <w:r w:rsidR="003F7582">
        <w:rPr>
          <w:b/>
          <w:sz w:val="24"/>
          <w:szCs w:val="24"/>
        </w:rPr>
        <w:t>»</w:t>
      </w:r>
      <w:r w:rsidR="003F7582">
        <w:rPr>
          <w:sz w:val="24"/>
          <w:szCs w:val="24"/>
        </w:rPr>
        <w:t xml:space="preserve"> </w:t>
      </w:r>
      <w:r w:rsidR="003F7582">
        <w:rPr>
          <w:bCs/>
          <w:sz w:val="24"/>
          <w:szCs w:val="24"/>
        </w:rPr>
        <w:t>выступил</w:t>
      </w:r>
      <w:r w:rsidR="003F7582">
        <w:rPr>
          <w:b/>
          <w:sz w:val="24"/>
          <w:szCs w:val="24"/>
        </w:rPr>
        <w:t xml:space="preserve"> </w:t>
      </w:r>
      <w:r w:rsidR="003F7582">
        <w:rPr>
          <w:sz w:val="24"/>
          <w:szCs w:val="24"/>
        </w:rPr>
        <w:t>начальник отдела перспективного развития регулируемых организаций</w:t>
      </w:r>
      <w:r w:rsidR="003F7582">
        <w:rPr>
          <w:b/>
          <w:sz w:val="24"/>
          <w:szCs w:val="24"/>
        </w:rPr>
        <w:t xml:space="preserve"> </w:t>
      </w:r>
      <w:r w:rsidR="003F7582">
        <w:rPr>
          <w:bCs/>
          <w:sz w:val="24"/>
          <w:szCs w:val="24"/>
        </w:rPr>
        <w:t>комитета по тарифам и ценовой политике Ленинградской области Марков А.Е.</w:t>
      </w:r>
      <w:r w:rsidR="003F7582">
        <w:rPr>
          <w:sz w:val="24"/>
          <w:szCs w:val="24"/>
        </w:rPr>
        <w:t xml:space="preserve"> и изложил</w:t>
      </w:r>
      <w:proofErr w:type="gramEnd"/>
      <w:r w:rsidR="003F7582">
        <w:rPr>
          <w:sz w:val="24"/>
          <w:szCs w:val="24"/>
        </w:rPr>
        <w:t xml:space="preserve"> </w:t>
      </w:r>
      <w:proofErr w:type="gramStart"/>
      <w:r w:rsidR="003F7582">
        <w:rPr>
          <w:sz w:val="24"/>
          <w:szCs w:val="24"/>
        </w:rPr>
        <w:t xml:space="preserve">основные положения </w:t>
      </w:r>
      <w:r w:rsidR="003F7582">
        <w:rPr>
          <w:snapToGrid w:val="0"/>
          <w:sz w:val="24"/>
          <w:szCs w:val="24"/>
        </w:rPr>
        <w:t xml:space="preserve">заключения по экономическому обоснованию размера тарифов на подключение (технологическое присоединение) к централизованной системе водоотведения акционерного общества «Коммунальные системы Гатчинского района» (далее – АО «Коммунальные системы Гатчинского района») </w:t>
      </w:r>
      <w:r w:rsidR="003F7582">
        <w:rPr>
          <w:bCs/>
          <w:iCs/>
          <w:snapToGrid w:val="0"/>
          <w:sz w:val="24"/>
          <w:szCs w:val="24"/>
        </w:rPr>
        <w:t>объектов капитального строительства заявителей, расположенных на территории муниципального образования «</w:t>
      </w:r>
      <w:proofErr w:type="spellStart"/>
      <w:r w:rsidR="003F7582">
        <w:rPr>
          <w:bCs/>
          <w:iCs/>
          <w:snapToGrid w:val="0"/>
          <w:sz w:val="24"/>
          <w:szCs w:val="24"/>
        </w:rPr>
        <w:t>Вырицкое</w:t>
      </w:r>
      <w:proofErr w:type="spellEnd"/>
      <w:r w:rsidR="003F7582">
        <w:rPr>
          <w:bCs/>
          <w:iCs/>
          <w:snapToGrid w:val="0"/>
          <w:sz w:val="24"/>
          <w:szCs w:val="24"/>
        </w:rPr>
        <w:t xml:space="preserve"> городское поселение» Гатчинского муниципального района Ленинградской области на 2019 год</w:t>
      </w:r>
      <w:r w:rsidR="003F7582">
        <w:rPr>
          <w:snapToGrid w:val="0"/>
          <w:sz w:val="24"/>
          <w:szCs w:val="24"/>
        </w:rPr>
        <w:t xml:space="preserve">, подготовленного на основании </w:t>
      </w:r>
      <w:r w:rsidR="003F7582">
        <w:rPr>
          <w:sz w:val="24"/>
          <w:szCs w:val="24"/>
        </w:rPr>
        <w:t xml:space="preserve">обращения </w:t>
      </w:r>
      <w:r w:rsidR="00956075">
        <w:rPr>
          <w:sz w:val="24"/>
          <w:szCs w:val="24"/>
        </w:rPr>
        <w:br/>
      </w:r>
      <w:r w:rsidR="003F7582">
        <w:rPr>
          <w:sz w:val="24"/>
          <w:szCs w:val="24"/>
        </w:rPr>
        <w:t>АО «Коммунальные системы Гатчинского района» (</w:t>
      </w:r>
      <w:proofErr w:type="spellStart"/>
      <w:r w:rsidR="003F7582">
        <w:rPr>
          <w:sz w:val="24"/>
          <w:szCs w:val="24"/>
        </w:rPr>
        <w:t>вх</w:t>
      </w:r>
      <w:proofErr w:type="spellEnd"/>
      <w:r w:rsidR="003F7582">
        <w:rPr>
          <w:sz w:val="24"/>
          <w:szCs w:val="24"/>
        </w:rPr>
        <w:t>.</w:t>
      </w:r>
      <w:proofErr w:type="gramEnd"/>
      <w:r w:rsidR="003F7582">
        <w:rPr>
          <w:sz w:val="24"/>
          <w:szCs w:val="24"/>
        </w:rPr>
        <w:t xml:space="preserve"> № </w:t>
      </w:r>
      <w:proofErr w:type="gramStart"/>
      <w:r w:rsidR="003F7582">
        <w:rPr>
          <w:sz w:val="24"/>
          <w:szCs w:val="24"/>
        </w:rPr>
        <w:t>КТ-1-4067/2019 от 15.07.2019).</w:t>
      </w:r>
      <w:proofErr w:type="gramEnd"/>
    </w:p>
    <w:p w:rsidR="003F7582" w:rsidRDefault="003F7582" w:rsidP="003F7582">
      <w:pPr>
        <w:tabs>
          <w:tab w:val="left" w:pos="0"/>
        </w:tabs>
        <w:ind w:firstLine="709"/>
        <w:jc w:val="both"/>
        <w:rPr>
          <w:sz w:val="24"/>
          <w:szCs w:val="24"/>
        </w:rPr>
      </w:pPr>
      <w:proofErr w:type="gramStart"/>
      <w:r>
        <w:rPr>
          <w:sz w:val="24"/>
          <w:szCs w:val="24"/>
        </w:rPr>
        <w:t>В своем письме от  30.09.2019 исх. № 1350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 xml:space="preserve">КТ-1-5602/2019 от 30.09.2019) </w:t>
      </w:r>
      <w:r>
        <w:rPr>
          <w:sz w:val="24"/>
          <w:szCs w:val="24"/>
        </w:rPr>
        <w:br/>
        <w:t>АО «Коммунальные системы Гатчинского района» выразило согласие с предлагаемыми ЛенРТК тарифами на подключение и просьбой рассмотреть вопрос в отсутствие своих представителей.</w:t>
      </w:r>
      <w:proofErr w:type="gramEnd"/>
    </w:p>
    <w:p w:rsidR="003F7582" w:rsidRDefault="003F7582" w:rsidP="003F7582">
      <w:pPr>
        <w:tabs>
          <w:tab w:val="left" w:pos="0"/>
        </w:tabs>
        <w:ind w:firstLine="567"/>
        <w:jc w:val="both"/>
        <w:rPr>
          <w:sz w:val="24"/>
          <w:szCs w:val="24"/>
        </w:rPr>
      </w:pPr>
    </w:p>
    <w:p w:rsidR="003F7582" w:rsidRDefault="003F7582" w:rsidP="003F7582">
      <w:pPr>
        <w:ind w:firstLine="709"/>
        <w:jc w:val="both"/>
        <w:rPr>
          <w:b/>
          <w:snapToGrid w:val="0"/>
          <w:sz w:val="24"/>
          <w:szCs w:val="24"/>
        </w:rPr>
      </w:pPr>
      <w:r>
        <w:rPr>
          <w:b/>
          <w:snapToGrid w:val="0"/>
          <w:sz w:val="24"/>
          <w:szCs w:val="24"/>
        </w:rPr>
        <w:t>Правление приняло решение:</w:t>
      </w:r>
    </w:p>
    <w:p w:rsidR="003F7582" w:rsidRDefault="003F7582" w:rsidP="003F7582">
      <w:pPr>
        <w:ind w:firstLine="709"/>
        <w:jc w:val="both"/>
        <w:rPr>
          <w:b/>
          <w:snapToGrid w:val="0"/>
          <w:sz w:val="24"/>
          <w:szCs w:val="24"/>
        </w:rPr>
      </w:pPr>
    </w:p>
    <w:p w:rsidR="003F7582" w:rsidRDefault="003F7582" w:rsidP="003F7582">
      <w:pPr>
        <w:ind w:firstLine="709"/>
        <w:jc w:val="both"/>
        <w:rPr>
          <w:sz w:val="24"/>
          <w:szCs w:val="24"/>
        </w:rPr>
      </w:pPr>
      <w:r>
        <w:rPr>
          <w:sz w:val="24"/>
          <w:szCs w:val="24"/>
        </w:rPr>
        <w:t>1. Установить тарифы на подключение</w:t>
      </w:r>
      <w:r>
        <w:rPr>
          <w:bCs/>
          <w:sz w:val="24"/>
          <w:szCs w:val="24"/>
        </w:rPr>
        <w:t xml:space="preserve"> (технологическое присоединение) </w:t>
      </w:r>
      <w:r>
        <w:rPr>
          <w:sz w:val="24"/>
          <w:szCs w:val="24"/>
        </w:rPr>
        <w:t xml:space="preserve">к централизованной системе водоотведения АО «Коммунальные системы Гатчинского района» </w:t>
      </w:r>
      <w:r>
        <w:rPr>
          <w:bCs/>
          <w:iCs/>
          <w:sz w:val="24"/>
          <w:szCs w:val="24"/>
        </w:rPr>
        <w:t>объектов капитального строительства заявителей, расположенных на территории муниципального образования «</w:t>
      </w:r>
      <w:proofErr w:type="spellStart"/>
      <w:r>
        <w:rPr>
          <w:bCs/>
          <w:iCs/>
          <w:sz w:val="24"/>
          <w:szCs w:val="24"/>
        </w:rPr>
        <w:t>Вырицкое</w:t>
      </w:r>
      <w:proofErr w:type="spellEnd"/>
      <w:r>
        <w:rPr>
          <w:bCs/>
          <w:iCs/>
          <w:sz w:val="24"/>
          <w:szCs w:val="24"/>
        </w:rPr>
        <w:t xml:space="preserve"> городское поселение» Всеволожского муниципального района Ленинградской области на 2019 год </w:t>
      </w:r>
      <w:r>
        <w:rPr>
          <w:sz w:val="24"/>
          <w:szCs w:val="24"/>
        </w:rPr>
        <w:t>в следующем размере:</w:t>
      </w:r>
    </w:p>
    <w:p w:rsidR="003F7582" w:rsidRDefault="003F7582" w:rsidP="003F7582">
      <w:pPr>
        <w:ind w:firstLine="709"/>
        <w:jc w:val="both"/>
        <w:rPr>
          <w:sz w:val="24"/>
          <w:szCs w:val="24"/>
        </w:rPr>
      </w:pPr>
    </w:p>
    <w:tbl>
      <w:tblPr>
        <w:tblW w:w="4949" w:type="pct"/>
        <w:tblLook w:val="04A0" w:firstRow="1" w:lastRow="0" w:firstColumn="1" w:lastColumn="0" w:noHBand="0" w:noVBand="1"/>
      </w:tblPr>
      <w:tblGrid>
        <w:gridCol w:w="731"/>
        <w:gridCol w:w="7336"/>
        <w:gridCol w:w="1322"/>
        <w:gridCol w:w="1067"/>
      </w:tblGrid>
      <w:tr w:rsidR="003F7582" w:rsidTr="00A6326E">
        <w:trPr>
          <w:trHeight w:val="315"/>
          <w:tblHeader/>
        </w:trPr>
        <w:tc>
          <w:tcPr>
            <w:tcW w:w="350" w:type="pct"/>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b/>
                <w:bCs/>
              </w:rPr>
            </w:pPr>
            <w:r>
              <w:rPr>
                <w:b/>
                <w:bCs/>
              </w:rPr>
              <w:t xml:space="preserve">№ </w:t>
            </w:r>
            <w:proofErr w:type="gramStart"/>
            <w:r>
              <w:rPr>
                <w:b/>
                <w:bCs/>
              </w:rPr>
              <w:t>п</w:t>
            </w:r>
            <w:proofErr w:type="gramEnd"/>
            <w:r>
              <w:rPr>
                <w:b/>
                <w:bCs/>
              </w:rPr>
              <w:t>/п</w:t>
            </w:r>
          </w:p>
        </w:tc>
        <w:tc>
          <w:tcPr>
            <w:tcW w:w="3508" w:type="pct"/>
            <w:tcBorders>
              <w:top w:val="single" w:sz="4" w:space="0" w:color="auto"/>
              <w:left w:val="nil"/>
              <w:bottom w:val="single" w:sz="4" w:space="0" w:color="auto"/>
              <w:right w:val="single" w:sz="4" w:space="0" w:color="auto"/>
            </w:tcBorders>
            <w:vAlign w:val="center"/>
            <w:hideMark/>
          </w:tcPr>
          <w:p w:rsidR="003F7582" w:rsidRDefault="003F7582">
            <w:pPr>
              <w:jc w:val="center"/>
              <w:rPr>
                <w:b/>
                <w:bCs/>
              </w:rPr>
            </w:pPr>
            <w:r>
              <w:rPr>
                <w:b/>
                <w:bCs/>
              </w:rPr>
              <w:t>Наименование</w:t>
            </w:r>
          </w:p>
        </w:tc>
        <w:tc>
          <w:tcPr>
            <w:tcW w:w="632" w:type="pct"/>
            <w:tcBorders>
              <w:top w:val="single" w:sz="4" w:space="0" w:color="auto"/>
              <w:left w:val="nil"/>
              <w:bottom w:val="single" w:sz="4" w:space="0" w:color="auto"/>
              <w:right w:val="single" w:sz="4" w:space="0" w:color="auto"/>
            </w:tcBorders>
            <w:vAlign w:val="center"/>
            <w:hideMark/>
          </w:tcPr>
          <w:p w:rsidR="003F7582" w:rsidRDefault="003F7582">
            <w:pPr>
              <w:jc w:val="center"/>
              <w:rPr>
                <w:b/>
                <w:bCs/>
              </w:rPr>
            </w:pPr>
            <w:r>
              <w:rPr>
                <w:b/>
                <w:bCs/>
              </w:rPr>
              <w:t>Единица измерения</w:t>
            </w:r>
          </w:p>
        </w:tc>
        <w:tc>
          <w:tcPr>
            <w:tcW w:w="510" w:type="pct"/>
            <w:tcBorders>
              <w:top w:val="single" w:sz="4" w:space="0" w:color="auto"/>
              <w:left w:val="nil"/>
              <w:bottom w:val="single" w:sz="4" w:space="0" w:color="auto"/>
              <w:right w:val="single" w:sz="4" w:space="0" w:color="auto"/>
            </w:tcBorders>
            <w:vAlign w:val="center"/>
            <w:hideMark/>
          </w:tcPr>
          <w:p w:rsidR="003F7582" w:rsidRPr="00A6326E" w:rsidRDefault="003F7582">
            <w:pPr>
              <w:ind w:hanging="108"/>
              <w:jc w:val="center"/>
              <w:rPr>
                <w:b/>
                <w:bCs/>
                <w:sz w:val="18"/>
                <w:szCs w:val="18"/>
              </w:rPr>
            </w:pPr>
            <w:r>
              <w:rPr>
                <w:b/>
                <w:bCs/>
              </w:rPr>
              <w:t xml:space="preserve"> </w:t>
            </w:r>
            <w:r w:rsidRPr="00A6326E">
              <w:rPr>
                <w:b/>
                <w:bCs/>
                <w:sz w:val="18"/>
                <w:szCs w:val="18"/>
              </w:rPr>
              <w:t>Значение*</w:t>
            </w:r>
          </w:p>
        </w:tc>
      </w:tr>
      <w:tr w:rsidR="003F7582" w:rsidTr="00A6326E">
        <w:trPr>
          <w:trHeight w:val="70"/>
        </w:trPr>
        <w:tc>
          <w:tcPr>
            <w:tcW w:w="350" w:type="pct"/>
            <w:tcBorders>
              <w:top w:val="nil"/>
              <w:left w:val="single" w:sz="4" w:space="0" w:color="auto"/>
              <w:bottom w:val="single" w:sz="4" w:space="0" w:color="auto"/>
              <w:right w:val="single" w:sz="4" w:space="0" w:color="auto"/>
            </w:tcBorders>
            <w:vAlign w:val="center"/>
            <w:hideMark/>
          </w:tcPr>
          <w:p w:rsidR="003F7582" w:rsidRDefault="003F7582">
            <w:pPr>
              <w:ind w:left="-108" w:right="-108"/>
              <w:jc w:val="center"/>
            </w:pPr>
            <w:r>
              <w:t>1</w:t>
            </w:r>
          </w:p>
        </w:tc>
        <w:tc>
          <w:tcPr>
            <w:tcW w:w="3508" w:type="pct"/>
            <w:tcBorders>
              <w:top w:val="nil"/>
              <w:left w:val="nil"/>
              <w:bottom w:val="single" w:sz="4" w:space="0" w:color="auto"/>
              <w:right w:val="single" w:sz="4" w:space="0" w:color="auto"/>
            </w:tcBorders>
            <w:vAlign w:val="center"/>
            <w:hideMark/>
          </w:tcPr>
          <w:p w:rsidR="003F7582" w:rsidRDefault="003F7582">
            <w:pPr>
              <w:jc w:val="center"/>
            </w:pPr>
            <w:r>
              <w:t>2</w:t>
            </w:r>
          </w:p>
        </w:tc>
        <w:tc>
          <w:tcPr>
            <w:tcW w:w="632" w:type="pct"/>
            <w:tcBorders>
              <w:top w:val="nil"/>
              <w:left w:val="nil"/>
              <w:bottom w:val="single" w:sz="4" w:space="0" w:color="auto"/>
              <w:right w:val="single" w:sz="4" w:space="0" w:color="auto"/>
            </w:tcBorders>
            <w:vAlign w:val="center"/>
            <w:hideMark/>
          </w:tcPr>
          <w:p w:rsidR="003F7582" w:rsidRDefault="003F7582">
            <w:pPr>
              <w:jc w:val="center"/>
            </w:pPr>
            <w:r>
              <w:t>3</w:t>
            </w:r>
          </w:p>
        </w:tc>
        <w:tc>
          <w:tcPr>
            <w:tcW w:w="510" w:type="pct"/>
            <w:tcBorders>
              <w:top w:val="nil"/>
              <w:left w:val="nil"/>
              <w:bottom w:val="single" w:sz="4" w:space="0" w:color="auto"/>
              <w:right w:val="single" w:sz="4" w:space="0" w:color="auto"/>
            </w:tcBorders>
            <w:vAlign w:val="center"/>
            <w:hideMark/>
          </w:tcPr>
          <w:p w:rsidR="003F7582" w:rsidRDefault="003F7582">
            <w:pPr>
              <w:jc w:val="center"/>
            </w:pPr>
            <w:r>
              <w:t>4</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1</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связанные с подключением (технологическим присоединением)</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rPr>
                <w:lang w:val="en-US"/>
              </w:rPr>
            </w:pPr>
            <w:r>
              <w:t>16 144,92</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1.1</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на проведение мероприятий по подключению заявителей</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16 144,92</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1.2</w:t>
            </w:r>
          </w:p>
        </w:tc>
        <w:tc>
          <w:tcPr>
            <w:tcW w:w="3508" w:type="pct"/>
            <w:tcBorders>
              <w:top w:val="nil"/>
              <w:left w:val="nil"/>
              <w:bottom w:val="single" w:sz="4" w:space="0" w:color="auto"/>
              <w:right w:val="single" w:sz="4" w:space="0" w:color="auto"/>
            </w:tcBorders>
            <w:vAlign w:val="center"/>
            <w:hideMark/>
          </w:tcPr>
          <w:p w:rsidR="003F7582" w:rsidRDefault="003F7582">
            <w:r>
              <w:t>Внереализационные расходы, всего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1.3</w:t>
            </w:r>
          </w:p>
        </w:tc>
        <w:tc>
          <w:tcPr>
            <w:tcW w:w="3508" w:type="pct"/>
            <w:tcBorders>
              <w:top w:val="nil"/>
              <w:left w:val="nil"/>
              <w:bottom w:val="single" w:sz="4" w:space="0" w:color="auto"/>
              <w:right w:val="single" w:sz="4" w:space="0" w:color="auto"/>
            </w:tcBorders>
            <w:vAlign w:val="center"/>
            <w:hideMark/>
          </w:tcPr>
          <w:p w:rsidR="003F7582" w:rsidRDefault="003F7582">
            <w:r>
              <w:t>Налог на прибыль</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20</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1.3.1</w:t>
            </w:r>
          </w:p>
        </w:tc>
        <w:tc>
          <w:tcPr>
            <w:tcW w:w="3508" w:type="pct"/>
            <w:tcBorders>
              <w:top w:val="nil"/>
              <w:left w:val="nil"/>
              <w:bottom w:val="single" w:sz="4" w:space="0" w:color="auto"/>
              <w:right w:val="single" w:sz="4" w:space="0" w:color="auto"/>
            </w:tcBorders>
            <w:vAlign w:val="center"/>
            <w:hideMark/>
          </w:tcPr>
          <w:p w:rsidR="003F7582" w:rsidRDefault="003F7582">
            <w:r>
              <w:t>Налог на прибыль</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3 228,98</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w:t>
            </w:r>
          </w:p>
        </w:tc>
        <w:tc>
          <w:tcPr>
            <w:tcW w:w="3508" w:type="pct"/>
            <w:tcBorders>
              <w:top w:val="nil"/>
              <w:left w:val="nil"/>
              <w:bottom w:val="single" w:sz="4" w:space="0" w:color="auto"/>
              <w:right w:val="single" w:sz="4" w:space="0" w:color="auto"/>
            </w:tcBorders>
            <w:vAlign w:val="center"/>
            <w:hideMark/>
          </w:tcPr>
          <w:p w:rsidR="003F7582" w:rsidRDefault="003F7582">
            <w:r>
              <w:t>Структура расходов</w:t>
            </w:r>
          </w:p>
        </w:tc>
        <w:tc>
          <w:tcPr>
            <w:tcW w:w="632" w:type="pct"/>
            <w:tcBorders>
              <w:top w:val="nil"/>
              <w:left w:val="nil"/>
              <w:bottom w:val="single" w:sz="4" w:space="0" w:color="auto"/>
              <w:right w:val="single" w:sz="4" w:space="0" w:color="auto"/>
            </w:tcBorders>
            <w:noWrap/>
            <w:vAlign w:val="center"/>
            <w:hideMark/>
          </w:tcPr>
          <w:p w:rsidR="003F7582" w:rsidRDefault="003F7582"/>
        </w:tc>
        <w:tc>
          <w:tcPr>
            <w:tcW w:w="510" w:type="pct"/>
            <w:tcBorders>
              <w:top w:val="nil"/>
              <w:left w:val="nil"/>
              <w:bottom w:val="single" w:sz="4" w:space="0" w:color="auto"/>
              <w:right w:val="single" w:sz="4" w:space="0" w:color="auto"/>
            </w:tcBorders>
            <w:noWrap/>
            <w:vAlign w:val="center"/>
            <w:hideMark/>
          </w:tcPr>
          <w:p w:rsidR="003F7582" w:rsidRDefault="003F7582"/>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w:t>
            </w:r>
          </w:p>
        </w:tc>
        <w:tc>
          <w:tcPr>
            <w:tcW w:w="3508" w:type="pct"/>
            <w:tcBorders>
              <w:top w:val="nil"/>
              <w:left w:val="nil"/>
              <w:bottom w:val="single" w:sz="4" w:space="0" w:color="auto"/>
              <w:right w:val="single" w:sz="4" w:space="0" w:color="auto"/>
            </w:tcBorders>
            <w:vAlign w:val="center"/>
            <w:hideMark/>
          </w:tcPr>
          <w:p w:rsidR="003F7582" w:rsidRDefault="003F7582">
            <w:r>
              <w:t>Расходы, относимые на ставку за протяженность сети</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16 144,92</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2.1.1</w:t>
            </w:r>
          </w:p>
        </w:tc>
        <w:tc>
          <w:tcPr>
            <w:tcW w:w="3508" w:type="pct"/>
            <w:tcBorders>
              <w:top w:val="nil"/>
              <w:left w:val="nil"/>
              <w:bottom w:val="single" w:sz="4" w:space="0" w:color="auto"/>
              <w:right w:val="single" w:sz="4" w:space="0" w:color="auto"/>
            </w:tcBorders>
            <w:vAlign w:val="center"/>
            <w:hideMark/>
          </w:tcPr>
          <w:p w:rsidR="003F7582" w:rsidRDefault="003F7582">
            <w:r>
              <w:t>расходы на подключение сетей диаметром 40 мм и менее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lastRenderedPageBreak/>
              <w:t>2.1.2</w:t>
            </w:r>
          </w:p>
        </w:tc>
        <w:tc>
          <w:tcPr>
            <w:tcW w:w="3508" w:type="pct"/>
            <w:tcBorders>
              <w:top w:val="nil"/>
              <w:left w:val="nil"/>
              <w:bottom w:val="single" w:sz="4" w:space="0" w:color="auto"/>
              <w:right w:val="single" w:sz="4" w:space="0" w:color="auto"/>
            </w:tcBorders>
            <w:vAlign w:val="center"/>
            <w:hideMark/>
          </w:tcPr>
          <w:p w:rsidR="003F7582" w:rsidRDefault="003F7582">
            <w:r>
              <w:t>расходы на подключение сетей диаметром от 40 мм до 70 мм (включительно)</w:t>
            </w:r>
            <w:r>
              <w:rPr>
                <w:rFonts w:ascii="Calibri" w:eastAsia="Calibri" w:hAnsi="Calibri"/>
                <w:sz w:val="22"/>
                <w:szCs w:val="22"/>
                <w:lang w:eastAsia="en-US"/>
              </w:rPr>
              <w:t xml:space="preserve"> </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2.1.3</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на подключение сетей диаметром от 70 мм до 100 мм (включительно)</w:t>
            </w:r>
            <w:r>
              <w:rPr>
                <w:rFonts w:ascii="Calibri" w:eastAsia="Calibri" w:hAnsi="Calibri"/>
                <w:sz w:val="22"/>
                <w:szCs w:val="22"/>
                <w:lang w:eastAsia="en-US"/>
              </w:rPr>
              <w:t xml:space="preserve"> </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rPr>
                <w:bCs/>
              </w:rPr>
              <w:t>16 111,36</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2.1.4</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на подключение сетей диаметром от 100 мм до 150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rPr>
                <w:bCs/>
              </w:rPr>
            </w:pPr>
            <w:r>
              <w:rPr>
                <w:bCs/>
              </w:rPr>
              <w:t>33,56</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2.1.5</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на подключение сетей диаметром от 150 мм до 200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2.1.6</w:t>
            </w:r>
          </w:p>
        </w:tc>
        <w:tc>
          <w:tcPr>
            <w:tcW w:w="3508" w:type="pct"/>
            <w:tcBorders>
              <w:top w:val="nil"/>
              <w:left w:val="nil"/>
              <w:bottom w:val="single" w:sz="4" w:space="0" w:color="auto"/>
              <w:right w:val="single" w:sz="4" w:space="0" w:color="auto"/>
            </w:tcBorders>
            <w:vAlign w:val="center"/>
            <w:hideMark/>
          </w:tcPr>
          <w:p w:rsidR="003F7582" w:rsidRDefault="003F7582">
            <w:pPr>
              <w:jc w:val="both"/>
            </w:pPr>
            <w:r>
              <w:t>расходы на подключение сетей диаметром от 200 мм до 250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rPr>
                <w:bCs/>
              </w:rP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2.1.7</w:t>
            </w:r>
          </w:p>
        </w:tc>
        <w:tc>
          <w:tcPr>
            <w:tcW w:w="3508" w:type="pct"/>
            <w:tcBorders>
              <w:top w:val="nil"/>
              <w:left w:val="nil"/>
              <w:bottom w:val="single" w:sz="4" w:space="0" w:color="auto"/>
              <w:right w:val="single" w:sz="4" w:space="0" w:color="auto"/>
            </w:tcBorders>
            <w:vAlign w:val="center"/>
            <w:hideMark/>
          </w:tcPr>
          <w:p w:rsidR="003F7582" w:rsidRDefault="003F7582">
            <w:r>
              <w:t>расходы на подключение сетей диаметром от 250 мм и более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ind w:left="-108" w:right="-108"/>
              <w:jc w:val="center"/>
            </w:pPr>
            <w:r>
              <w:t>2.2</w:t>
            </w:r>
          </w:p>
        </w:tc>
        <w:tc>
          <w:tcPr>
            <w:tcW w:w="3508" w:type="pct"/>
            <w:tcBorders>
              <w:top w:val="single" w:sz="4" w:space="0" w:color="auto"/>
              <w:left w:val="single" w:sz="4" w:space="0" w:color="auto"/>
              <w:bottom w:val="single" w:sz="4" w:space="0" w:color="auto"/>
              <w:right w:val="single" w:sz="4" w:space="0" w:color="auto"/>
            </w:tcBorders>
            <w:vAlign w:val="center"/>
            <w:hideMark/>
          </w:tcPr>
          <w:p w:rsidR="003F7582" w:rsidRDefault="003F7582">
            <w:r>
              <w:t>Расходы, относимые на ставку за подключаемую нагрузку</w:t>
            </w:r>
          </w:p>
        </w:tc>
        <w:tc>
          <w:tcPr>
            <w:tcW w:w="632"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jc w:val="center"/>
            </w:pPr>
            <w:r>
              <w:t>тыс. руб.</w:t>
            </w:r>
          </w:p>
        </w:tc>
        <w:tc>
          <w:tcPr>
            <w:tcW w:w="510"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ind w:left="-108" w:right="-108"/>
              <w:jc w:val="center"/>
            </w:pPr>
            <w:r>
              <w:t>3</w:t>
            </w:r>
          </w:p>
        </w:tc>
        <w:tc>
          <w:tcPr>
            <w:tcW w:w="3508" w:type="pct"/>
            <w:tcBorders>
              <w:top w:val="single" w:sz="4" w:space="0" w:color="auto"/>
              <w:left w:val="nil"/>
              <w:bottom w:val="single" w:sz="4" w:space="0" w:color="auto"/>
              <w:right w:val="single" w:sz="4" w:space="0" w:color="auto"/>
            </w:tcBorders>
            <w:vAlign w:val="center"/>
            <w:hideMark/>
          </w:tcPr>
          <w:p w:rsidR="003F7582" w:rsidRDefault="003F7582">
            <w:r>
              <w:t>Протяженность сетей</w:t>
            </w:r>
          </w:p>
        </w:tc>
        <w:tc>
          <w:tcPr>
            <w:tcW w:w="632" w:type="pct"/>
            <w:tcBorders>
              <w:top w:val="single" w:sz="4" w:space="0" w:color="auto"/>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single" w:sz="4" w:space="0" w:color="auto"/>
              <w:left w:val="nil"/>
              <w:bottom w:val="single" w:sz="4" w:space="0" w:color="auto"/>
              <w:right w:val="single" w:sz="4" w:space="0" w:color="auto"/>
            </w:tcBorders>
            <w:noWrap/>
            <w:vAlign w:val="center"/>
            <w:hideMark/>
          </w:tcPr>
          <w:p w:rsidR="003F7582" w:rsidRDefault="003F7582">
            <w:pPr>
              <w:jc w:val="center"/>
            </w:pPr>
            <w:r>
              <w:t>3,545</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вновь создаваемых сетей</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3,545</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3.1.1</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40 мм и менее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3.1.2</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40 мм до 70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3.1.3</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70 мм до 100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3,54</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3.1.4</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100 мм до 150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3.1.5</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150 мм до 200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0,005</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3.1.6</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200 мм до 250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3.1.7</w:t>
            </w:r>
          </w:p>
        </w:tc>
        <w:tc>
          <w:tcPr>
            <w:tcW w:w="3508" w:type="pct"/>
            <w:tcBorders>
              <w:top w:val="nil"/>
              <w:left w:val="nil"/>
              <w:bottom w:val="single" w:sz="4" w:space="0" w:color="auto"/>
              <w:right w:val="single" w:sz="4" w:space="0" w:color="auto"/>
            </w:tcBorders>
            <w:vAlign w:val="center"/>
            <w:hideMark/>
          </w:tcPr>
          <w:p w:rsidR="003F7582" w:rsidRDefault="003F7582">
            <w:r>
              <w:t>протяженность сетей диаметром от 250 мм и более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км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4</w:t>
            </w:r>
          </w:p>
        </w:tc>
        <w:tc>
          <w:tcPr>
            <w:tcW w:w="3508" w:type="pct"/>
            <w:tcBorders>
              <w:top w:val="nil"/>
              <w:left w:val="nil"/>
              <w:bottom w:val="single" w:sz="4" w:space="0" w:color="auto"/>
              <w:right w:val="single" w:sz="4" w:space="0" w:color="auto"/>
            </w:tcBorders>
            <w:vAlign w:val="center"/>
            <w:hideMark/>
          </w:tcPr>
          <w:p w:rsidR="003F7582" w:rsidRDefault="003F7582">
            <w:r>
              <w:t>Подключаемая нагрузка</w:t>
            </w:r>
          </w:p>
        </w:tc>
        <w:tc>
          <w:tcPr>
            <w:tcW w:w="632" w:type="pct"/>
            <w:tcBorders>
              <w:top w:val="nil"/>
              <w:left w:val="nil"/>
              <w:bottom w:val="single" w:sz="4" w:space="0" w:color="auto"/>
              <w:right w:val="single" w:sz="4" w:space="0" w:color="auto"/>
            </w:tcBorders>
            <w:vAlign w:val="center"/>
            <w:hideMark/>
          </w:tcPr>
          <w:p w:rsidR="003F7582" w:rsidRDefault="003F7582">
            <w:pPr>
              <w:jc w:val="center"/>
            </w:pPr>
            <w:r>
              <w:t>куб. м в сутки</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rPr>
                <w:lang w:val="en-US"/>
              </w:rPr>
            </w:pPr>
            <w:r>
              <w:rPr>
                <w:lang w:val="en-US"/>
              </w:rPr>
              <w:t>20</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w:t>
            </w:r>
          </w:p>
        </w:tc>
        <w:tc>
          <w:tcPr>
            <w:tcW w:w="3508" w:type="pct"/>
            <w:tcBorders>
              <w:top w:val="nil"/>
              <w:left w:val="nil"/>
              <w:bottom w:val="single" w:sz="4" w:space="0" w:color="auto"/>
              <w:right w:val="single" w:sz="4" w:space="0" w:color="auto"/>
            </w:tcBorders>
            <w:vAlign w:val="center"/>
            <w:hideMark/>
          </w:tcPr>
          <w:p w:rsidR="003F7582" w:rsidRDefault="003F7582">
            <w:r>
              <w:t>Предлагаемые тарифы на подключение</w:t>
            </w:r>
          </w:p>
        </w:tc>
        <w:tc>
          <w:tcPr>
            <w:tcW w:w="632" w:type="pct"/>
            <w:tcBorders>
              <w:top w:val="nil"/>
              <w:left w:val="nil"/>
              <w:bottom w:val="single" w:sz="4" w:space="0" w:color="auto"/>
              <w:right w:val="single" w:sz="4" w:space="0" w:color="auto"/>
            </w:tcBorders>
            <w:vAlign w:val="center"/>
            <w:hideMark/>
          </w:tcPr>
          <w:p w:rsidR="003F7582" w:rsidRDefault="003F7582"/>
        </w:tc>
        <w:tc>
          <w:tcPr>
            <w:tcW w:w="510" w:type="pct"/>
            <w:tcBorders>
              <w:top w:val="nil"/>
              <w:left w:val="nil"/>
              <w:bottom w:val="single" w:sz="4" w:space="0" w:color="auto"/>
              <w:right w:val="single" w:sz="4" w:space="0" w:color="auto"/>
            </w:tcBorders>
            <w:vAlign w:val="center"/>
            <w:hideMark/>
          </w:tcPr>
          <w:p w:rsidR="003F7582" w:rsidRDefault="003F7582"/>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5.1</w:t>
            </w:r>
          </w:p>
        </w:tc>
        <w:tc>
          <w:tcPr>
            <w:tcW w:w="3508" w:type="pct"/>
            <w:tcBorders>
              <w:top w:val="nil"/>
              <w:left w:val="nil"/>
              <w:bottom w:val="single" w:sz="4" w:space="0" w:color="auto"/>
              <w:right w:val="single" w:sz="4" w:space="0" w:color="auto"/>
            </w:tcBorders>
            <w:vAlign w:val="center"/>
            <w:hideMark/>
          </w:tcPr>
          <w:p w:rsidR="003F7582" w:rsidRDefault="003F7582">
            <w:r>
              <w:t>Базовая ставка тарифа на протяженность сетей</w:t>
            </w:r>
          </w:p>
        </w:tc>
        <w:tc>
          <w:tcPr>
            <w:tcW w:w="632" w:type="pct"/>
            <w:tcBorders>
              <w:top w:val="nil"/>
              <w:left w:val="nil"/>
              <w:bottom w:val="single" w:sz="4" w:space="0" w:color="auto"/>
              <w:right w:val="single" w:sz="4" w:space="0" w:color="auto"/>
            </w:tcBorders>
            <w:vAlign w:val="center"/>
            <w:hideMark/>
          </w:tcPr>
          <w:p w:rsidR="003F7582" w:rsidRDefault="003F7582">
            <w:pPr>
              <w:jc w:val="center"/>
            </w:pPr>
            <w:r>
              <w:t>тыс. руб./</w:t>
            </w:r>
            <w:proofErr w:type="gramStart"/>
            <w:r>
              <w:t>км</w:t>
            </w:r>
            <w:proofErr w:type="gramEnd"/>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rPr>
                <w:bCs/>
              </w:rPr>
              <w:t>4 554,28</w:t>
            </w:r>
            <w:r>
              <w:rPr>
                <w:bCs/>
              </w:rPr>
              <w:tab/>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Коэффициенты дифференциации тарифа в зависимости от диаметра сетей</w:t>
            </w:r>
          </w:p>
        </w:tc>
        <w:tc>
          <w:tcPr>
            <w:tcW w:w="632" w:type="pct"/>
            <w:tcBorders>
              <w:top w:val="nil"/>
              <w:left w:val="nil"/>
              <w:bottom w:val="single" w:sz="4" w:space="0" w:color="auto"/>
              <w:right w:val="single" w:sz="4" w:space="0" w:color="auto"/>
            </w:tcBorders>
            <w:noWrap/>
            <w:vAlign w:val="center"/>
            <w:hideMark/>
          </w:tcPr>
          <w:p w:rsidR="003F7582" w:rsidRDefault="003F7582"/>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5.2.1</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40 мм и менее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5.2.2</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40 мм до 70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5.2.3</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70 мм до 100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1,00</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5.2.4</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100 мм до 150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5.2.5</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150 мм до 200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1,47</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5.2.6</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200 мм до 250 мм (включительно)</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5.2.7</w:t>
            </w:r>
          </w:p>
        </w:tc>
        <w:tc>
          <w:tcPr>
            <w:tcW w:w="3508" w:type="pct"/>
            <w:tcBorders>
              <w:top w:val="nil"/>
              <w:left w:val="nil"/>
              <w:bottom w:val="single" w:sz="4" w:space="0" w:color="auto"/>
              <w:right w:val="single" w:sz="4" w:space="0" w:color="auto"/>
            </w:tcBorders>
            <w:vAlign w:val="center"/>
            <w:hideMark/>
          </w:tcPr>
          <w:p w:rsidR="003F7582" w:rsidRDefault="003F7582">
            <w:r>
              <w:t>коэффициент для сетей диаметром от 250 мм и более</w:t>
            </w:r>
          </w:p>
        </w:tc>
        <w:tc>
          <w:tcPr>
            <w:tcW w:w="632" w:type="pct"/>
            <w:tcBorders>
              <w:top w:val="nil"/>
              <w:left w:val="nil"/>
              <w:bottom w:val="single" w:sz="4" w:space="0" w:color="auto"/>
              <w:right w:val="single" w:sz="4" w:space="0" w:color="auto"/>
            </w:tcBorders>
            <w:noWrap/>
            <w:vAlign w:val="center"/>
            <w:hideMark/>
          </w:tcPr>
          <w:p w:rsidR="003F7582" w:rsidRDefault="003F7582">
            <w:pPr>
              <w:jc w:val="center"/>
            </w:pPr>
            <w:r>
              <w:t>-</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r w:rsidR="003F7582" w:rsidTr="00A6326E">
        <w:trPr>
          <w:trHeight w:val="284"/>
        </w:trPr>
        <w:tc>
          <w:tcPr>
            <w:tcW w:w="350" w:type="pct"/>
            <w:tcBorders>
              <w:top w:val="nil"/>
              <w:left w:val="single" w:sz="4" w:space="0" w:color="auto"/>
              <w:bottom w:val="single" w:sz="4" w:space="0" w:color="auto"/>
              <w:right w:val="single" w:sz="4" w:space="0" w:color="auto"/>
            </w:tcBorders>
            <w:noWrap/>
            <w:vAlign w:val="center"/>
            <w:hideMark/>
          </w:tcPr>
          <w:p w:rsidR="003F7582" w:rsidRDefault="003F7582">
            <w:pPr>
              <w:ind w:left="-108" w:right="-108"/>
              <w:jc w:val="center"/>
            </w:pPr>
            <w:r>
              <w:t>5.3</w:t>
            </w:r>
          </w:p>
        </w:tc>
        <w:tc>
          <w:tcPr>
            <w:tcW w:w="3508" w:type="pct"/>
            <w:tcBorders>
              <w:top w:val="nil"/>
              <w:left w:val="nil"/>
              <w:bottom w:val="single" w:sz="4" w:space="0" w:color="auto"/>
              <w:right w:val="single" w:sz="4" w:space="0" w:color="auto"/>
            </w:tcBorders>
            <w:vAlign w:val="center"/>
            <w:hideMark/>
          </w:tcPr>
          <w:p w:rsidR="003F7582" w:rsidRDefault="003F7582">
            <w:r>
              <w:t>Базовая ставка тарифа на подключаемую нагрузку</w:t>
            </w:r>
          </w:p>
        </w:tc>
        <w:tc>
          <w:tcPr>
            <w:tcW w:w="632" w:type="pct"/>
            <w:tcBorders>
              <w:top w:val="nil"/>
              <w:left w:val="nil"/>
              <w:bottom w:val="single" w:sz="4" w:space="0" w:color="auto"/>
              <w:right w:val="single" w:sz="4" w:space="0" w:color="auto"/>
            </w:tcBorders>
            <w:vAlign w:val="center"/>
            <w:hideMark/>
          </w:tcPr>
          <w:p w:rsidR="003F7582" w:rsidRDefault="003F7582">
            <w:pPr>
              <w:jc w:val="center"/>
            </w:pPr>
            <w:r>
              <w:t>тыс. руб./куб. м</w:t>
            </w:r>
          </w:p>
        </w:tc>
        <w:tc>
          <w:tcPr>
            <w:tcW w:w="510" w:type="pct"/>
            <w:tcBorders>
              <w:top w:val="nil"/>
              <w:left w:val="nil"/>
              <w:bottom w:val="single" w:sz="4" w:space="0" w:color="auto"/>
              <w:right w:val="single" w:sz="4" w:space="0" w:color="auto"/>
            </w:tcBorders>
            <w:noWrap/>
            <w:vAlign w:val="center"/>
            <w:hideMark/>
          </w:tcPr>
          <w:p w:rsidR="003F7582" w:rsidRDefault="003F7582">
            <w:pPr>
              <w:jc w:val="center"/>
            </w:pPr>
            <w:r>
              <w:t>-</w:t>
            </w:r>
          </w:p>
        </w:tc>
      </w:tr>
    </w:tbl>
    <w:p w:rsidR="003F7582" w:rsidRDefault="003F7582" w:rsidP="003F7582">
      <w:pPr>
        <w:spacing w:line="0" w:lineRule="atLeast"/>
        <w:ind w:right="-1"/>
      </w:pPr>
      <w:r>
        <w:rPr>
          <w:rFonts w:eastAsia="Calibri"/>
          <w:sz w:val="24"/>
          <w:szCs w:val="24"/>
          <w:lang w:eastAsia="en-US"/>
        </w:rPr>
        <w:t xml:space="preserve">     </w:t>
      </w:r>
      <w:r>
        <w:t>*  Тарифы  указаны без учета налога на добавленную стоимость</w:t>
      </w:r>
    </w:p>
    <w:p w:rsidR="003F7582" w:rsidRDefault="003F7582" w:rsidP="003F7582">
      <w:pPr>
        <w:ind w:firstLine="709"/>
        <w:jc w:val="both"/>
        <w:rPr>
          <w:b/>
          <w:snapToGrid w:val="0"/>
          <w:sz w:val="24"/>
          <w:szCs w:val="24"/>
        </w:rPr>
      </w:pPr>
    </w:p>
    <w:p w:rsidR="003F7582" w:rsidRDefault="003F7582" w:rsidP="003F7582">
      <w:pPr>
        <w:ind w:right="-144"/>
        <w:jc w:val="center"/>
        <w:rPr>
          <w:b/>
          <w:sz w:val="24"/>
          <w:szCs w:val="24"/>
        </w:rPr>
      </w:pPr>
      <w:r>
        <w:rPr>
          <w:b/>
          <w:sz w:val="24"/>
          <w:szCs w:val="24"/>
        </w:rPr>
        <w:t>Результаты голосования: за – 6 человек, против – нет, воздержались – нет.</w:t>
      </w:r>
    </w:p>
    <w:p w:rsidR="003F7582" w:rsidRDefault="003F7582" w:rsidP="007057F1">
      <w:pPr>
        <w:ind w:firstLine="567"/>
        <w:jc w:val="both"/>
        <w:rPr>
          <w:sz w:val="24"/>
          <w:szCs w:val="24"/>
        </w:rPr>
      </w:pPr>
    </w:p>
    <w:p w:rsidR="003F7582" w:rsidRDefault="00A6326E" w:rsidP="003F7582">
      <w:pPr>
        <w:ind w:firstLine="567"/>
        <w:jc w:val="both"/>
        <w:rPr>
          <w:sz w:val="24"/>
          <w:szCs w:val="24"/>
        </w:rPr>
      </w:pPr>
      <w:r>
        <w:rPr>
          <w:b/>
          <w:sz w:val="24"/>
          <w:szCs w:val="24"/>
        </w:rPr>
        <w:t xml:space="preserve">4. </w:t>
      </w:r>
      <w:r w:rsidR="003F7582">
        <w:rPr>
          <w:b/>
          <w:sz w:val="24"/>
          <w:szCs w:val="24"/>
        </w:rPr>
        <w:t>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w:t>
      </w:r>
      <w:proofErr w:type="spellStart"/>
      <w:r w:rsidR="003F7582">
        <w:rPr>
          <w:b/>
          <w:sz w:val="24"/>
          <w:szCs w:val="24"/>
        </w:rPr>
        <w:t>Юником</w:t>
      </w:r>
      <w:proofErr w:type="spellEnd"/>
      <w:r w:rsidR="003F7582">
        <w:rPr>
          <w:b/>
          <w:sz w:val="24"/>
          <w:szCs w:val="24"/>
        </w:rPr>
        <w:t xml:space="preserve">» (объект присоединения – производственно-складской комплекс), по </w:t>
      </w:r>
      <w:proofErr w:type="gramStart"/>
      <w:r w:rsidR="003F7582">
        <w:rPr>
          <w:b/>
          <w:sz w:val="24"/>
          <w:szCs w:val="24"/>
        </w:rPr>
        <w:t>индивидуальному проекту</w:t>
      </w:r>
      <w:proofErr w:type="gramEnd"/>
      <w:r w:rsidR="003F7582">
        <w:rPr>
          <w:b/>
          <w:sz w:val="24"/>
          <w:szCs w:val="24"/>
        </w:rPr>
        <w:t xml:space="preserve">: «Наружный газопровод до границ земельного участка, расположенного по адресу: </w:t>
      </w:r>
      <w:proofErr w:type="gramStart"/>
      <w:r w:rsidR="003F7582">
        <w:rPr>
          <w:b/>
          <w:sz w:val="24"/>
          <w:szCs w:val="24"/>
        </w:rPr>
        <w:t xml:space="preserve">Ленинградская область, Всеволожский район </w:t>
      </w:r>
      <w:r w:rsidR="00956075">
        <w:rPr>
          <w:b/>
          <w:sz w:val="24"/>
          <w:szCs w:val="24"/>
        </w:rPr>
        <w:br/>
      </w:r>
      <w:r w:rsidR="003F7582">
        <w:rPr>
          <w:b/>
          <w:sz w:val="24"/>
          <w:szCs w:val="24"/>
        </w:rPr>
        <w:t>(</w:t>
      </w:r>
      <w:proofErr w:type="spellStart"/>
      <w:r w:rsidR="003F7582">
        <w:rPr>
          <w:b/>
          <w:sz w:val="24"/>
          <w:szCs w:val="24"/>
        </w:rPr>
        <w:t>кад</w:t>
      </w:r>
      <w:proofErr w:type="spellEnd"/>
      <w:r w:rsidR="003F7582">
        <w:rPr>
          <w:b/>
          <w:sz w:val="24"/>
          <w:szCs w:val="24"/>
        </w:rPr>
        <w:t>. № 47:07:0957005:898)»</w:t>
      </w:r>
      <w:r w:rsidR="003F7582">
        <w:rPr>
          <w:sz w:val="24"/>
          <w:szCs w:val="24"/>
        </w:rPr>
        <w:t xml:space="preserve"> выступил начальник отдела перспективного развития регулируемых организаций комитета по тарифам Ленинградской области Марков А.Е. и изложил основные положения экспертного заключения по расчету платы за технологическое присоединение к сетям газораспределения АО «Газпром газораспределение Ленинградская область» газоиспользующего оборудования по заявке общества с ограниченной ответственностью «</w:t>
      </w:r>
      <w:proofErr w:type="spellStart"/>
      <w:r w:rsidR="003F7582">
        <w:rPr>
          <w:sz w:val="24"/>
          <w:szCs w:val="24"/>
        </w:rPr>
        <w:t>Юником</w:t>
      </w:r>
      <w:proofErr w:type="spellEnd"/>
      <w:r w:rsidR="003F7582">
        <w:rPr>
          <w:sz w:val="24"/>
          <w:szCs w:val="24"/>
        </w:rPr>
        <w:t>» (объект присоединения – производственно-складской комплекс), по индивидуальному проекту</w:t>
      </w:r>
      <w:proofErr w:type="gramEnd"/>
      <w:r w:rsidR="003F7582">
        <w:rPr>
          <w:sz w:val="24"/>
          <w:szCs w:val="24"/>
        </w:rPr>
        <w:t>: «Наружный газопровод до границ земельного участка, расположенного по адресу: Ленинградская область, Всеволожский район (</w:t>
      </w:r>
      <w:proofErr w:type="spellStart"/>
      <w:r w:rsidR="003F7582">
        <w:rPr>
          <w:sz w:val="24"/>
          <w:szCs w:val="24"/>
        </w:rPr>
        <w:t>кад</w:t>
      </w:r>
      <w:proofErr w:type="spellEnd"/>
      <w:r w:rsidR="003F7582">
        <w:rPr>
          <w:sz w:val="24"/>
          <w:szCs w:val="24"/>
        </w:rPr>
        <w:t xml:space="preserve">. № 47:07:0957005:898)», подготовленного на основании обращения </w:t>
      </w:r>
      <w:r w:rsidR="003F7582">
        <w:rPr>
          <w:sz w:val="24"/>
          <w:szCs w:val="24"/>
        </w:rPr>
        <w:lastRenderedPageBreak/>
        <w:t xml:space="preserve">акционерного общества «Газпром газораспределение Ленинградская область» от 27.08.2019 </w:t>
      </w:r>
      <w:r w:rsidR="00956075">
        <w:rPr>
          <w:sz w:val="24"/>
          <w:szCs w:val="24"/>
        </w:rPr>
        <w:br/>
      </w:r>
      <w:r w:rsidR="003F7582">
        <w:rPr>
          <w:sz w:val="24"/>
          <w:szCs w:val="24"/>
        </w:rPr>
        <w:t>исх. № НК-31/8123 (</w:t>
      </w:r>
      <w:proofErr w:type="spellStart"/>
      <w:r w:rsidR="003F7582">
        <w:rPr>
          <w:sz w:val="24"/>
          <w:szCs w:val="24"/>
        </w:rPr>
        <w:t>вх</w:t>
      </w:r>
      <w:proofErr w:type="spellEnd"/>
      <w:r w:rsidR="003F7582">
        <w:rPr>
          <w:sz w:val="24"/>
          <w:szCs w:val="24"/>
        </w:rPr>
        <w:t>. от 28.08.2019 № КТ-1-4986/2019).</w:t>
      </w:r>
    </w:p>
    <w:p w:rsidR="003F7582" w:rsidRDefault="003F7582" w:rsidP="003F7582">
      <w:pPr>
        <w:ind w:firstLine="567"/>
        <w:jc w:val="both"/>
        <w:rPr>
          <w:sz w:val="24"/>
          <w:szCs w:val="24"/>
        </w:rPr>
      </w:pPr>
      <w:r>
        <w:rPr>
          <w:sz w:val="24"/>
          <w:szCs w:val="24"/>
        </w:rPr>
        <w:t>Присутствующий на заседании Правления ЛенРТК представитель акционерного общества «Газпром газораспределение Ленинградская о</w:t>
      </w:r>
      <w:r w:rsidR="00E362A4">
        <w:rPr>
          <w:sz w:val="24"/>
          <w:szCs w:val="24"/>
        </w:rPr>
        <w:t>бласть» Лукашов Д.И. (действующий</w:t>
      </w:r>
      <w:r>
        <w:rPr>
          <w:sz w:val="24"/>
          <w:szCs w:val="24"/>
        </w:rPr>
        <w:t xml:space="preserve"> по доверенности № 244-12 от 17.12.2018) выразил несогласие организации с предложенным ЛенРТК уровнем платы в устной форме, сославшись на заниженную стоимость изготовления технического плана газопровода для последующей регистрации объекта недвижимости (газопровода до границы участка Заявителя).</w:t>
      </w:r>
    </w:p>
    <w:p w:rsidR="003F7582" w:rsidRDefault="003F7582" w:rsidP="003F7582">
      <w:pPr>
        <w:spacing w:line="0" w:lineRule="atLeast"/>
        <w:ind w:firstLine="567"/>
        <w:jc w:val="both"/>
        <w:rPr>
          <w:b/>
          <w:snapToGrid w:val="0"/>
          <w:sz w:val="24"/>
          <w:szCs w:val="24"/>
        </w:rPr>
      </w:pPr>
    </w:p>
    <w:p w:rsidR="003F7582" w:rsidRDefault="003F7582" w:rsidP="003F7582">
      <w:pPr>
        <w:spacing w:line="0" w:lineRule="atLeast"/>
        <w:ind w:firstLine="567"/>
        <w:jc w:val="both"/>
        <w:rPr>
          <w:b/>
          <w:snapToGrid w:val="0"/>
          <w:sz w:val="24"/>
          <w:szCs w:val="24"/>
        </w:rPr>
      </w:pPr>
      <w:r>
        <w:rPr>
          <w:b/>
          <w:snapToGrid w:val="0"/>
          <w:sz w:val="24"/>
          <w:szCs w:val="24"/>
        </w:rPr>
        <w:t xml:space="preserve">Правление приняло решение:  </w:t>
      </w:r>
    </w:p>
    <w:p w:rsidR="00A6326E" w:rsidRDefault="00A6326E" w:rsidP="003F7582">
      <w:pPr>
        <w:spacing w:line="0" w:lineRule="atLeast"/>
        <w:ind w:firstLine="567"/>
        <w:jc w:val="both"/>
        <w:rPr>
          <w:b/>
          <w:snapToGrid w:val="0"/>
          <w:sz w:val="24"/>
          <w:szCs w:val="24"/>
        </w:rPr>
      </w:pPr>
    </w:p>
    <w:p w:rsidR="003F7582" w:rsidRDefault="003F7582" w:rsidP="003F7582">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w:t>
      </w:r>
      <w:proofErr w:type="spellStart"/>
      <w:r>
        <w:rPr>
          <w:sz w:val="24"/>
          <w:szCs w:val="24"/>
        </w:rPr>
        <w:t>Юником</w:t>
      </w:r>
      <w:proofErr w:type="spellEnd"/>
      <w:r>
        <w:rPr>
          <w:sz w:val="24"/>
          <w:szCs w:val="24"/>
        </w:rPr>
        <w:t xml:space="preserve">» (объект присоединения – производственно-складской комплекс), по </w:t>
      </w:r>
      <w:proofErr w:type="gramStart"/>
      <w:r>
        <w:rPr>
          <w:sz w:val="24"/>
          <w:szCs w:val="24"/>
        </w:rPr>
        <w:t>индивидуальному проекту</w:t>
      </w:r>
      <w:proofErr w:type="gramEnd"/>
      <w:r>
        <w:rPr>
          <w:sz w:val="24"/>
          <w:szCs w:val="24"/>
        </w:rPr>
        <w:t>: «Наружный газопровод до границ земельного участка, расположенного по адресу: Ленинградская область, Всеволожский район (</w:t>
      </w:r>
      <w:proofErr w:type="spellStart"/>
      <w:r>
        <w:rPr>
          <w:sz w:val="24"/>
          <w:szCs w:val="24"/>
        </w:rPr>
        <w:t>кад</w:t>
      </w:r>
      <w:proofErr w:type="spellEnd"/>
      <w:r>
        <w:rPr>
          <w:sz w:val="24"/>
          <w:szCs w:val="24"/>
        </w:rPr>
        <w:t xml:space="preserve">. № 47:07:0957005:898)», с максимальным расходом газа </w:t>
      </w:r>
      <w:r>
        <w:rPr>
          <w:sz w:val="24"/>
          <w:szCs w:val="24"/>
        </w:rPr>
        <w:br/>
        <w:t>504,9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xml:space="preserve">, в размере </w:t>
      </w:r>
      <w:r>
        <w:rPr>
          <w:bCs/>
          <w:color w:val="000000"/>
          <w:sz w:val="22"/>
          <w:szCs w:val="22"/>
        </w:rPr>
        <w:t>1 236 920,16</w:t>
      </w:r>
      <w:r>
        <w:rPr>
          <w:sz w:val="24"/>
          <w:szCs w:val="24"/>
        </w:rPr>
        <w:t xml:space="preserve"> руб. (без НДС).</w:t>
      </w:r>
    </w:p>
    <w:p w:rsidR="003F7582" w:rsidRDefault="003F7582" w:rsidP="003F7582">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w:t>
      </w:r>
      <w:proofErr w:type="spellStart"/>
      <w:r>
        <w:rPr>
          <w:sz w:val="24"/>
          <w:szCs w:val="24"/>
        </w:rPr>
        <w:t>Юником</w:t>
      </w:r>
      <w:proofErr w:type="spellEnd"/>
      <w:r>
        <w:rPr>
          <w:sz w:val="24"/>
          <w:szCs w:val="24"/>
        </w:rPr>
        <w:t xml:space="preserve">» (объект присоединения – производственно-складской комплекс), по </w:t>
      </w:r>
      <w:proofErr w:type="gramStart"/>
      <w:r>
        <w:rPr>
          <w:sz w:val="24"/>
          <w:szCs w:val="24"/>
        </w:rPr>
        <w:t>индивидуальному проекту</w:t>
      </w:r>
      <w:proofErr w:type="gramEnd"/>
      <w:r>
        <w:rPr>
          <w:sz w:val="24"/>
          <w:szCs w:val="24"/>
        </w:rPr>
        <w:t>: «Наружный газопровод до границ земельного участка, расположенного по адресу: Ленинградская область, Всеволожский район (</w:t>
      </w:r>
      <w:proofErr w:type="spellStart"/>
      <w:r>
        <w:rPr>
          <w:sz w:val="24"/>
          <w:szCs w:val="24"/>
        </w:rPr>
        <w:t>кад</w:t>
      </w:r>
      <w:proofErr w:type="spellEnd"/>
      <w:r>
        <w:rPr>
          <w:sz w:val="24"/>
          <w:szCs w:val="24"/>
        </w:rPr>
        <w:t xml:space="preserve">. № 47:07:0957005:898)», с максимальным расходом газа </w:t>
      </w:r>
      <w:r>
        <w:rPr>
          <w:sz w:val="24"/>
          <w:szCs w:val="24"/>
        </w:rPr>
        <w:br/>
        <w:t>504,9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xml:space="preserve">, в размере </w:t>
      </w:r>
      <w:r w:rsidR="00A6326E">
        <w:rPr>
          <w:sz w:val="24"/>
          <w:szCs w:val="24"/>
        </w:rPr>
        <w:br/>
      </w:r>
      <w:r>
        <w:rPr>
          <w:bCs/>
          <w:color w:val="000000"/>
          <w:sz w:val="22"/>
          <w:szCs w:val="22"/>
        </w:rPr>
        <w:t>1 236 920,16</w:t>
      </w:r>
      <w:r>
        <w:rPr>
          <w:sz w:val="24"/>
          <w:szCs w:val="24"/>
        </w:rPr>
        <w:t xml:space="preserve"> руб. (без НДС), </w:t>
      </w:r>
      <w:r>
        <w:rPr>
          <w:rFonts w:eastAsia="Calibri"/>
          <w:sz w:val="24"/>
          <w:szCs w:val="24"/>
          <w:lang w:eastAsia="en-US"/>
        </w:rPr>
        <w:t>в том числе по мероприятиям:</w:t>
      </w:r>
    </w:p>
    <w:p w:rsidR="003F7582" w:rsidRDefault="003F7582" w:rsidP="003F7582">
      <w:pPr>
        <w:tabs>
          <w:tab w:val="left" w:pos="1105"/>
        </w:tabs>
        <w:spacing w:line="0" w:lineRule="atLeast"/>
        <w:ind w:firstLine="567"/>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color w:val="000000"/>
              </w:rPr>
            </w:pPr>
            <w:r>
              <w:rPr>
                <w:b/>
                <w:color w:val="000000"/>
              </w:rPr>
              <w:t xml:space="preserve">№ </w:t>
            </w:r>
            <w:proofErr w:type="gramStart"/>
            <w:r>
              <w:rPr>
                <w:b/>
                <w:color w:val="000000"/>
              </w:rPr>
              <w:t>п</w:t>
            </w:r>
            <w:proofErr w:type="gramEnd"/>
            <w:r>
              <w:rPr>
                <w:b/>
                <w:color w:val="000000"/>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color w:val="000000"/>
              </w:rPr>
            </w:pPr>
            <w:r>
              <w:rPr>
                <w:b/>
                <w:color w:val="000000"/>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b/>
                <w:bCs/>
              </w:rPr>
            </w:pPr>
            <w:r>
              <w:rPr>
                <w:b/>
                <w:bCs/>
              </w:rPr>
              <w:t>Планируемые расходы, руб.</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7582" w:rsidRDefault="003F7582">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b/>
              </w:rPr>
              <w:t>Плата за технологическое присоединение газоиспользующего оборудования Заявителя, всего (без НДС):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rPr>
            </w:pPr>
            <w:r>
              <w:rPr>
                <w:b/>
                <w:bCs/>
                <w:color w:val="000000"/>
              </w:rPr>
              <w:t>1 236 920,16</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237 968,67</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724 396,15</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724 396,15</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724 396,15</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724 396,15</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16 387,04</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10 784,26</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20</w:t>
            </w:r>
          </w:p>
        </w:tc>
      </w:tr>
      <w:tr w:rsidR="003F7582" w:rsidTr="003F758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247 384,03</w:t>
            </w:r>
          </w:p>
        </w:tc>
      </w:tr>
    </w:tbl>
    <w:p w:rsidR="003F7582" w:rsidRDefault="003F7582" w:rsidP="003F7582">
      <w:pPr>
        <w:jc w:val="both"/>
        <w:rPr>
          <w:highlight w:val="yellow"/>
        </w:rPr>
      </w:pPr>
      <w:r>
        <w:t xml:space="preserve">* Эффективная ставка налога на прибыль указывается </w:t>
      </w:r>
      <w:proofErr w:type="gramStart"/>
      <w:r>
        <w:t>в</w:t>
      </w:r>
      <w:proofErr w:type="gramEnd"/>
      <w:r>
        <w:t xml:space="preserve"> %</w:t>
      </w:r>
    </w:p>
    <w:p w:rsidR="003F7582" w:rsidRDefault="003F7582" w:rsidP="003F7582">
      <w:pPr>
        <w:widowControl w:val="0"/>
        <w:autoSpaceDE w:val="0"/>
        <w:autoSpaceDN w:val="0"/>
        <w:adjustRightInd w:val="0"/>
        <w:jc w:val="both"/>
        <w:rPr>
          <w:rFonts w:eastAsia="Calibri"/>
          <w:sz w:val="24"/>
          <w:szCs w:val="24"/>
          <w:lang w:eastAsia="en-US"/>
        </w:rPr>
      </w:pPr>
    </w:p>
    <w:p w:rsidR="003F7582" w:rsidRDefault="003F7582" w:rsidP="003F7582">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7057F1" w:rsidRDefault="007057F1" w:rsidP="007057F1">
      <w:pPr>
        <w:ind w:right="-144" w:firstLine="567"/>
        <w:jc w:val="both"/>
        <w:rPr>
          <w:sz w:val="24"/>
          <w:szCs w:val="24"/>
        </w:rPr>
      </w:pPr>
    </w:p>
    <w:p w:rsidR="003F7582" w:rsidRDefault="00A6326E" w:rsidP="003F7582">
      <w:pPr>
        <w:ind w:firstLine="567"/>
        <w:jc w:val="both"/>
        <w:rPr>
          <w:sz w:val="24"/>
          <w:szCs w:val="24"/>
        </w:rPr>
      </w:pPr>
      <w:r>
        <w:rPr>
          <w:b/>
          <w:bCs/>
          <w:color w:val="000000"/>
          <w:sz w:val="24"/>
          <w:szCs w:val="24"/>
        </w:rPr>
        <w:t xml:space="preserve">5. </w:t>
      </w:r>
      <w:r w:rsidR="003F7582">
        <w:rPr>
          <w:b/>
          <w:bCs/>
          <w:color w:val="000000"/>
          <w:sz w:val="24"/>
          <w:szCs w:val="24"/>
        </w:rPr>
        <w:t xml:space="preserve">По вопросу повестки «Об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по </w:t>
      </w:r>
      <w:proofErr w:type="gramStart"/>
      <w:r w:rsidR="003F7582">
        <w:rPr>
          <w:b/>
          <w:bCs/>
          <w:color w:val="000000"/>
          <w:sz w:val="24"/>
          <w:szCs w:val="24"/>
        </w:rPr>
        <w:t>индивидуальному проекту</w:t>
      </w:r>
      <w:proofErr w:type="gramEnd"/>
      <w:r w:rsidR="003F7582">
        <w:rPr>
          <w:b/>
          <w:bCs/>
          <w:color w:val="000000"/>
          <w:sz w:val="24"/>
          <w:szCs w:val="24"/>
        </w:rPr>
        <w:t xml:space="preserve">: «Наружный газопровод до границ земельного участка, расположенного по адресу: </w:t>
      </w:r>
      <w:proofErr w:type="gramStart"/>
      <w:r w:rsidR="003F7582">
        <w:rPr>
          <w:b/>
          <w:bCs/>
          <w:color w:val="000000"/>
          <w:sz w:val="24"/>
          <w:szCs w:val="24"/>
        </w:rPr>
        <w:t xml:space="preserve">Ленинградская </w:t>
      </w:r>
      <w:r w:rsidR="003F7582">
        <w:rPr>
          <w:b/>
          <w:sz w:val="24"/>
          <w:szCs w:val="24"/>
        </w:rPr>
        <w:t xml:space="preserve">область, Всеволожский район, д. </w:t>
      </w:r>
      <w:proofErr w:type="spellStart"/>
      <w:r w:rsidR="003F7582">
        <w:rPr>
          <w:b/>
          <w:sz w:val="24"/>
          <w:szCs w:val="24"/>
        </w:rPr>
        <w:t>Хиттолово</w:t>
      </w:r>
      <w:proofErr w:type="spellEnd"/>
      <w:r w:rsidR="003F7582">
        <w:rPr>
          <w:b/>
          <w:sz w:val="24"/>
          <w:szCs w:val="24"/>
        </w:rPr>
        <w:t xml:space="preserve">, </w:t>
      </w:r>
      <w:r w:rsidR="003F7582">
        <w:rPr>
          <w:b/>
          <w:sz w:val="24"/>
          <w:szCs w:val="24"/>
        </w:rPr>
        <w:br/>
        <w:t>ул. Южная, дом № 39, № 40, № 41, уч. 40А (</w:t>
      </w:r>
      <w:proofErr w:type="spellStart"/>
      <w:r w:rsidR="003F7582">
        <w:rPr>
          <w:b/>
          <w:sz w:val="24"/>
          <w:szCs w:val="24"/>
        </w:rPr>
        <w:t>кад</w:t>
      </w:r>
      <w:proofErr w:type="spellEnd"/>
      <w:r w:rsidR="003F7582">
        <w:rPr>
          <w:b/>
          <w:sz w:val="24"/>
          <w:szCs w:val="24"/>
        </w:rPr>
        <w:t>. № 47:07:0109002:0013), (</w:t>
      </w:r>
      <w:proofErr w:type="spellStart"/>
      <w:r w:rsidR="003F7582">
        <w:rPr>
          <w:b/>
          <w:sz w:val="24"/>
          <w:szCs w:val="24"/>
        </w:rPr>
        <w:t>кад</w:t>
      </w:r>
      <w:proofErr w:type="spellEnd"/>
      <w:r w:rsidR="003F7582">
        <w:rPr>
          <w:b/>
          <w:sz w:val="24"/>
          <w:szCs w:val="24"/>
        </w:rPr>
        <w:t xml:space="preserve">. </w:t>
      </w:r>
      <w:r w:rsidR="003F7582">
        <w:rPr>
          <w:b/>
          <w:sz w:val="24"/>
          <w:szCs w:val="24"/>
        </w:rPr>
        <w:br/>
        <w:t>№ 47:07:0109002:0011), (</w:t>
      </w:r>
      <w:proofErr w:type="spellStart"/>
      <w:r w:rsidR="003F7582">
        <w:rPr>
          <w:b/>
          <w:sz w:val="24"/>
          <w:szCs w:val="24"/>
        </w:rPr>
        <w:t>кад</w:t>
      </w:r>
      <w:proofErr w:type="spellEnd"/>
      <w:r w:rsidR="003F7582">
        <w:rPr>
          <w:b/>
          <w:sz w:val="24"/>
          <w:szCs w:val="24"/>
        </w:rPr>
        <w:t>. № 47:07:0109002:0065), (</w:t>
      </w:r>
      <w:proofErr w:type="spellStart"/>
      <w:r w:rsidR="003F7582">
        <w:rPr>
          <w:b/>
          <w:sz w:val="24"/>
          <w:szCs w:val="24"/>
        </w:rPr>
        <w:t>кад</w:t>
      </w:r>
      <w:proofErr w:type="spellEnd"/>
      <w:r w:rsidR="003F7582">
        <w:rPr>
          <w:b/>
          <w:sz w:val="24"/>
          <w:szCs w:val="24"/>
        </w:rPr>
        <w:t>. № 47:07:0109002:0012)»</w:t>
      </w:r>
      <w:r w:rsidR="003F7582">
        <w:rPr>
          <w:sz w:val="24"/>
          <w:szCs w:val="24"/>
        </w:rPr>
        <w:t xml:space="preserve"> выступил начальник отдела перспективного развития регулируемых организаций комитета по тарифам Ленинградской области Марков А.Е. и изложил основные положения экспертного заключения по расчету платы за технологическое</w:t>
      </w:r>
      <w:proofErr w:type="gramEnd"/>
      <w:r w:rsidR="003F7582">
        <w:rPr>
          <w:sz w:val="24"/>
          <w:szCs w:val="24"/>
        </w:rPr>
        <w:t xml:space="preserve"> присоединение к сетям газораспределения акционерного общества «Газпром газораспределение Ленинградская область» газоиспользующего оборудования индивидуального жилого дома, расположенного по адресу: </w:t>
      </w:r>
      <w:proofErr w:type="gramStart"/>
      <w:r w:rsidR="003F7582">
        <w:rPr>
          <w:sz w:val="24"/>
          <w:szCs w:val="24"/>
        </w:rPr>
        <w:t xml:space="preserve">Ленинградская область, Всеволожский район, д. </w:t>
      </w:r>
      <w:proofErr w:type="spellStart"/>
      <w:r w:rsidR="003F7582">
        <w:rPr>
          <w:sz w:val="24"/>
          <w:szCs w:val="24"/>
        </w:rPr>
        <w:t>Хиттолово</w:t>
      </w:r>
      <w:proofErr w:type="spellEnd"/>
      <w:r w:rsidR="003F7582">
        <w:rPr>
          <w:sz w:val="24"/>
          <w:szCs w:val="24"/>
        </w:rPr>
        <w:t>, ул. Южная, дом № 39, № 40, № 41, уч. 40А (</w:t>
      </w:r>
      <w:proofErr w:type="spellStart"/>
      <w:r w:rsidR="003F7582">
        <w:rPr>
          <w:sz w:val="24"/>
          <w:szCs w:val="24"/>
        </w:rPr>
        <w:t>кад</w:t>
      </w:r>
      <w:proofErr w:type="spellEnd"/>
      <w:r w:rsidR="003F7582">
        <w:rPr>
          <w:sz w:val="24"/>
          <w:szCs w:val="24"/>
        </w:rPr>
        <w:t xml:space="preserve">. № 47:07:0109002:0013), </w:t>
      </w:r>
      <w:r w:rsidR="00956075">
        <w:rPr>
          <w:sz w:val="24"/>
          <w:szCs w:val="24"/>
        </w:rPr>
        <w:br/>
      </w:r>
      <w:r w:rsidR="003F7582">
        <w:rPr>
          <w:sz w:val="24"/>
          <w:szCs w:val="24"/>
        </w:rPr>
        <w:t>(</w:t>
      </w:r>
      <w:proofErr w:type="spellStart"/>
      <w:r w:rsidR="003F7582">
        <w:rPr>
          <w:sz w:val="24"/>
          <w:szCs w:val="24"/>
        </w:rPr>
        <w:t>кад</w:t>
      </w:r>
      <w:proofErr w:type="spellEnd"/>
      <w:r w:rsidR="003F7582">
        <w:rPr>
          <w:sz w:val="24"/>
          <w:szCs w:val="24"/>
        </w:rPr>
        <w:t>. № 47:07:0109002:0011), (</w:t>
      </w:r>
      <w:proofErr w:type="spellStart"/>
      <w:r w:rsidR="003F7582">
        <w:rPr>
          <w:sz w:val="24"/>
          <w:szCs w:val="24"/>
        </w:rPr>
        <w:t>кад</w:t>
      </w:r>
      <w:proofErr w:type="spellEnd"/>
      <w:r w:rsidR="003F7582">
        <w:rPr>
          <w:sz w:val="24"/>
          <w:szCs w:val="24"/>
        </w:rPr>
        <w:t>. № 47:07:0109002:0065), (</w:t>
      </w:r>
      <w:proofErr w:type="spellStart"/>
      <w:r w:rsidR="003F7582">
        <w:rPr>
          <w:sz w:val="24"/>
          <w:szCs w:val="24"/>
        </w:rPr>
        <w:t>кад</w:t>
      </w:r>
      <w:proofErr w:type="spellEnd"/>
      <w:r w:rsidR="003F7582">
        <w:rPr>
          <w:sz w:val="24"/>
          <w:szCs w:val="24"/>
        </w:rPr>
        <w:t>. № 47:07:0109002:0012), подготовленного на основании обращения акционерного общества «Газпром газораспределение Ленинградская область» от 05.08.2019 исх. № СП-31/7346 (</w:t>
      </w:r>
      <w:proofErr w:type="spellStart"/>
      <w:r w:rsidR="003F7582">
        <w:rPr>
          <w:sz w:val="24"/>
          <w:szCs w:val="24"/>
        </w:rPr>
        <w:t>вх</w:t>
      </w:r>
      <w:proofErr w:type="spellEnd"/>
      <w:r w:rsidR="003F7582">
        <w:rPr>
          <w:sz w:val="24"/>
          <w:szCs w:val="24"/>
        </w:rPr>
        <w:t>. от 05.08.2019 № КТ-1-4522/2019).</w:t>
      </w:r>
      <w:proofErr w:type="gramEnd"/>
    </w:p>
    <w:p w:rsidR="003F7582" w:rsidRDefault="003F7582" w:rsidP="003F7582">
      <w:pPr>
        <w:ind w:firstLine="567"/>
        <w:jc w:val="both"/>
        <w:rPr>
          <w:sz w:val="24"/>
          <w:szCs w:val="24"/>
        </w:rPr>
      </w:pPr>
      <w:r>
        <w:rPr>
          <w:sz w:val="24"/>
          <w:szCs w:val="24"/>
        </w:rPr>
        <w:t>Присутствующий на заседании Правления ЛенРТК представитель акционерного общества «Газпром газораспределение Ленинградская о</w:t>
      </w:r>
      <w:r w:rsidR="00E362A4">
        <w:rPr>
          <w:sz w:val="24"/>
          <w:szCs w:val="24"/>
        </w:rPr>
        <w:t>бласть» Лукашов Д.И. (действующий</w:t>
      </w:r>
      <w:bookmarkStart w:id="0" w:name="_GoBack"/>
      <w:bookmarkEnd w:id="0"/>
      <w:r>
        <w:rPr>
          <w:sz w:val="24"/>
          <w:szCs w:val="24"/>
        </w:rPr>
        <w:t xml:space="preserve"> по доверенности № 244-12 от 17.12.2018) выразил </w:t>
      </w:r>
      <w:proofErr w:type="gramStart"/>
      <w:r>
        <w:rPr>
          <w:sz w:val="24"/>
          <w:szCs w:val="24"/>
        </w:rPr>
        <w:t>не согласие</w:t>
      </w:r>
      <w:proofErr w:type="gramEnd"/>
      <w:r>
        <w:rPr>
          <w:sz w:val="24"/>
          <w:szCs w:val="24"/>
        </w:rPr>
        <w:t xml:space="preserve"> организации с предложенным ЛенРТК уровнем платы, изложенное в особом мнении акционерного общества «Газпром газораспределение Ленинградская область» (</w:t>
      </w:r>
      <w:proofErr w:type="spellStart"/>
      <w:r>
        <w:rPr>
          <w:sz w:val="24"/>
          <w:szCs w:val="24"/>
          <w:lang w:eastAsia="x-none"/>
        </w:rPr>
        <w:t>вх</w:t>
      </w:r>
      <w:proofErr w:type="spellEnd"/>
      <w:r>
        <w:rPr>
          <w:sz w:val="24"/>
          <w:szCs w:val="24"/>
          <w:lang w:eastAsia="x-none"/>
        </w:rPr>
        <w:t>.</w:t>
      </w:r>
      <w:r>
        <w:rPr>
          <w:sz w:val="24"/>
          <w:szCs w:val="24"/>
        </w:rPr>
        <w:t xml:space="preserve"> от 27.09.2019 № КТ-1-5595/2019).</w:t>
      </w:r>
    </w:p>
    <w:p w:rsidR="003F7582" w:rsidRDefault="003F7582" w:rsidP="003F7582">
      <w:pPr>
        <w:spacing w:line="0" w:lineRule="atLeast"/>
        <w:ind w:firstLine="567"/>
        <w:jc w:val="both"/>
        <w:rPr>
          <w:b/>
          <w:snapToGrid w:val="0"/>
          <w:sz w:val="24"/>
          <w:szCs w:val="24"/>
        </w:rPr>
      </w:pPr>
    </w:p>
    <w:p w:rsidR="003F7582" w:rsidRDefault="003F7582" w:rsidP="003F7582">
      <w:pPr>
        <w:spacing w:line="0" w:lineRule="atLeast"/>
        <w:ind w:firstLine="567"/>
        <w:jc w:val="both"/>
        <w:rPr>
          <w:b/>
          <w:snapToGrid w:val="0"/>
          <w:sz w:val="24"/>
          <w:szCs w:val="24"/>
        </w:rPr>
      </w:pPr>
      <w:r>
        <w:rPr>
          <w:b/>
          <w:snapToGrid w:val="0"/>
          <w:sz w:val="24"/>
          <w:szCs w:val="24"/>
        </w:rPr>
        <w:t xml:space="preserve">Правление приняло решение:  </w:t>
      </w:r>
    </w:p>
    <w:p w:rsidR="003F7582" w:rsidRDefault="003F7582" w:rsidP="003F7582">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w:t>
      </w:r>
      <w:r>
        <w:rPr>
          <w:bCs/>
          <w:color w:val="000000"/>
          <w:sz w:val="24"/>
          <w:szCs w:val="24"/>
        </w:rPr>
        <w:t xml:space="preserve">индивидуального жилого дома по </w:t>
      </w:r>
      <w:proofErr w:type="gramStart"/>
      <w:r>
        <w:rPr>
          <w:bCs/>
          <w:color w:val="000000"/>
          <w:sz w:val="24"/>
          <w:szCs w:val="24"/>
        </w:rPr>
        <w:t>индивидуальному проекту</w:t>
      </w:r>
      <w:proofErr w:type="gramEnd"/>
      <w:r>
        <w:rPr>
          <w:bCs/>
          <w:color w:val="000000"/>
          <w:sz w:val="24"/>
          <w:szCs w:val="24"/>
        </w:rPr>
        <w:t xml:space="preserve">: «Наружный газопровод до границ земельного участка, расположенного по адресу: </w:t>
      </w:r>
      <w:proofErr w:type="gramStart"/>
      <w:r>
        <w:rPr>
          <w:bCs/>
          <w:color w:val="000000"/>
          <w:sz w:val="24"/>
          <w:szCs w:val="24"/>
        </w:rPr>
        <w:t xml:space="preserve">Ленинградская </w:t>
      </w:r>
      <w:r>
        <w:rPr>
          <w:sz w:val="24"/>
          <w:szCs w:val="24"/>
        </w:rPr>
        <w:t xml:space="preserve">область, Всеволожский район, д. </w:t>
      </w:r>
      <w:proofErr w:type="spellStart"/>
      <w:r>
        <w:rPr>
          <w:sz w:val="24"/>
          <w:szCs w:val="24"/>
        </w:rPr>
        <w:t>Хиттолово</w:t>
      </w:r>
      <w:proofErr w:type="spellEnd"/>
      <w:r>
        <w:rPr>
          <w:sz w:val="24"/>
          <w:szCs w:val="24"/>
        </w:rPr>
        <w:t>, ул. Южная, дом № 39, № 40, № 41, уч. 40А (</w:t>
      </w:r>
      <w:proofErr w:type="spellStart"/>
      <w:r>
        <w:rPr>
          <w:sz w:val="24"/>
          <w:szCs w:val="24"/>
        </w:rPr>
        <w:t>кад</w:t>
      </w:r>
      <w:proofErr w:type="spellEnd"/>
      <w:r>
        <w:rPr>
          <w:sz w:val="24"/>
          <w:szCs w:val="24"/>
        </w:rPr>
        <w:t>. № 47:07:0109002:0013), (</w:t>
      </w:r>
      <w:proofErr w:type="spellStart"/>
      <w:r>
        <w:rPr>
          <w:sz w:val="24"/>
          <w:szCs w:val="24"/>
        </w:rPr>
        <w:t>кад</w:t>
      </w:r>
      <w:proofErr w:type="spellEnd"/>
      <w:r>
        <w:rPr>
          <w:sz w:val="24"/>
          <w:szCs w:val="24"/>
        </w:rPr>
        <w:t>. № 47:07:0109002:0011), (</w:t>
      </w:r>
      <w:proofErr w:type="spellStart"/>
      <w:r>
        <w:rPr>
          <w:sz w:val="24"/>
          <w:szCs w:val="24"/>
        </w:rPr>
        <w:t>кад</w:t>
      </w:r>
      <w:proofErr w:type="spellEnd"/>
      <w:r>
        <w:rPr>
          <w:sz w:val="24"/>
          <w:szCs w:val="24"/>
        </w:rPr>
        <w:t>. № 47:07:0109002:0065), (</w:t>
      </w:r>
      <w:proofErr w:type="spellStart"/>
      <w:r>
        <w:rPr>
          <w:sz w:val="24"/>
          <w:szCs w:val="24"/>
        </w:rPr>
        <w:t>кад</w:t>
      </w:r>
      <w:proofErr w:type="spellEnd"/>
      <w:r>
        <w:rPr>
          <w:sz w:val="24"/>
          <w:szCs w:val="24"/>
        </w:rPr>
        <w:t>. № 47:07:0109002:0012), с максимальным расходом газа 5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в размере 606 745,43 руб. (в том числе НДС 101</w:t>
      </w:r>
      <w:proofErr w:type="gramEnd"/>
      <w:r>
        <w:rPr>
          <w:sz w:val="24"/>
          <w:szCs w:val="24"/>
        </w:rPr>
        <w:t xml:space="preserve"> </w:t>
      </w:r>
      <w:proofErr w:type="gramStart"/>
      <w:r>
        <w:rPr>
          <w:sz w:val="24"/>
          <w:szCs w:val="24"/>
        </w:rPr>
        <w:t>124,24</w:t>
      </w:r>
      <w:r>
        <w:rPr>
          <w:color w:val="000000"/>
          <w:sz w:val="18"/>
        </w:rPr>
        <w:t xml:space="preserve"> </w:t>
      </w:r>
      <w:r>
        <w:rPr>
          <w:sz w:val="24"/>
          <w:szCs w:val="24"/>
        </w:rPr>
        <w:t xml:space="preserve"> руб.).</w:t>
      </w:r>
      <w:proofErr w:type="gramEnd"/>
    </w:p>
    <w:p w:rsidR="003F7582" w:rsidRDefault="003F7582" w:rsidP="003F7582">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w:t>
      </w:r>
      <w:r>
        <w:rPr>
          <w:bCs/>
          <w:color w:val="000000"/>
          <w:sz w:val="24"/>
          <w:szCs w:val="24"/>
        </w:rPr>
        <w:t xml:space="preserve">индивидуального жилого дома по </w:t>
      </w:r>
      <w:proofErr w:type="gramStart"/>
      <w:r>
        <w:rPr>
          <w:bCs/>
          <w:color w:val="000000"/>
          <w:sz w:val="24"/>
          <w:szCs w:val="24"/>
        </w:rPr>
        <w:t>индивидуальному проекту</w:t>
      </w:r>
      <w:proofErr w:type="gramEnd"/>
      <w:r>
        <w:rPr>
          <w:bCs/>
          <w:color w:val="000000"/>
          <w:sz w:val="24"/>
          <w:szCs w:val="24"/>
        </w:rPr>
        <w:t xml:space="preserve">: «Наружный газопровод до границ земельного участка, расположенного по адресу: </w:t>
      </w:r>
      <w:proofErr w:type="gramStart"/>
      <w:r>
        <w:rPr>
          <w:bCs/>
          <w:color w:val="000000"/>
          <w:sz w:val="24"/>
          <w:szCs w:val="24"/>
        </w:rPr>
        <w:t xml:space="preserve">Ленинградская </w:t>
      </w:r>
      <w:r>
        <w:rPr>
          <w:sz w:val="24"/>
          <w:szCs w:val="24"/>
        </w:rPr>
        <w:t xml:space="preserve">область, Всеволожский район, д. </w:t>
      </w:r>
      <w:proofErr w:type="spellStart"/>
      <w:r>
        <w:rPr>
          <w:sz w:val="24"/>
          <w:szCs w:val="24"/>
        </w:rPr>
        <w:t>Хиттолово</w:t>
      </w:r>
      <w:proofErr w:type="spellEnd"/>
      <w:r>
        <w:rPr>
          <w:sz w:val="24"/>
          <w:szCs w:val="24"/>
        </w:rPr>
        <w:t>, ул. Южная, дом № 39, № 40, № 41, уч. 40А (</w:t>
      </w:r>
      <w:proofErr w:type="spellStart"/>
      <w:r>
        <w:rPr>
          <w:sz w:val="24"/>
          <w:szCs w:val="24"/>
        </w:rPr>
        <w:t>кад</w:t>
      </w:r>
      <w:proofErr w:type="spellEnd"/>
      <w:r>
        <w:rPr>
          <w:sz w:val="24"/>
          <w:szCs w:val="24"/>
        </w:rPr>
        <w:t xml:space="preserve">. </w:t>
      </w:r>
      <w:r>
        <w:rPr>
          <w:sz w:val="24"/>
          <w:szCs w:val="24"/>
        </w:rPr>
        <w:br/>
        <w:t>№ 47:07:0109002:0013), (</w:t>
      </w:r>
      <w:proofErr w:type="spellStart"/>
      <w:r>
        <w:rPr>
          <w:sz w:val="24"/>
          <w:szCs w:val="24"/>
        </w:rPr>
        <w:t>кад</w:t>
      </w:r>
      <w:proofErr w:type="spellEnd"/>
      <w:r>
        <w:rPr>
          <w:sz w:val="24"/>
          <w:szCs w:val="24"/>
        </w:rPr>
        <w:t>. № 47:07:0109002:0011), (</w:t>
      </w:r>
      <w:proofErr w:type="spellStart"/>
      <w:r>
        <w:rPr>
          <w:sz w:val="24"/>
          <w:szCs w:val="24"/>
        </w:rPr>
        <w:t>кад</w:t>
      </w:r>
      <w:proofErr w:type="spellEnd"/>
      <w:r>
        <w:rPr>
          <w:sz w:val="24"/>
          <w:szCs w:val="24"/>
        </w:rPr>
        <w:t>. № 47:07:0109002:0065), (</w:t>
      </w:r>
      <w:proofErr w:type="spellStart"/>
      <w:r>
        <w:rPr>
          <w:sz w:val="24"/>
          <w:szCs w:val="24"/>
        </w:rPr>
        <w:t>кад</w:t>
      </w:r>
      <w:proofErr w:type="spellEnd"/>
      <w:r>
        <w:rPr>
          <w:sz w:val="24"/>
          <w:szCs w:val="24"/>
        </w:rPr>
        <w:t xml:space="preserve">. </w:t>
      </w:r>
      <w:r>
        <w:rPr>
          <w:sz w:val="24"/>
          <w:szCs w:val="24"/>
        </w:rPr>
        <w:br/>
        <w:t>№ 47:07:0109002:0012), с максимальным расходом газа 5 м</w:t>
      </w:r>
      <w:r>
        <w:rPr>
          <w:sz w:val="24"/>
          <w:szCs w:val="24"/>
          <w:vertAlign w:val="superscript"/>
        </w:rPr>
        <w:t>3</w:t>
      </w:r>
      <w:r>
        <w:rPr>
          <w:sz w:val="24"/>
          <w:szCs w:val="24"/>
        </w:rPr>
        <w:t xml:space="preserve">/час и проектным рабочим давлением в присоединяемом газопроводе </w:t>
      </w:r>
      <w:r>
        <w:rPr>
          <w:bCs/>
          <w:sz w:val="24"/>
          <w:szCs w:val="24"/>
        </w:rPr>
        <w:t>0,55 МПа</w:t>
      </w:r>
      <w:r>
        <w:rPr>
          <w:sz w:val="24"/>
          <w:szCs w:val="24"/>
        </w:rPr>
        <w:t>, в размере 606 745,43 руб. (в том числе НДС 101</w:t>
      </w:r>
      <w:proofErr w:type="gramEnd"/>
      <w:r>
        <w:rPr>
          <w:sz w:val="24"/>
          <w:szCs w:val="24"/>
        </w:rPr>
        <w:t xml:space="preserve"> </w:t>
      </w:r>
      <w:proofErr w:type="gramStart"/>
      <w:r>
        <w:rPr>
          <w:sz w:val="24"/>
          <w:szCs w:val="24"/>
        </w:rPr>
        <w:t>124,24</w:t>
      </w:r>
      <w:r>
        <w:rPr>
          <w:color w:val="000000"/>
          <w:sz w:val="18"/>
        </w:rPr>
        <w:t xml:space="preserve"> </w:t>
      </w:r>
      <w:r>
        <w:rPr>
          <w:sz w:val="24"/>
          <w:szCs w:val="24"/>
        </w:rPr>
        <w:t xml:space="preserve"> руб.), </w:t>
      </w:r>
      <w:r>
        <w:rPr>
          <w:rFonts w:eastAsia="Calibri"/>
          <w:sz w:val="24"/>
          <w:szCs w:val="24"/>
          <w:lang w:eastAsia="en-US"/>
        </w:rPr>
        <w:t>в том числе по мероприятиям:</w:t>
      </w:r>
      <w:proofErr w:type="gramEnd"/>
    </w:p>
    <w:p w:rsidR="003F7582" w:rsidRDefault="003F7582" w:rsidP="003F7582">
      <w:pPr>
        <w:tabs>
          <w:tab w:val="left" w:pos="1105"/>
        </w:tabs>
        <w:spacing w:line="0" w:lineRule="atLeast"/>
        <w:ind w:firstLine="567"/>
        <w:jc w:val="both"/>
        <w:rPr>
          <w:rFonts w:eastAsia="Calibri"/>
          <w:sz w:val="24"/>
          <w:szCs w:val="24"/>
          <w:lang w:eastAsia="en-US"/>
        </w:rPr>
      </w:pPr>
    </w:p>
    <w:p w:rsidR="00C91CC0" w:rsidRDefault="00C91CC0" w:rsidP="003F7582">
      <w:pPr>
        <w:tabs>
          <w:tab w:val="left" w:pos="1105"/>
        </w:tabs>
        <w:spacing w:line="0" w:lineRule="atLeast"/>
        <w:ind w:firstLine="567"/>
        <w:jc w:val="both"/>
        <w:rPr>
          <w:rFonts w:eastAsia="Calibri"/>
          <w:sz w:val="24"/>
          <w:szCs w:val="24"/>
          <w:lang w:eastAsia="en-US"/>
        </w:rPr>
      </w:pPr>
    </w:p>
    <w:p w:rsidR="00C91CC0" w:rsidRDefault="00C91CC0" w:rsidP="003F7582">
      <w:pPr>
        <w:tabs>
          <w:tab w:val="left" w:pos="1105"/>
        </w:tabs>
        <w:spacing w:line="0" w:lineRule="atLeast"/>
        <w:ind w:firstLine="567"/>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1985"/>
      </w:tblGrid>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color w:val="000000"/>
              </w:rPr>
            </w:pPr>
            <w:r>
              <w:rPr>
                <w:b/>
                <w:color w:val="000000"/>
              </w:rPr>
              <w:t xml:space="preserve">№ </w:t>
            </w:r>
            <w:proofErr w:type="gramStart"/>
            <w:r>
              <w:rPr>
                <w:b/>
                <w:color w:val="000000"/>
              </w:rPr>
              <w:t>п</w:t>
            </w:r>
            <w:proofErr w:type="gramEnd"/>
            <w:r>
              <w:rPr>
                <w:b/>
                <w:color w:val="000000"/>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color w:val="000000"/>
              </w:rPr>
            </w:pPr>
            <w:r>
              <w:rPr>
                <w:b/>
                <w:color w:val="000000"/>
              </w:rPr>
              <w:t>Показатели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b/>
                <w:bCs/>
              </w:rPr>
            </w:pPr>
            <w:r>
              <w:rPr>
                <w:b/>
                <w:bCs/>
              </w:rPr>
              <w:t>Планируемые расходы, руб.</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F7582" w:rsidRDefault="003F7582">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b/>
              </w:rPr>
            </w:pPr>
            <w:r>
              <w:rPr>
                <w:b/>
              </w:rPr>
              <w:t xml:space="preserve">Плата за технологическое присоединение газоиспользующего оборудования Заявителя, всего, </w:t>
            </w:r>
          </w:p>
          <w:p w:rsidR="003F7582" w:rsidRDefault="003F7582">
            <w:pPr>
              <w:autoSpaceDE w:val="0"/>
              <w:autoSpaceDN w:val="0"/>
              <w:adjustRightInd w:val="0"/>
              <w:rPr>
                <w:color w:val="000000"/>
              </w:rPr>
            </w:pPr>
            <w:r>
              <w:rPr>
                <w:b/>
              </w:rPr>
              <w:t>в том числе НДС 20% (101 124,24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b/>
              </w:rPr>
            </w:pPr>
            <w:r>
              <w:rPr>
                <w:b/>
                <w:bCs/>
                <w:color w:val="000000"/>
              </w:rPr>
              <w:t>606 745,43</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Расходы на разработку проектной документации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36 709,157</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lastRenderedPageBreak/>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Расходы на выполнение технических условий, в том числе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348 238,58</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стальных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полиэтиленовых газопроводов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348 238,58</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Наземная (надземная)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 xml:space="preserve">Подземная прокладка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348 238,58</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109 мм и менее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348 238,58</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110 - 159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160 - 224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225 - 314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315 - 399 мм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400 мм и выше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газорегуляторных пунктов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jc w:val="center"/>
              <w:rPr>
                <w:color w:val="000000"/>
              </w:rPr>
            </w:pPr>
            <w:r>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autoSpaceDE w:val="0"/>
              <w:autoSpaceDN w:val="0"/>
              <w:adjustRightInd w:val="0"/>
              <w:rPr>
                <w:color w:val="000000"/>
              </w:rPr>
            </w:pPr>
            <w:r>
              <w:rPr>
                <w:color w:val="000000"/>
              </w:rPr>
              <w:t>Строительство (реконструкция) станций катодной защиты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Расходы на ликвидацию дефицита пропускной способности существующих сетей газораспределения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0,00</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Расходы, связанные с проверкой выполнения Заявителем технических условий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9 731,08</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9 818,14</w:t>
            </w:r>
          </w:p>
        </w:tc>
      </w:tr>
      <w:tr w:rsidR="003F7582" w:rsidTr="003F7582">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Эффективная ставка налога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20</w:t>
            </w:r>
          </w:p>
        </w:tc>
      </w:tr>
      <w:tr w:rsidR="003F7582" w:rsidTr="003F7582">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center"/>
              <w:rPr>
                <w:sz w:val="20"/>
                <w:szCs w:val="20"/>
              </w:rPr>
            </w:pPr>
            <w:r>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3F7582" w:rsidRDefault="003F7582">
            <w:pPr>
              <w:pStyle w:val="Default"/>
              <w:jc w:val="left"/>
              <w:rPr>
                <w:sz w:val="20"/>
                <w:szCs w:val="20"/>
              </w:rPr>
            </w:pPr>
            <w:r>
              <w:rPr>
                <w:sz w:val="20"/>
                <w:szCs w:val="20"/>
              </w:rPr>
              <w:t xml:space="preserve">Налог на прибыль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rPr>
                <w:color w:val="000000"/>
              </w:rPr>
            </w:pPr>
            <w:r>
              <w:rPr>
                <w:color w:val="000000"/>
              </w:rPr>
              <w:t>101 124,24</w:t>
            </w:r>
          </w:p>
        </w:tc>
      </w:tr>
    </w:tbl>
    <w:p w:rsidR="003F7582" w:rsidRDefault="003F7582" w:rsidP="003F7582">
      <w:pPr>
        <w:jc w:val="both"/>
        <w:rPr>
          <w:highlight w:val="yellow"/>
        </w:rPr>
      </w:pPr>
      <w:r>
        <w:t xml:space="preserve">* Эффективная ставка налога на прибыль указывается </w:t>
      </w:r>
      <w:proofErr w:type="gramStart"/>
      <w:r>
        <w:t>в</w:t>
      </w:r>
      <w:proofErr w:type="gramEnd"/>
      <w:r>
        <w:t xml:space="preserve"> %.</w:t>
      </w:r>
    </w:p>
    <w:p w:rsidR="003F7582" w:rsidRDefault="003F7582" w:rsidP="003F7582">
      <w:pPr>
        <w:widowControl w:val="0"/>
        <w:autoSpaceDE w:val="0"/>
        <w:autoSpaceDN w:val="0"/>
        <w:adjustRightInd w:val="0"/>
        <w:jc w:val="both"/>
        <w:rPr>
          <w:rFonts w:eastAsia="Calibri"/>
          <w:sz w:val="24"/>
          <w:szCs w:val="24"/>
          <w:lang w:eastAsia="en-US"/>
        </w:rPr>
      </w:pPr>
    </w:p>
    <w:p w:rsidR="003F7582" w:rsidRDefault="003F7582" w:rsidP="003F7582">
      <w:pPr>
        <w:tabs>
          <w:tab w:val="left" w:pos="567"/>
        </w:tabs>
        <w:ind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3F7582" w:rsidRDefault="00A6326E" w:rsidP="003F7582">
      <w:pPr>
        <w:tabs>
          <w:tab w:val="left" w:pos="0"/>
        </w:tabs>
        <w:ind w:firstLine="709"/>
        <w:jc w:val="both"/>
        <w:rPr>
          <w:sz w:val="24"/>
          <w:szCs w:val="24"/>
        </w:rPr>
      </w:pPr>
      <w:r>
        <w:rPr>
          <w:b/>
          <w:sz w:val="24"/>
          <w:szCs w:val="24"/>
        </w:rPr>
        <w:t xml:space="preserve">6. </w:t>
      </w:r>
      <w:proofErr w:type="gramStart"/>
      <w:r w:rsidR="003F7582">
        <w:rPr>
          <w:b/>
          <w:sz w:val="24"/>
          <w:szCs w:val="24"/>
        </w:rPr>
        <w:t>По вопросу повестки о рассмотрении обращения общества с ограниченной ответственностью «</w:t>
      </w:r>
      <w:r w:rsidR="003F7582">
        <w:rPr>
          <w:b/>
          <w:bCs/>
          <w:sz w:val="24"/>
          <w:szCs w:val="24"/>
        </w:rPr>
        <w:t>ТОЛМАЧЕВСКИЙ ЗАВОД ЖЕЛЕЗОБЕТОННЫХ И МЕТАЛЛИЧЕСКИХ КОНСТРУКЦИЙ</w:t>
      </w:r>
      <w:r w:rsidR="003F7582">
        <w:rPr>
          <w:b/>
          <w:sz w:val="24"/>
          <w:szCs w:val="24"/>
        </w:rPr>
        <w:t>» (далее – ООО «</w:t>
      </w:r>
      <w:proofErr w:type="spellStart"/>
      <w:r w:rsidR="003F7582">
        <w:rPr>
          <w:b/>
          <w:bCs/>
          <w:sz w:val="24"/>
          <w:szCs w:val="24"/>
        </w:rPr>
        <w:t>Толмачевский</w:t>
      </w:r>
      <w:proofErr w:type="spellEnd"/>
      <w:r w:rsidR="003F7582">
        <w:rPr>
          <w:b/>
          <w:bCs/>
          <w:sz w:val="24"/>
          <w:szCs w:val="24"/>
        </w:rPr>
        <w:t xml:space="preserve"> завод ЖБ и МК</w:t>
      </w:r>
      <w:r w:rsidR="003F7582">
        <w:rPr>
          <w:b/>
          <w:sz w:val="24"/>
          <w:szCs w:val="24"/>
        </w:rPr>
        <w:t>») об установлении платы за подключение</w:t>
      </w:r>
      <w:r w:rsidR="003F7582">
        <w:rPr>
          <w:b/>
          <w:bCs/>
          <w:sz w:val="24"/>
          <w:szCs w:val="24"/>
        </w:rPr>
        <w:t xml:space="preserve"> (технологическое присоединение)</w:t>
      </w:r>
      <w:r w:rsidR="003F7582">
        <w:rPr>
          <w:b/>
          <w:sz w:val="24"/>
          <w:szCs w:val="24"/>
        </w:rPr>
        <w:t xml:space="preserve"> к системе теплоснабжения ООО «</w:t>
      </w:r>
      <w:proofErr w:type="spellStart"/>
      <w:r w:rsidR="003F7582">
        <w:rPr>
          <w:b/>
          <w:bCs/>
          <w:sz w:val="24"/>
          <w:szCs w:val="24"/>
        </w:rPr>
        <w:t>Толмачевский</w:t>
      </w:r>
      <w:proofErr w:type="spellEnd"/>
      <w:r w:rsidR="003F7582">
        <w:rPr>
          <w:b/>
          <w:bCs/>
          <w:sz w:val="24"/>
          <w:szCs w:val="24"/>
        </w:rPr>
        <w:t xml:space="preserve"> завод ЖБ и МК</w:t>
      </w:r>
      <w:r w:rsidR="003F7582">
        <w:rPr>
          <w:b/>
          <w:sz w:val="24"/>
          <w:szCs w:val="24"/>
        </w:rPr>
        <w:t xml:space="preserve">» </w:t>
      </w:r>
      <w:r w:rsidR="003F7582">
        <w:rPr>
          <w:b/>
          <w:bCs/>
          <w:sz w:val="24"/>
          <w:szCs w:val="24"/>
        </w:rPr>
        <w:t>тепловых сетей общества с ограниченной ответственностью «</w:t>
      </w:r>
      <w:proofErr w:type="spellStart"/>
      <w:r w:rsidR="003F7582">
        <w:rPr>
          <w:b/>
          <w:bCs/>
          <w:sz w:val="24"/>
          <w:szCs w:val="24"/>
        </w:rPr>
        <w:t>Лужское</w:t>
      </w:r>
      <w:proofErr w:type="spellEnd"/>
      <w:r w:rsidR="003F7582">
        <w:rPr>
          <w:b/>
          <w:bCs/>
          <w:sz w:val="24"/>
          <w:szCs w:val="24"/>
        </w:rPr>
        <w:t xml:space="preserve"> тепло» (далее – ООО «</w:t>
      </w:r>
      <w:proofErr w:type="spellStart"/>
      <w:r w:rsidR="003F7582">
        <w:rPr>
          <w:b/>
          <w:bCs/>
          <w:sz w:val="24"/>
          <w:szCs w:val="24"/>
        </w:rPr>
        <w:t>Лужское</w:t>
      </w:r>
      <w:proofErr w:type="spellEnd"/>
      <w:r w:rsidR="003F7582">
        <w:rPr>
          <w:b/>
          <w:bCs/>
          <w:sz w:val="24"/>
          <w:szCs w:val="24"/>
        </w:rPr>
        <w:t xml:space="preserve"> тепло») в связи с подключением объекта капитального строительства «Врачебная амбулатория</w:t>
      </w:r>
      <w:proofErr w:type="gramEnd"/>
      <w:r w:rsidR="003F7582">
        <w:rPr>
          <w:b/>
          <w:bCs/>
          <w:sz w:val="24"/>
          <w:szCs w:val="24"/>
        </w:rPr>
        <w:t xml:space="preserve"> </w:t>
      </w:r>
      <w:proofErr w:type="gramStart"/>
      <w:r w:rsidR="003F7582">
        <w:rPr>
          <w:b/>
          <w:bCs/>
          <w:sz w:val="24"/>
          <w:szCs w:val="24"/>
        </w:rPr>
        <w:t xml:space="preserve">на 110 посещений и постом скорой медицинской помощи в городском поселке Толмачево </w:t>
      </w:r>
      <w:proofErr w:type="spellStart"/>
      <w:r w:rsidR="003F7582">
        <w:rPr>
          <w:b/>
          <w:bCs/>
          <w:sz w:val="24"/>
          <w:szCs w:val="24"/>
        </w:rPr>
        <w:t>Лужского</w:t>
      </w:r>
      <w:proofErr w:type="spellEnd"/>
      <w:r w:rsidR="003F7582">
        <w:rPr>
          <w:b/>
          <w:bCs/>
          <w:sz w:val="24"/>
          <w:szCs w:val="24"/>
        </w:rPr>
        <w:t xml:space="preserve"> района», заявителем по которому является Государственное казенное учреждение «Управление строительства Ленинградской области» (далее – ГКУ «Управление строительства ЛО») в индивидуальном порядке</w:t>
      </w:r>
      <w:r w:rsidR="003F7582">
        <w:rPr>
          <w:sz w:val="24"/>
          <w:szCs w:val="24"/>
        </w:rPr>
        <w:t xml:space="preserve"> </w:t>
      </w:r>
      <w:r w:rsidR="003F7582">
        <w:rPr>
          <w:bCs/>
          <w:sz w:val="24"/>
          <w:szCs w:val="24"/>
        </w:rPr>
        <w:t>выступил</w:t>
      </w:r>
      <w:r w:rsidR="003F7582">
        <w:rPr>
          <w:b/>
          <w:sz w:val="24"/>
          <w:szCs w:val="24"/>
        </w:rPr>
        <w:t xml:space="preserve"> </w:t>
      </w:r>
      <w:r w:rsidR="003F7582">
        <w:rPr>
          <w:sz w:val="24"/>
          <w:szCs w:val="24"/>
        </w:rPr>
        <w:t>начальник отдела перспективного развития регулируемых организаций</w:t>
      </w:r>
      <w:r w:rsidR="003F7582">
        <w:rPr>
          <w:b/>
          <w:sz w:val="24"/>
          <w:szCs w:val="24"/>
        </w:rPr>
        <w:t xml:space="preserve"> </w:t>
      </w:r>
      <w:r w:rsidR="003F7582">
        <w:rPr>
          <w:bCs/>
          <w:sz w:val="24"/>
          <w:szCs w:val="24"/>
        </w:rPr>
        <w:t>комитета по тарифам и ценовой политике Ленинградской области Марков А.Е.</w:t>
      </w:r>
      <w:r w:rsidR="003F7582">
        <w:rPr>
          <w:sz w:val="24"/>
          <w:szCs w:val="24"/>
        </w:rPr>
        <w:t xml:space="preserve"> и изложил основную информацию, полученную по результатам проведения анализа</w:t>
      </w:r>
      <w:proofErr w:type="gramEnd"/>
      <w:r w:rsidR="003F7582">
        <w:rPr>
          <w:sz w:val="24"/>
          <w:szCs w:val="24"/>
        </w:rPr>
        <w:t xml:space="preserve"> </w:t>
      </w:r>
      <w:proofErr w:type="gramStart"/>
      <w:r w:rsidR="003F7582">
        <w:rPr>
          <w:sz w:val="24"/>
          <w:szCs w:val="24"/>
        </w:rPr>
        <w:t xml:space="preserve">поступивших расчетных и обосновывающих материалов </w:t>
      </w:r>
      <w:r w:rsidR="003F7582">
        <w:rPr>
          <w:snapToGrid w:val="0"/>
          <w:sz w:val="24"/>
          <w:szCs w:val="24"/>
        </w:rPr>
        <w:t>об установлении платы за подключение</w:t>
      </w:r>
      <w:r w:rsidR="003F7582">
        <w:rPr>
          <w:bCs/>
          <w:snapToGrid w:val="0"/>
          <w:sz w:val="24"/>
          <w:szCs w:val="24"/>
        </w:rPr>
        <w:t xml:space="preserve"> (технологическое присоединение)</w:t>
      </w:r>
      <w:r w:rsidR="003F7582">
        <w:rPr>
          <w:snapToGrid w:val="0"/>
          <w:sz w:val="24"/>
          <w:szCs w:val="24"/>
        </w:rPr>
        <w:t xml:space="preserve"> к системе теплоснабжения ООО «</w:t>
      </w:r>
      <w:proofErr w:type="spellStart"/>
      <w:r w:rsidR="003F7582">
        <w:rPr>
          <w:bCs/>
          <w:snapToGrid w:val="0"/>
          <w:sz w:val="24"/>
          <w:szCs w:val="24"/>
        </w:rPr>
        <w:t>Толмачевский</w:t>
      </w:r>
      <w:proofErr w:type="spellEnd"/>
      <w:r w:rsidR="003F7582">
        <w:rPr>
          <w:bCs/>
          <w:snapToGrid w:val="0"/>
          <w:sz w:val="24"/>
          <w:szCs w:val="24"/>
        </w:rPr>
        <w:t xml:space="preserve"> завод ЖБ и МК</w:t>
      </w:r>
      <w:r w:rsidR="003F7582">
        <w:rPr>
          <w:snapToGrid w:val="0"/>
          <w:sz w:val="24"/>
          <w:szCs w:val="24"/>
        </w:rPr>
        <w:t xml:space="preserve">» </w:t>
      </w:r>
      <w:r w:rsidR="003F7582">
        <w:rPr>
          <w:bCs/>
          <w:snapToGrid w:val="0"/>
          <w:sz w:val="24"/>
          <w:szCs w:val="24"/>
        </w:rPr>
        <w:t>тепловых сетей ООО «</w:t>
      </w:r>
      <w:proofErr w:type="spellStart"/>
      <w:r w:rsidR="003F7582">
        <w:rPr>
          <w:bCs/>
          <w:snapToGrid w:val="0"/>
          <w:sz w:val="24"/>
          <w:szCs w:val="24"/>
        </w:rPr>
        <w:t>Лужское</w:t>
      </w:r>
      <w:proofErr w:type="spellEnd"/>
      <w:r w:rsidR="003F7582">
        <w:rPr>
          <w:bCs/>
          <w:snapToGrid w:val="0"/>
          <w:sz w:val="24"/>
          <w:szCs w:val="24"/>
        </w:rPr>
        <w:t xml:space="preserve"> тепло» в связи с подключением объекта капитального строительства «Врачебная амбулатория на 110 посещений и постом скорой медицинской помощи в городском поселке Толмачево </w:t>
      </w:r>
      <w:proofErr w:type="spellStart"/>
      <w:r w:rsidR="003F7582">
        <w:rPr>
          <w:bCs/>
          <w:snapToGrid w:val="0"/>
          <w:sz w:val="24"/>
          <w:szCs w:val="24"/>
        </w:rPr>
        <w:t>Лужского</w:t>
      </w:r>
      <w:proofErr w:type="spellEnd"/>
      <w:r w:rsidR="003F7582">
        <w:rPr>
          <w:bCs/>
          <w:snapToGrid w:val="0"/>
          <w:sz w:val="24"/>
          <w:szCs w:val="24"/>
        </w:rPr>
        <w:t xml:space="preserve"> района», заявителем по которому является ГКУ «Управление строительства ЛО» в индивидуальном порядке</w:t>
      </w:r>
      <w:proofErr w:type="gramEnd"/>
      <w:r w:rsidR="003F7582">
        <w:rPr>
          <w:snapToGrid w:val="0"/>
          <w:sz w:val="24"/>
          <w:szCs w:val="24"/>
        </w:rPr>
        <w:t xml:space="preserve">, </w:t>
      </w:r>
      <w:proofErr w:type="gramStart"/>
      <w:r w:rsidR="003F7582">
        <w:rPr>
          <w:snapToGrid w:val="0"/>
          <w:sz w:val="24"/>
          <w:szCs w:val="24"/>
        </w:rPr>
        <w:t xml:space="preserve">на основании </w:t>
      </w:r>
      <w:r w:rsidR="003F7582">
        <w:rPr>
          <w:sz w:val="24"/>
          <w:szCs w:val="24"/>
        </w:rPr>
        <w:t>обращения ООО «</w:t>
      </w:r>
      <w:proofErr w:type="spellStart"/>
      <w:r w:rsidR="003F7582">
        <w:rPr>
          <w:bCs/>
          <w:sz w:val="24"/>
          <w:szCs w:val="24"/>
        </w:rPr>
        <w:t>Толмачевский</w:t>
      </w:r>
      <w:proofErr w:type="spellEnd"/>
      <w:r w:rsidR="003F7582">
        <w:rPr>
          <w:bCs/>
          <w:sz w:val="24"/>
          <w:szCs w:val="24"/>
        </w:rPr>
        <w:t xml:space="preserve"> завод ЖБ и МК</w:t>
      </w:r>
      <w:r w:rsidR="003F7582">
        <w:rPr>
          <w:sz w:val="24"/>
          <w:szCs w:val="24"/>
        </w:rPr>
        <w:t>» (</w:t>
      </w:r>
      <w:proofErr w:type="spellStart"/>
      <w:r w:rsidR="003F7582">
        <w:rPr>
          <w:sz w:val="24"/>
          <w:szCs w:val="24"/>
        </w:rPr>
        <w:t>вх</w:t>
      </w:r>
      <w:proofErr w:type="spellEnd"/>
      <w:r w:rsidR="003F7582">
        <w:rPr>
          <w:sz w:val="24"/>
          <w:szCs w:val="24"/>
        </w:rPr>
        <w:t>.</w:t>
      </w:r>
      <w:proofErr w:type="gramEnd"/>
      <w:r w:rsidR="003F7582">
        <w:rPr>
          <w:sz w:val="24"/>
          <w:szCs w:val="24"/>
        </w:rPr>
        <w:t xml:space="preserve"> № </w:t>
      </w:r>
      <w:proofErr w:type="gramStart"/>
      <w:r w:rsidR="003F7582">
        <w:rPr>
          <w:sz w:val="24"/>
          <w:szCs w:val="24"/>
        </w:rPr>
        <w:t xml:space="preserve">КТ-1-5231/2019 от 10.09.2019), в том числе информацию о том, что </w:t>
      </w:r>
      <w:r w:rsidR="003F7582">
        <w:rPr>
          <w:bCs/>
          <w:sz w:val="24"/>
          <w:szCs w:val="24"/>
          <w:lang w:bidi="ru-RU"/>
        </w:rPr>
        <w:t>данный случай подключения не содержит оснований для установления платы за подключение в индивидуальном порядке</w:t>
      </w:r>
      <w:r w:rsidR="003F7582">
        <w:rPr>
          <w:sz w:val="24"/>
          <w:szCs w:val="24"/>
        </w:rPr>
        <w:t>.</w:t>
      </w:r>
      <w:proofErr w:type="gramEnd"/>
    </w:p>
    <w:p w:rsidR="003F7582" w:rsidRDefault="003F7582" w:rsidP="003F7582">
      <w:pPr>
        <w:tabs>
          <w:tab w:val="left" w:pos="0"/>
        </w:tabs>
        <w:ind w:firstLine="709"/>
        <w:jc w:val="both"/>
        <w:rPr>
          <w:bCs/>
          <w:sz w:val="24"/>
          <w:szCs w:val="24"/>
        </w:rPr>
      </w:pPr>
      <w:proofErr w:type="gramStart"/>
      <w:r>
        <w:rPr>
          <w:bCs/>
          <w:sz w:val="24"/>
          <w:szCs w:val="24"/>
        </w:rPr>
        <w:t>Присутствующий на заседании Правления представитель ООО «</w:t>
      </w:r>
      <w:proofErr w:type="spellStart"/>
      <w:r>
        <w:rPr>
          <w:bCs/>
          <w:sz w:val="24"/>
          <w:szCs w:val="24"/>
        </w:rPr>
        <w:t>Толмачевский</w:t>
      </w:r>
      <w:proofErr w:type="spellEnd"/>
      <w:r>
        <w:rPr>
          <w:bCs/>
          <w:sz w:val="24"/>
          <w:szCs w:val="24"/>
        </w:rPr>
        <w:t xml:space="preserve"> завод ЖБ </w:t>
      </w:r>
      <w:r>
        <w:rPr>
          <w:bCs/>
          <w:sz w:val="24"/>
          <w:szCs w:val="24"/>
        </w:rPr>
        <w:br/>
        <w:t xml:space="preserve">и МК» </w:t>
      </w:r>
      <w:proofErr w:type="spellStart"/>
      <w:r>
        <w:rPr>
          <w:bCs/>
          <w:sz w:val="24"/>
          <w:szCs w:val="24"/>
        </w:rPr>
        <w:t>Шайтор</w:t>
      </w:r>
      <w:proofErr w:type="spellEnd"/>
      <w:r>
        <w:rPr>
          <w:bCs/>
          <w:sz w:val="24"/>
          <w:szCs w:val="24"/>
        </w:rPr>
        <w:t xml:space="preserve"> Д.Н. (действующий по доверенности № 23 от 24.09.2019) выслушав доводы ЛенРТК об отсутствии оснований для установления платы за подключение в индивидуальном порядке, озвучил позицию организации о планируемом проведении работы по устранению замечаний и предоставлении в адрес ЛенРТК нового комплекта расчетных и обосновывающих материалов по установлению платы за подключение.</w:t>
      </w:r>
      <w:proofErr w:type="gramEnd"/>
    </w:p>
    <w:p w:rsidR="003F7582" w:rsidRDefault="003F7582" w:rsidP="003F7582">
      <w:pPr>
        <w:tabs>
          <w:tab w:val="left" w:pos="0"/>
        </w:tabs>
        <w:ind w:firstLine="567"/>
        <w:jc w:val="both"/>
        <w:rPr>
          <w:sz w:val="24"/>
          <w:szCs w:val="24"/>
        </w:rPr>
      </w:pPr>
    </w:p>
    <w:p w:rsidR="003F7582" w:rsidRDefault="003F7582" w:rsidP="003F7582">
      <w:pPr>
        <w:ind w:firstLine="709"/>
        <w:jc w:val="both"/>
        <w:rPr>
          <w:b/>
          <w:snapToGrid w:val="0"/>
          <w:sz w:val="24"/>
          <w:szCs w:val="24"/>
        </w:rPr>
      </w:pPr>
      <w:r>
        <w:rPr>
          <w:b/>
          <w:snapToGrid w:val="0"/>
          <w:sz w:val="24"/>
          <w:szCs w:val="24"/>
        </w:rPr>
        <w:t>Правление приняло решение:</w:t>
      </w:r>
    </w:p>
    <w:p w:rsidR="00A6326E" w:rsidRDefault="003F7582" w:rsidP="00A6326E">
      <w:pPr>
        <w:ind w:firstLine="709"/>
        <w:jc w:val="both"/>
        <w:rPr>
          <w:bCs/>
          <w:sz w:val="24"/>
          <w:szCs w:val="24"/>
          <w:lang w:bidi="ru-RU"/>
        </w:rPr>
      </w:pPr>
      <w:r>
        <w:rPr>
          <w:sz w:val="24"/>
          <w:szCs w:val="24"/>
        </w:rPr>
        <w:lastRenderedPageBreak/>
        <w:t xml:space="preserve">Отказать в установлении платы за подключение, в связи с тем, что представленные </w:t>
      </w:r>
      <w:r>
        <w:rPr>
          <w:sz w:val="24"/>
          <w:szCs w:val="24"/>
        </w:rPr>
        <w:br/>
        <w:t xml:space="preserve">в комплекте расчетных и обосновывающих материалов расходы </w:t>
      </w:r>
      <w:r>
        <w:rPr>
          <w:bCs/>
          <w:sz w:val="24"/>
          <w:szCs w:val="24"/>
          <w:lang w:bidi="ru-RU"/>
        </w:rPr>
        <w:t>не могут быть отнесены в состав платы за подключение.</w:t>
      </w:r>
    </w:p>
    <w:p w:rsidR="00A6326E" w:rsidRPr="00A6326E" w:rsidRDefault="00A6326E" w:rsidP="00A6326E">
      <w:pPr>
        <w:ind w:firstLine="709"/>
        <w:jc w:val="both"/>
        <w:rPr>
          <w:bCs/>
          <w:sz w:val="24"/>
          <w:szCs w:val="24"/>
          <w:lang w:bidi="ru-RU"/>
        </w:rPr>
      </w:pPr>
    </w:p>
    <w:p w:rsidR="00A6326E" w:rsidRPr="00A6326E" w:rsidRDefault="00A6326E" w:rsidP="00A6326E">
      <w:pPr>
        <w:ind w:right="-144" w:firstLine="567"/>
        <w:jc w:val="center"/>
        <w:rPr>
          <w:b/>
          <w:sz w:val="24"/>
          <w:szCs w:val="24"/>
        </w:rPr>
      </w:pPr>
      <w:r w:rsidRPr="00A6326E">
        <w:rPr>
          <w:b/>
          <w:sz w:val="24"/>
          <w:szCs w:val="24"/>
        </w:rPr>
        <w:t>Результаты голосования: за – 6 человек, против – нет, воздержались – нет.</w:t>
      </w:r>
    </w:p>
    <w:p w:rsidR="003F7582" w:rsidRPr="003F7582" w:rsidRDefault="00A6326E" w:rsidP="003F7582">
      <w:pPr>
        <w:ind w:left="-142" w:firstLine="567"/>
        <w:contextualSpacing/>
        <w:jc w:val="both"/>
        <w:rPr>
          <w:sz w:val="24"/>
          <w:szCs w:val="24"/>
        </w:rPr>
      </w:pPr>
      <w:r>
        <w:rPr>
          <w:b/>
          <w:sz w:val="24"/>
          <w:szCs w:val="24"/>
        </w:rPr>
        <w:t xml:space="preserve">7. </w:t>
      </w:r>
      <w:r w:rsidR="003F7582" w:rsidRPr="003F7582">
        <w:rPr>
          <w:b/>
          <w:sz w:val="24"/>
          <w:szCs w:val="24"/>
        </w:rPr>
        <w:t xml:space="preserve">По вопросу повестки «Об установлении тарифов на тепловую энергию и горячую воду, поставляемые обществом с ограниченной ответственностью «НИЛА» потребителям на территории Ленинградской области в 2019 году» </w:t>
      </w:r>
      <w:proofErr w:type="gramStart"/>
      <w:r w:rsidR="003F7582" w:rsidRPr="003F7582">
        <w:rPr>
          <w:sz w:val="24"/>
          <w:szCs w:val="24"/>
        </w:rPr>
        <w:t>выступила</w:t>
      </w:r>
      <w:proofErr w:type="gramEnd"/>
      <w:r w:rsidR="003F7582" w:rsidRPr="003F7582">
        <w:rPr>
          <w:sz w:val="24"/>
          <w:szCs w:val="24"/>
        </w:rPr>
        <w:t xml:space="preserve"> главный специалист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Владимировна Н.В.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«НИЛА» (далее - ООО «НИЛА») на территории Ленинградской области на период 2019-2023 годов, подготовленного на основании обращения ООО «НИЛА» от 19.09.2019 (</w:t>
      </w:r>
      <w:proofErr w:type="spellStart"/>
      <w:r w:rsidR="003F7582" w:rsidRPr="003F7582">
        <w:rPr>
          <w:sz w:val="24"/>
          <w:szCs w:val="24"/>
        </w:rPr>
        <w:t>вх</w:t>
      </w:r>
      <w:proofErr w:type="spellEnd"/>
      <w:r w:rsidR="003F7582" w:rsidRPr="003F7582">
        <w:rPr>
          <w:sz w:val="24"/>
          <w:szCs w:val="24"/>
        </w:rPr>
        <w:t xml:space="preserve">. от 19.09.2019 № КТ-1-5394/2019) об установлении тарифов в сфере теплоснабжения </w:t>
      </w:r>
      <w:r w:rsidR="003F7582" w:rsidRPr="003F7582">
        <w:rPr>
          <w:sz w:val="24"/>
          <w:szCs w:val="24"/>
        </w:rPr>
        <w:br/>
        <w:t>на 2019 год.</w:t>
      </w:r>
    </w:p>
    <w:p w:rsidR="003F7582" w:rsidRPr="003F7582" w:rsidRDefault="003F7582" w:rsidP="003F7582">
      <w:pPr>
        <w:ind w:firstLine="426"/>
        <w:jc w:val="both"/>
        <w:rPr>
          <w:sz w:val="24"/>
          <w:szCs w:val="24"/>
        </w:rPr>
      </w:pPr>
      <w:r w:rsidRPr="003F7582">
        <w:rPr>
          <w:sz w:val="24"/>
          <w:szCs w:val="24"/>
        </w:rPr>
        <w:t xml:space="preserve">Присутствующие на заседании Правления ЛенРТК директор ООО «НИЛА» </w:t>
      </w:r>
      <w:proofErr w:type="spellStart"/>
      <w:r w:rsidRPr="003F7582">
        <w:rPr>
          <w:sz w:val="24"/>
          <w:szCs w:val="24"/>
        </w:rPr>
        <w:t>Олексий</w:t>
      </w:r>
      <w:proofErr w:type="spellEnd"/>
      <w:r w:rsidRPr="003F7582">
        <w:rPr>
          <w:sz w:val="24"/>
          <w:szCs w:val="24"/>
        </w:rPr>
        <w:t xml:space="preserve"> С.П. и заместитель директор</w:t>
      </w:r>
      <w:proofErr w:type="gramStart"/>
      <w:r w:rsidRPr="003F7582">
        <w:rPr>
          <w:sz w:val="24"/>
          <w:szCs w:val="24"/>
        </w:rPr>
        <w:t>а ООО</w:t>
      </w:r>
      <w:proofErr w:type="gramEnd"/>
      <w:r w:rsidRPr="003F7582">
        <w:rPr>
          <w:sz w:val="24"/>
          <w:szCs w:val="24"/>
        </w:rPr>
        <w:t xml:space="preserve"> «НИЛА» </w:t>
      </w:r>
      <w:proofErr w:type="spellStart"/>
      <w:r w:rsidRPr="003F7582">
        <w:rPr>
          <w:sz w:val="24"/>
          <w:szCs w:val="24"/>
        </w:rPr>
        <w:t>Бужинская</w:t>
      </w:r>
      <w:proofErr w:type="spellEnd"/>
      <w:r w:rsidRPr="003F7582">
        <w:rPr>
          <w:sz w:val="24"/>
          <w:szCs w:val="24"/>
        </w:rPr>
        <w:t xml:space="preserve"> Н.Н. выразили согласие с предложенными ЛенРТК уровнями тарифов, но вместе с тем высказали замечание по формированию </w:t>
      </w:r>
      <w:r w:rsidRPr="003F7582">
        <w:rPr>
          <w:rFonts w:eastAsia="Calibri"/>
          <w:sz w:val="24"/>
          <w:szCs w:val="24"/>
          <w:lang w:eastAsia="en-US"/>
        </w:rPr>
        <w:t>расходов на производство и передачу тепловой энергии на 2019 г.</w:t>
      </w:r>
    </w:p>
    <w:p w:rsidR="003F7582" w:rsidRPr="003F7582" w:rsidRDefault="003F7582" w:rsidP="003F7582">
      <w:pPr>
        <w:ind w:left="-142" w:firstLine="567"/>
        <w:contextualSpacing/>
        <w:jc w:val="both"/>
        <w:rPr>
          <w:sz w:val="24"/>
          <w:szCs w:val="24"/>
        </w:rPr>
      </w:pPr>
    </w:p>
    <w:p w:rsidR="003F7582" w:rsidRPr="003F7582" w:rsidRDefault="003F7582" w:rsidP="003F7582">
      <w:pPr>
        <w:ind w:left="-142" w:firstLine="567"/>
        <w:contextualSpacing/>
        <w:jc w:val="both"/>
        <w:rPr>
          <w:b/>
          <w:sz w:val="24"/>
          <w:szCs w:val="24"/>
        </w:rPr>
      </w:pPr>
      <w:r w:rsidRPr="003F7582">
        <w:rPr>
          <w:b/>
          <w:sz w:val="24"/>
          <w:szCs w:val="24"/>
        </w:rPr>
        <w:t xml:space="preserve">Правление приняло решение:  </w:t>
      </w:r>
    </w:p>
    <w:p w:rsidR="003F7582" w:rsidRPr="003F7582" w:rsidRDefault="003F7582" w:rsidP="003F7582">
      <w:pPr>
        <w:ind w:left="-142" w:firstLine="567"/>
        <w:contextualSpacing/>
        <w:jc w:val="both"/>
        <w:rPr>
          <w:b/>
          <w:sz w:val="24"/>
          <w:szCs w:val="24"/>
        </w:rPr>
      </w:pPr>
    </w:p>
    <w:p w:rsidR="003F7582" w:rsidRPr="003F7582" w:rsidRDefault="003F7582" w:rsidP="003F7582">
      <w:pPr>
        <w:ind w:firstLine="426"/>
        <w:jc w:val="both"/>
        <w:rPr>
          <w:rFonts w:eastAsia="Calibri"/>
          <w:sz w:val="18"/>
          <w:szCs w:val="18"/>
          <w:lang w:eastAsia="en-US"/>
        </w:rPr>
      </w:pPr>
      <w:r w:rsidRPr="003F7582">
        <w:rPr>
          <w:rFonts w:eastAsia="Calibri"/>
          <w:sz w:val="24"/>
          <w:szCs w:val="24"/>
          <w:lang w:eastAsia="en-US"/>
        </w:rPr>
        <w:t>1. П</w:t>
      </w:r>
      <w:r w:rsidR="00CA01FC">
        <w:rPr>
          <w:rFonts w:eastAsia="Calibri"/>
          <w:sz w:val="24"/>
          <w:szCs w:val="24"/>
          <w:lang w:eastAsia="en-US"/>
        </w:rPr>
        <w:t>ринять</w:t>
      </w:r>
      <w:r w:rsidRPr="003F7582">
        <w:rPr>
          <w:rFonts w:eastAsia="Calibri"/>
          <w:sz w:val="24"/>
          <w:szCs w:val="24"/>
          <w:lang w:eastAsia="en-US"/>
        </w:rPr>
        <w:t xml:space="preserve"> основные технические и натуральные показатели</w:t>
      </w:r>
      <w:r w:rsidR="00CA01FC">
        <w:rPr>
          <w:rFonts w:eastAsia="Calibri"/>
          <w:sz w:val="24"/>
          <w:szCs w:val="24"/>
          <w:lang w:eastAsia="en-US"/>
        </w:rPr>
        <w:t xml:space="preserve"> в следующем размере:</w:t>
      </w:r>
    </w:p>
    <w:tbl>
      <w:tblPr>
        <w:tblW w:w="10206" w:type="dxa"/>
        <w:tblInd w:w="108" w:type="dxa"/>
        <w:tblLook w:val="04A0" w:firstRow="1" w:lastRow="0" w:firstColumn="1" w:lastColumn="0" w:noHBand="0" w:noVBand="1"/>
      </w:tblPr>
      <w:tblGrid>
        <w:gridCol w:w="4111"/>
        <w:gridCol w:w="1353"/>
        <w:gridCol w:w="1927"/>
        <w:gridCol w:w="1267"/>
        <w:gridCol w:w="1548"/>
      </w:tblGrid>
      <w:tr w:rsidR="003F7582" w:rsidRPr="003F7582" w:rsidTr="003F7582">
        <w:trPr>
          <w:trHeight w:val="300"/>
          <w:tblHeader/>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Показатели</w:t>
            </w:r>
          </w:p>
        </w:tc>
        <w:tc>
          <w:tcPr>
            <w:tcW w:w="1353" w:type="dxa"/>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Ед. изм.</w:t>
            </w:r>
          </w:p>
        </w:tc>
        <w:tc>
          <w:tcPr>
            <w:tcW w:w="4742" w:type="dxa"/>
            <w:gridSpan w:val="3"/>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На период регулирования 2019 г.</w:t>
            </w:r>
          </w:p>
        </w:tc>
      </w:tr>
      <w:tr w:rsidR="003F7582" w:rsidRPr="003F7582" w:rsidTr="003F7582">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bCs/>
                <w:sz w:val="18"/>
                <w:szCs w:val="18"/>
                <w:lang w:eastAsia="en-US"/>
              </w:rPr>
            </w:pPr>
          </w:p>
        </w:tc>
        <w:tc>
          <w:tcPr>
            <w:tcW w:w="3194" w:type="dxa"/>
            <w:gridSpan w:val="2"/>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предложения</w:t>
            </w:r>
          </w:p>
        </w:tc>
        <w:tc>
          <w:tcPr>
            <w:tcW w:w="1548" w:type="dxa"/>
            <w:vMerge w:val="restar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отклонение</w:t>
            </w:r>
          </w:p>
        </w:tc>
      </w:tr>
      <w:tr w:rsidR="003F7582" w:rsidRPr="003F7582" w:rsidTr="003F7582">
        <w:trPr>
          <w:trHeight w:val="4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bCs/>
                <w:sz w:val="18"/>
                <w:szCs w:val="18"/>
                <w:lang w:eastAsia="en-US"/>
              </w:rPr>
            </w:pPr>
          </w:p>
        </w:tc>
        <w:tc>
          <w:tcPr>
            <w:tcW w:w="1927" w:type="dxa"/>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Регулируемой организации</w:t>
            </w:r>
          </w:p>
        </w:tc>
        <w:tc>
          <w:tcPr>
            <w:tcW w:w="0" w:type="auto"/>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b/>
                <w:bCs/>
                <w:sz w:val="18"/>
                <w:szCs w:val="18"/>
                <w:lang w:eastAsia="en-US"/>
              </w:rPr>
            </w:pPr>
            <w:r w:rsidRPr="003F7582">
              <w:rPr>
                <w:rFonts w:eastAsia="Calibri"/>
                <w:b/>
                <w:bCs/>
                <w:sz w:val="18"/>
                <w:szCs w:val="18"/>
                <w:lang w:eastAsia="en-US"/>
              </w:rPr>
              <w:t>ЛенРТК</w:t>
            </w:r>
          </w:p>
        </w:tc>
        <w:tc>
          <w:tcPr>
            <w:tcW w:w="0" w:type="auto"/>
            <w:vMerge/>
            <w:tcBorders>
              <w:top w:val="nil"/>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bCs/>
                <w:sz w:val="18"/>
                <w:szCs w:val="18"/>
                <w:lang w:eastAsia="en-US"/>
              </w:rPr>
            </w:pPr>
          </w:p>
        </w:tc>
      </w:tr>
      <w:tr w:rsidR="003F7582" w:rsidRPr="003F7582" w:rsidTr="003F7582">
        <w:trPr>
          <w:trHeight w:val="131"/>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 xml:space="preserve">Выработка </w:t>
            </w:r>
            <w:proofErr w:type="spellStart"/>
            <w:r w:rsidRPr="003F7582">
              <w:rPr>
                <w:rFonts w:eastAsia="Calibri"/>
                <w:sz w:val="18"/>
                <w:szCs w:val="18"/>
                <w:lang w:eastAsia="en-US"/>
              </w:rPr>
              <w:t>теплоэнергии</w:t>
            </w:r>
            <w:proofErr w:type="spellEnd"/>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16107,50</w:t>
            </w:r>
          </w:p>
        </w:tc>
        <w:tc>
          <w:tcPr>
            <w:tcW w:w="0" w:type="auto"/>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16107,50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48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proofErr w:type="spellStart"/>
            <w:r w:rsidRPr="003F7582">
              <w:rPr>
                <w:rFonts w:eastAsia="Calibri"/>
                <w:sz w:val="18"/>
                <w:szCs w:val="18"/>
                <w:lang w:eastAsia="en-US"/>
              </w:rPr>
              <w:t>Теплоэнергия</w:t>
            </w:r>
            <w:proofErr w:type="spellEnd"/>
            <w:r w:rsidRPr="003F7582">
              <w:rPr>
                <w:rFonts w:eastAsia="Calibri"/>
                <w:sz w:val="18"/>
                <w:szCs w:val="18"/>
                <w:lang w:eastAsia="en-US"/>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676,50</w:t>
            </w:r>
          </w:p>
        </w:tc>
        <w:tc>
          <w:tcPr>
            <w:tcW w:w="0" w:type="auto"/>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676,50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291"/>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proofErr w:type="spellStart"/>
            <w:r w:rsidRPr="003F7582">
              <w:rPr>
                <w:rFonts w:eastAsia="Calibri"/>
                <w:sz w:val="18"/>
                <w:szCs w:val="18"/>
                <w:lang w:eastAsia="en-US"/>
              </w:rPr>
              <w:t>Теплоэнергия</w:t>
            </w:r>
            <w:proofErr w:type="spellEnd"/>
            <w:r w:rsidRPr="003F7582">
              <w:rPr>
                <w:rFonts w:eastAsia="Calibri"/>
                <w:sz w:val="18"/>
                <w:szCs w:val="18"/>
                <w:lang w:eastAsia="en-US"/>
              </w:rPr>
              <w:t xml:space="preserve"> на собственные нужды источника теплоснабжения</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4,20</w:t>
            </w:r>
          </w:p>
        </w:tc>
        <w:tc>
          <w:tcPr>
            <w:tcW w:w="0" w:type="auto"/>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4,20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314"/>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Отпуск с коллекторов</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15431,00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15431,00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 xml:space="preserve">Покупка </w:t>
            </w:r>
            <w:proofErr w:type="spellStart"/>
            <w:r w:rsidRPr="003F7582">
              <w:rPr>
                <w:rFonts w:eastAsia="Calibri"/>
                <w:sz w:val="18"/>
                <w:szCs w:val="18"/>
                <w:lang w:eastAsia="en-US"/>
              </w:rPr>
              <w:t>теплоэнергии</w:t>
            </w:r>
            <w:proofErr w:type="spellEnd"/>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w:t>
            </w:r>
          </w:p>
        </w:tc>
        <w:tc>
          <w:tcPr>
            <w:tcW w:w="1548"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w:t>
            </w: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Потери </w:t>
            </w:r>
            <w:proofErr w:type="spellStart"/>
            <w:r w:rsidRPr="003F7582">
              <w:rPr>
                <w:rFonts w:eastAsia="Calibri"/>
                <w:sz w:val="18"/>
                <w:szCs w:val="18"/>
                <w:lang w:eastAsia="en-US"/>
              </w:rPr>
              <w:t>теплоэнергии</w:t>
            </w:r>
            <w:proofErr w:type="spellEnd"/>
            <w:r w:rsidRPr="003F7582">
              <w:rPr>
                <w:rFonts w:eastAsia="Calibri"/>
                <w:sz w:val="18"/>
                <w:szCs w:val="18"/>
                <w:lang w:eastAsia="en-US"/>
              </w:rPr>
              <w:t xml:space="preserve"> в сетях</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2314,60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2314,60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both"/>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Потери в сетях </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15,00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15,00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Отпущено </w:t>
            </w:r>
            <w:proofErr w:type="spellStart"/>
            <w:r w:rsidRPr="003F7582">
              <w:rPr>
                <w:rFonts w:eastAsia="Calibri"/>
                <w:sz w:val="18"/>
                <w:szCs w:val="18"/>
                <w:lang w:eastAsia="en-US"/>
              </w:rPr>
              <w:t>теплоэнергии</w:t>
            </w:r>
            <w:proofErr w:type="spellEnd"/>
            <w:r w:rsidRPr="003F7582">
              <w:rPr>
                <w:rFonts w:eastAsia="Calibri"/>
                <w:sz w:val="18"/>
                <w:szCs w:val="18"/>
                <w:lang w:eastAsia="en-US"/>
              </w:rPr>
              <w:t xml:space="preserve"> всем потребителям</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13116,40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13116,40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В том числе доля </w:t>
            </w:r>
            <w:proofErr w:type="gramStart"/>
            <w:r w:rsidRPr="003F7582">
              <w:rPr>
                <w:rFonts w:eastAsia="Calibri"/>
                <w:sz w:val="18"/>
                <w:szCs w:val="18"/>
                <w:lang w:eastAsia="en-US"/>
              </w:rPr>
              <w:t>товарной</w:t>
            </w:r>
            <w:proofErr w:type="gramEnd"/>
            <w:r w:rsidRPr="003F7582">
              <w:rPr>
                <w:rFonts w:eastAsia="Calibri"/>
                <w:sz w:val="18"/>
                <w:szCs w:val="18"/>
                <w:lang w:eastAsia="en-US"/>
              </w:rPr>
              <w:t xml:space="preserve"> </w:t>
            </w:r>
            <w:proofErr w:type="spellStart"/>
            <w:r w:rsidRPr="003F7582">
              <w:rPr>
                <w:rFonts w:eastAsia="Calibri"/>
                <w:sz w:val="18"/>
                <w:szCs w:val="18"/>
                <w:lang w:eastAsia="en-US"/>
              </w:rPr>
              <w:t>теплоэнергии</w:t>
            </w:r>
            <w:proofErr w:type="spellEnd"/>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100,00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100,00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Население</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8112,40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8112,40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Бюджетным потребителям</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7729,40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7729,40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bCs/>
                <w:sz w:val="18"/>
                <w:szCs w:val="18"/>
                <w:lang w:eastAsia="en-US"/>
              </w:rPr>
            </w:pPr>
            <w:r w:rsidRPr="003F7582">
              <w:rPr>
                <w:rFonts w:eastAsia="Calibri"/>
                <w:bCs/>
                <w:sz w:val="18"/>
                <w:szCs w:val="18"/>
                <w:lang w:eastAsia="en-US"/>
              </w:rPr>
              <w:t xml:space="preserve">Иным потребителям </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2141,70</w:t>
            </w:r>
          </w:p>
        </w:tc>
        <w:tc>
          <w:tcPr>
            <w:tcW w:w="0" w:type="auto"/>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2141,70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b/>
                <w:bCs/>
                <w:sz w:val="18"/>
                <w:szCs w:val="18"/>
                <w:lang w:eastAsia="en-US"/>
              </w:rPr>
            </w:pPr>
            <w:r w:rsidRPr="003F7582">
              <w:rPr>
                <w:rFonts w:eastAsia="Calibri"/>
                <w:b/>
                <w:bCs/>
                <w:sz w:val="18"/>
                <w:szCs w:val="18"/>
                <w:lang w:eastAsia="en-US"/>
              </w:rPr>
              <w:t xml:space="preserve">Всего </w:t>
            </w:r>
            <w:proofErr w:type="gramStart"/>
            <w:r w:rsidRPr="003F7582">
              <w:rPr>
                <w:rFonts w:eastAsia="Calibri"/>
                <w:b/>
                <w:bCs/>
                <w:sz w:val="18"/>
                <w:szCs w:val="18"/>
                <w:lang w:eastAsia="en-US"/>
              </w:rPr>
              <w:t>товарной</w:t>
            </w:r>
            <w:proofErr w:type="gramEnd"/>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Гкал</w:t>
            </w:r>
          </w:p>
        </w:tc>
        <w:tc>
          <w:tcPr>
            <w:tcW w:w="1927"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13116,40</w:t>
            </w:r>
          </w:p>
        </w:tc>
        <w:tc>
          <w:tcPr>
            <w:tcW w:w="0" w:type="auto"/>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13116,40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b/>
                <w:sz w:val="18"/>
                <w:szCs w:val="18"/>
                <w:lang w:eastAsia="en-US"/>
              </w:rPr>
            </w:pPr>
            <w:r w:rsidRPr="003F7582">
              <w:rPr>
                <w:rFonts w:eastAsia="Calibri"/>
                <w:b/>
                <w:sz w:val="18"/>
                <w:szCs w:val="18"/>
                <w:lang w:eastAsia="en-US"/>
              </w:rPr>
              <w:t>Расход топлива</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tc>
        <w:tc>
          <w:tcPr>
            <w:tcW w:w="1927" w:type="dxa"/>
            <w:tcBorders>
              <w:top w:val="nil"/>
              <w:left w:val="nil"/>
              <w:bottom w:val="single" w:sz="4" w:space="0" w:color="auto"/>
              <w:right w:val="single" w:sz="4" w:space="0" w:color="auto"/>
            </w:tcBorders>
            <w:shd w:val="clear" w:color="auto" w:fill="FFFFFF"/>
            <w:noWrap/>
            <w:vAlign w:val="center"/>
          </w:tcPr>
          <w:p w:rsidR="003F7582" w:rsidRPr="003F7582" w:rsidRDefault="003F7582" w:rsidP="003F7582">
            <w:pPr>
              <w:jc w:val="center"/>
              <w:rPr>
                <w:rFonts w:eastAsia="Calibri"/>
                <w:sz w:val="18"/>
                <w:szCs w:val="18"/>
                <w:lang w:eastAsia="en-US"/>
              </w:rPr>
            </w:pPr>
          </w:p>
        </w:tc>
        <w:tc>
          <w:tcPr>
            <w:tcW w:w="0" w:type="auto"/>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щепа</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м3</w:t>
            </w:r>
          </w:p>
        </w:tc>
        <w:tc>
          <w:tcPr>
            <w:tcW w:w="1927"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12 353,16</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12 353,16</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 условного топлива</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proofErr w:type="spellStart"/>
            <w:r w:rsidRPr="003F7582">
              <w:rPr>
                <w:rFonts w:eastAsia="Calibri"/>
                <w:sz w:val="18"/>
                <w:szCs w:val="18"/>
                <w:lang w:eastAsia="en-US"/>
              </w:rPr>
              <w:t>т.у.</w:t>
            </w:r>
            <w:proofErr w:type="gramStart"/>
            <w:r w:rsidRPr="003F7582">
              <w:rPr>
                <w:rFonts w:eastAsia="Calibri"/>
                <w:sz w:val="18"/>
                <w:szCs w:val="18"/>
                <w:lang w:eastAsia="en-US"/>
              </w:rPr>
              <w:t>т</w:t>
            </w:r>
            <w:proofErr w:type="spellEnd"/>
            <w:proofErr w:type="gramEnd"/>
            <w:r w:rsidRPr="003F7582">
              <w:rPr>
                <w:rFonts w:eastAsia="Calibri"/>
                <w:sz w:val="18"/>
                <w:szCs w:val="18"/>
                <w:lang w:eastAsia="en-US"/>
              </w:rPr>
              <w:t>.</w:t>
            </w:r>
          </w:p>
        </w:tc>
        <w:tc>
          <w:tcPr>
            <w:tcW w:w="1927"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3 285,94</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3 285,94</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Уд</w:t>
            </w:r>
            <w:proofErr w:type="gramStart"/>
            <w:r w:rsidRPr="003F7582">
              <w:rPr>
                <w:rFonts w:eastAsia="Calibri"/>
                <w:sz w:val="18"/>
                <w:szCs w:val="18"/>
                <w:lang w:eastAsia="en-US"/>
              </w:rPr>
              <w:t>.</w:t>
            </w:r>
            <w:proofErr w:type="gramEnd"/>
            <w:r w:rsidRPr="003F7582">
              <w:rPr>
                <w:rFonts w:eastAsia="Calibri"/>
                <w:sz w:val="18"/>
                <w:szCs w:val="18"/>
                <w:lang w:eastAsia="en-US"/>
              </w:rPr>
              <w:t xml:space="preserve"> </w:t>
            </w:r>
            <w:proofErr w:type="gramStart"/>
            <w:r w:rsidRPr="003F7582">
              <w:rPr>
                <w:rFonts w:eastAsia="Calibri"/>
                <w:sz w:val="18"/>
                <w:szCs w:val="18"/>
                <w:lang w:eastAsia="en-US"/>
              </w:rPr>
              <w:t>р</w:t>
            </w:r>
            <w:proofErr w:type="gramEnd"/>
            <w:r w:rsidRPr="003F7582">
              <w:rPr>
                <w:rFonts w:eastAsia="Calibri"/>
                <w:sz w:val="18"/>
                <w:szCs w:val="18"/>
                <w:lang w:eastAsia="en-US"/>
              </w:rPr>
              <w:t>асход условного топлива на производство тепловой энергии</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proofErr w:type="spellStart"/>
            <w:r w:rsidRPr="003F7582">
              <w:rPr>
                <w:rFonts w:eastAsia="Calibri"/>
                <w:sz w:val="18"/>
                <w:szCs w:val="18"/>
                <w:lang w:eastAsia="en-US"/>
              </w:rPr>
              <w:t>Кгут</w:t>
            </w:r>
            <w:proofErr w:type="spellEnd"/>
            <w:r w:rsidRPr="003F7582">
              <w:rPr>
                <w:rFonts w:eastAsia="Calibri"/>
                <w:sz w:val="18"/>
                <w:szCs w:val="18"/>
                <w:lang w:eastAsia="en-US"/>
              </w:rPr>
              <w:t xml:space="preserve"> / Гкал</w:t>
            </w:r>
          </w:p>
        </w:tc>
        <w:tc>
          <w:tcPr>
            <w:tcW w:w="1927"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204,00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204,00</w:t>
            </w:r>
          </w:p>
        </w:tc>
        <w:tc>
          <w:tcPr>
            <w:tcW w:w="1548" w:type="dxa"/>
            <w:tcBorders>
              <w:top w:val="nil"/>
              <w:left w:val="nil"/>
              <w:bottom w:val="single" w:sz="4" w:space="0" w:color="auto"/>
              <w:right w:val="single" w:sz="4" w:space="0" w:color="auto"/>
            </w:tcBorders>
            <w:shd w:val="clear" w:color="auto" w:fill="FFFFFF"/>
            <w:vAlign w:val="center"/>
          </w:tcPr>
          <w:p w:rsidR="003F7582" w:rsidRPr="003F7582" w:rsidRDefault="003F7582" w:rsidP="003F7582">
            <w:pPr>
              <w:jc w:val="center"/>
              <w:rPr>
                <w:rFonts w:eastAsia="Calibri"/>
                <w:sz w:val="18"/>
                <w:szCs w:val="18"/>
                <w:lang w:eastAsia="en-US"/>
              </w:rPr>
            </w:pP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 воды</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м3</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12,33</w:t>
            </w:r>
          </w:p>
        </w:tc>
        <w:tc>
          <w:tcPr>
            <w:tcW w:w="1548"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0,33</w:t>
            </w: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Уд</w:t>
            </w:r>
            <w:proofErr w:type="gramStart"/>
            <w:r w:rsidRPr="003F7582">
              <w:rPr>
                <w:rFonts w:eastAsia="Calibri"/>
                <w:sz w:val="18"/>
                <w:szCs w:val="18"/>
                <w:lang w:eastAsia="en-US"/>
              </w:rPr>
              <w:t>.</w:t>
            </w:r>
            <w:proofErr w:type="gramEnd"/>
            <w:r w:rsidRPr="003F7582">
              <w:rPr>
                <w:rFonts w:eastAsia="Calibri"/>
                <w:sz w:val="18"/>
                <w:szCs w:val="18"/>
                <w:lang w:eastAsia="en-US"/>
              </w:rPr>
              <w:t xml:space="preserve"> </w:t>
            </w:r>
            <w:proofErr w:type="gramStart"/>
            <w:r w:rsidRPr="003F7582">
              <w:rPr>
                <w:rFonts w:eastAsia="Calibri"/>
                <w:sz w:val="18"/>
                <w:szCs w:val="18"/>
                <w:lang w:eastAsia="en-US"/>
              </w:rPr>
              <w:t>р</w:t>
            </w:r>
            <w:proofErr w:type="gramEnd"/>
            <w:r w:rsidRPr="003F7582">
              <w:rPr>
                <w:rFonts w:eastAsia="Calibri"/>
                <w:sz w:val="18"/>
                <w:szCs w:val="18"/>
                <w:lang w:eastAsia="en-US"/>
              </w:rPr>
              <w:t>асход воды на производство тепловой энергии</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м3/Гкал</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0,74</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0,77</w:t>
            </w:r>
          </w:p>
        </w:tc>
        <w:tc>
          <w:tcPr>
            <w:tcW w:w="1548"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0,03</w:t>
            </w: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 электроэнергии на производство и транспортировку тепловой энергии</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кВт/</w:t>
            </w:r>
            <w:proofErr w:type="gramStart"/>
            <w:r w:rsidRPr="003F7582">
              <w:rPr>
                <w:rFonts w:eastAsia="Calibri"/>
                <w:sz w:val="18"/>
                <w:szCs w:val="18"/>
                <w:lang w:eastAsia="en-US"/>
              </w:rPr>
              <w:t>ч</w:t>
            </w:r>
            <w:proofErr w:type="gramEnd"/>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720,00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655,58</w:t>
            </w:r>
          </w:p>
        </w:tc>
        <w:tc>
          <w:tcPr>
            <w:tcW w:w="1548"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64,42</w:t>
            </w:r>
          </w:p>
        </w:tc>
      </w:tr>
      <w:tr w:rsidR="003F7582" w:rsidRPr="003F7582" w:rsidTr="003F7582">
        <w:trPr>
          <w:trHeight w:val="60"/>
        </w:trPr>
        <w:tc>
          <w:tcPr>
            <w:tcW w:w="4111" w:type="dxa"/>
            <w:tcBorders>
              <w:top w:val="nil"/>
              <w:left w:val="single" w:sz="4" w:space="0" w:color="auto"/>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Удельный расход электроэнергии на производство тепловой энергии</w:t>
            </w:r>
          </w:p>
        </w:tc>
        <w:tc>
          <w:tcPr>
            <w:tcW w:w="1353"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both"/>
              <w:rPr>
                <w:rFonts w:eastAsia="Calibri"/>
                <w:sz w:val="18"/>
                <w:szCs w:val="18"/>
                <w:lang w:eastAsia="en-US"/>
              </w:rPr>
            </w:pPr>
            <w:proofErr w:type="spellStart"/>
            <w:r w:rsidRPr="003F7582">
              <w:rPr>
                <w:rFonts w:eastAsia="Calibri"/>
                <w:sz w:val="18"/>
                <w:szCs w:val="18"/>
                <w:lang w:eastAsia="en-US"/>
              </w:rPr>
              <w:t>кВт</w:t>
            </w:r>
            <w:proofErr w:type="gramStart"/>
            <w:r w:rsidRPr="003F7582">
              <w:rPr>
                <w:rFonts w:eastAsia="Calibri"/>
                <w:sz w:val="18"/>
                <w:szCs w:val="18"/>
                <w:lang w:eastAsia="en-US"/>
              </w:rPr>
              <w:t>.ч</w:t>
            </w:r>
            <w:proofErr w:type="spellEnd"/>
            <w:proofErr w:type="gramEnd"/>
            <w:r w:rsidRPr="003F7582">
              <w:rPr>
                <w:rFonts w:eastAsia="Calibri"/>
                <w:sz w:val="18"/>
                <w:szCs w:val="18"/>
                <w:lang w:eastAsia="en-US"/>
              </w:rPr>
              <w:t>/ Гкал</w:t>
            </w:r>
          </w:p>
        </w:tc>
        <w:tc>
          <w:tcPr>
            <w:tcW w:w="1927" w:type="dxa"/>
            <w:tcBorders>
              <w:top w:val="nil"/>
              <w:left w:val="nil"/>
              <w:bottom w:val="single" w:sz="4" w:space="0" w:color="auto"/>
              <w:right w:val="single" w:sz="4" w:space="0" w:color="auto"/>
            </w:tcBorders>
            <w:shd w:val="clear" w:color="auto" w:fill="FFFFFF"/>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44,70</w:t>
            </w:r>
          </w:p>
        </w:tc>
        <w:tc>
          <w:tcPr>
            <w:tcW w:w="0" w:type="auto"/>
            <w:tcBorders>
              <w:top w:val="nil"/>
              <w:left w:val="nil"/>
              <w:bottom w:val="single" w:sz="4" w:space="0" w:color="auto"/>
              <w:right w:val="single" w:sz="4" w:space="0" w:color="auto"/>
            </w:tcBorders>
            <w:noWrap/>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40,70</w:t>
            </w:r>
          </w:p>
        </w:tc>
        <w:tc>
          <w:tcPr>
            <w:tcW w:w="1548" w:type="dxa"/>
            <w:tcBorders>
              <w:top w:val="nil"/>
              <w:left w:val="nil"/>
              <w:bottom w:val="single" w:sz="4" w:space="0" w:color="auto"/>
              <w:right w:val="single" w:sz="4" w:space="0" w:color="auto"/>
            </w:tcBorders>
            <w:shd w:val="clear" w:color="auto" w:fill="FFFFFF"/>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4,70</w:t>
            </w:r>
          </w:p>
        </w:tc>
      </w:tr>
    </w:tbl>
    <w:p w:rsidR="003F7582" w:rsidRPr="003F7582" w:rsidRDefault="003F7582" w:rsidP="003F7582">
      <w:pPr>
        <w:ind w:firstLine="567"/>
        <w:jc w:val="both"/>
        <w:rPr>
          <w:rFonts w:eastAsia="Calibri"/>
          <w:sz w:val="24"/>
          <w:szCs w:val="24"/>
          <w:lang w:eastAsia="en-US"/>
        </w:rPr>
      </w:pPr>
    </w:p>
    <w:p w:rsidR="003F7582" w:rsidRPr="003F7582" w:rsidRDefault="003F7582" w:rsidP="003F7582">
      <w:pPr>
        <w:ind w:firstLine="567"/>
        <w:jc w:val="both"/>
        <w:rPr>
          <w:rFonts w:eastAsia="Calibri"/>
          <w:sz w:val="24"/>
          <w:szCs w:val="24"/>
          <w:lang w:eastAsia="en-US"/>
        </w:rPr>
      </w:pPr>
      <w:r w:rsidRPr="003F7582">
        <w:rPr>
          <w:rFonts w:eastAsia="Calibri"/>
          <w:sz w:val="24"/>
          <w:szCs w:val="24"/>
          <w:lang w:eastAsia="en-US"/>
        </w:rPr>
        <w:t>2. П</w:t>
      </w:r>
      <w:r w:rsidR="00CA01FC">
        <w:rPr>
          <w:rFonts w:eastAsia="Calibri"/>
          <w:sz w:val="24"/>
          <w:szCs w:val="24"/>
          <w:lang w:eastAsia="en-US"/>
        </w:rPr>
        <w:t>ринять</w:t>
      </w:r>
      <w:r w:rsidRPr="003F7582">
        <w:rPr>
          <w:rFonts w:eastAsia="Calibri"/>
          <w:sz w:val="24"/>
          <w:szCs w:val="24"/>
          <w:lang w:eastAsia="en-US"/>
        </w:rPr>
        <w:t xml:space="preserve"> основные статьи расходов регулируемой организации.</w:t>
      </w:r>
    </w:p>
    <w:p w:rsidR="003F7582" w:rsidRPr="003F7582" w:rsidRDefault="003F7582" w:rsidP="003F7582">
      <w:pPr>
        <w:ind w:firstLine="567"/>
        <w:jc w:val="both"/>
        <w:rPr>
          <w:rFonts w:eastAsia="Calibri"/>
          <w:sz w:val="24"/>
          <w:szCs w:val="24"/>
          <w:lang w:eastAsia="en-US"/>
        </w:rPr>
      </w:pPr>
      <w:r w:rsidRPr="003F7582">
        <w:rPr>
          <w:rFonts w:eastAsia="Calibri"/>
          <w:sz w:val="24"/>
          <w:szCs w:val="24"/>
          <w:lang w:eastAsia="en-US"/>
        </w:rPr>
        <w:lastRenderedPageBreak/>
        <w:t>Формирование расходов на производство и передачу тепловой энергии на 2019 г. выполнено ЛенРТК в соответствии с рассчитанными натуральными показателями, стоимостью на энергетические ресурсы, сложившейся по состоянию на 01.09.2019</w:t>
      </w:r>
      <w:r w:rsidR="00CA01FC">
        <w:rPr>
          <w:rFonts w:eastAsia="Calibri"/>
          <w:sz w:val="24"/>
          <w:szCs w:val="24"/>
          <w:lang w:eastAsia="en-US"/>
        </w:rPr>
        <w:t>,</w:t>
      </w:r>
      <w:r w:rsidRPr="003F7582">
        <w:rPr>
          <w:rFonts w:eastAsia="Calibri"/>
          <w:sz w:val="24"/>
          <w:szCs w:val="24"/>
          <w:lang w:eastAsia="en-US"/>
        </w:rPr>
        <w:t xml:space="preserve"> и показателями прогноза социально-экономического развития Российской Федерации на 2019 г.</w:t>
      </w:r>
    </w:p>
    <w:p w:rsidR="003F7582" w:rsidRDefault="003F7582" w:rsidP="003F7582">
      <w:pPr>
        <w:ind w:firstLine="567"/>
        <w:jc w:val="both"/>
        <w:rPr>
          <w:rFonts w:eastAsia="Calibri"/>
          <w:sz w:val="24"/>
          <w:szCs w:val="24"/>
          <w:lang w:eastAsia="en-US"/>
        </w:rPr>
      </w:pPr>
      <w:r w:rsidRPr="003F7582">
        <w:rPr>
          <w:rFonts w:eastAsia="Calibri"/>
          <w:sz w:val="24"/>
          <w:szCs w:val="24"/>
          <w:lang w:eastAsia="en-US"/>
        </w:rPr>
        <w:t>В результате произведенных расчетов затраты предприятия на производство и передачу тепловой энергии в 2019г. составят (тыс. руб.)</w:t>
      </w:r>
    </w:p>
    <w:p w:rsidR="00A6326E" w:rsidRPr="003F7582" w:rsidRDefault="00A6326E" w:rsidP="003F7582">
      <w:pPr>
        <w:ind w:firstLine="567"/>
        <w:jc w:val="both"/>
        <w:rPr>
          <w:rFonts w:eastAsia="Calibri"/>
          <w:sz w:val="24"/>
          <w:szCs w:val="24"/>
          <w:lang w:eastAsia="en-US"/>
        </w:rPr>
      </w:pPr>
    </w:p>
    <w:tbl>
      <w:tblPr>
        <w:tblW w:w="5000" w:type="pct"/>
        <w:tblLook w:val="04A0" w:firstRow="1" w:lastRow="0" w:firstColumn="1" w:lastColumn="0" w:noHBand="0" w:noVBand="1"/>
      </w:tblPr>
      <w:tblGrid>
        <w:gridCol w:w="3848"/>
        <w:gridCol w:w="1054"/>
        <w:gridCol w:w="1183"/>
        <w:gridCol w:w="1194"/>
        <w:gridCol w:w="3285"/>
      </w:tblGrid>
      <w:tr w:rsidR="003F7582" w:rsidRPr="003F7582" w:rsidTr="003F7582">
        <w:trPr>
          <w:trHeight w:val="60"/>
          <w:tblHeader/>
        </w:trPr>
        <w:tc>
          <w:tcPr>
            <w:tcW w:w="1821"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b/>
                <w:sz w:val="18"/>
                <w:szCs w:val="18"/>
                <w:lang w:eastAsia="en-US"/>
              </w:rPr>
            </w:pPr>
            <w:r w:rsidRPr="003F7582">
              <w:rPr>
                <w:rFonts w:eastAsia="Calibri"/>
                <w:b/>
                <w:sz w:val="18"/>
                <w:szCs w:val="18"/>
                <w:lang w:eastAsia="en-US"/>
              </w:rPr>
              <w:t>Наименование</w:t>
            </w:r>
          </w:p>
        </w:tc>
        <w:tc>
          <w:tcPr>
            <w:tcW w:w="499"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b/>
                <w:sz w:val="18"/>
                <w:szCs w:val="18"/>
                <w:lang w:eastAsia="en-US"/>
              </w:rPr>
            </w:pPr>
            <w:r w:rsidRPr="003F7582">
              <w:rPr>
                <w:rFonts w:eastAsia="Calibri"/>
                <w:b/>
                <w:sz w:val="18"/>
                <w:szCs w:val="18"/>
                <w:lang w:eastAsia="en-US"/>
              </w:rPr>
              <w:t>Ед. изм.</w:t>
            </w:r>
          </w:p>
        </w:tc>
        <w:tc>
          <w:tcPr>
            <w:tcW w:w="560" w:type="pct"/>
            <w:tcBorders>
              <w:top w:val="single" w:sz="4" w:space="0" w:color="auto"/>
              <w:left w:val="nil"/>
              <w:bottom w:val="single" w:sz="4" w:space="0" w:color="auto"/>
              <w:right w:val="nil"/>
            </w:tcBorders>
            <w:vAlign w:val="center"/>
            <w:hideMark/>
          </w:tcPr>
          <w:p w:rsidR="003F7582" w:rsidRPr="003F7582" w:rsidRDefault="003F7582" w:rsidP="003F7582">
            <w:pPr>
              <w:jc w:val="center"/>
              <w:rPr>
                <w:rFonts w:eastAsia="Calibri"/>
                <w:b/>
                <w:sz w:val="18"/>
                <w:szCs w:val="18"/>
                <w:lang w:eastAsia="en-US"/>
              </w:rPr>
            </w:pPr>
            <w:r w:rsidRPr="003F7582">
              <w:rPr>
                <w:rFonts w:eastAsia="Calibri"/>
                <w:b/>
                <w:sz w:val="18"/>
                <w:szCs w:val="18"/>
                <w:lang w:eastAsia="en-US"/>
              </w:rPr>
              <w:t xml:space="preserve">План </w:t>
            </w:r>
            <w:r w:rsidRPr="003F7582">
              <w:rPr>
                <w:rFonts w:eastAsia="Calibri"/>
                <w:b/>
                <w:sz w:val="16"/>
                <w:szCs w:val="16"/>
                <w:lang w:eastAsia="en-US"/>
              </w:rPr>
              <w:t>предприятия</w:t>
            </w:r>
          </w:p>
        </w:tc>
        <w:tc>
          <w:tcPr>
            <w:tcW w:w="565" w:type="pct"/>
            <w:tcBorders>
              <w:top w:val="single" w:sz="4" w:space="0" w:color="auto"/>
              <w:left w:val="single" w:sz="4" w:space="0" w:color="auto"/>
              <w:bottom w:val="single" w:sz="4" w:space="0" w:color="auto"/>
              <w:right w:val="nil"/>
            </w:tcBorders>
            <w:vAlign w:val="center"/>
            <w:hideMark/>
          </w:tcPr>
          <w:p w:rsidR="003F7582" w:rsidRPr="003F7582" w:rsidRDefault="003F7582" w:rsidP="003F7582">
            <w:pPr>
              <w:jc w:val="center"/>
              <w:rPr>
                <w:rFonts w:eastAsia="Calibri"/>
                <w:b/>
                <w:sz w:val="18"/>
                <w:szCs w:val="18"/>
                <w:lang w:eastAsia="en-US"/>
              </w:rPr>
            </w:pPr>
            <w:r w:rsidRPr="003F7582">
              <w:rPr>
                <w:rFonts w:eastAsia="Calibri"/>
                <w:b/>
                <w:sz w:val="18"/>
                <w:szCs w:val="18"/>
                <w:lang w:eastAsia="en-US"/>
              </w:rPr>
              <w:t>План ЛенРТК</w:t>
            </w:r>
          </w:p>
        </w:tc>
        <w:tc>
          <w:tcPr>
            <w:tcW w:w="1555" w:type="pct"/>
            <w:vMerge w:val="restart"/>
            <w:tcBorders>
              <w:top w:val="single" w:sz="4" w:space="0" w:color="auto"/>
              <w:left w:val="single" w:sz="4" w:space="0" w:color="auto"/>
              <w:bottom w:val="single" w:sz="4" w:space="0" w:color="000000"/>
              <w:right w:val="single" w:sz="4" w:space="0" w:color="auto"/>
            </w:tcBorders>
            <w:vAlign w:val="center"/>
            <w:hideMark/>
          </w:tcPr>
          <w:p w:rsidR="003F7582" w:rsidRPr="003F7582" w:rsidRDefault="003F7582" w:rsidP="003F7582">
            <w:pPr>
              <w:jc w:val="center"/>
              <w:rPr>
                <w:rFonts w:eastAsia="Calibri"/>
                <w:b/>
                <w:sz w:val="18"/>
                <w:szCs w:val="18"/>
                <w:lang w:eastAsia="en-US"/>
              </w:rPr>
            </w:pPr>
            <w:r w:rsidRPr="003F7582">
              <w:rPr>
                <w:rFonts w:eastAsia="Calibri"/>
                <w:b/>
                <w:sz w:val="18"/>
                <w:szCs w:val="18"/>
                <w:lang w:eastAsia="en-US"/>
              </w:rPr>
              <w:t>Примечание</w:t>
            </w:r>
          </w:p>
        </w:tc>
      </w:tr>
      <w:tr w:rsidR="003F7582" w:rsidRPr="003F7582" w:rsidTr="003F7582">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rFonts w:eastAsia="Calibri"/>
                <w:b/>
                <w:sz w:val="18"/>
                <w:szCs w:val="18"/>
                <w:lang w:eastAsia="en-US"/>
              </w:rPr>
            </w:pP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2019 г.</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2019 г.</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F7582" w:rsidRPr="003F7582" w:rsidRDefault="003F7582" w:rsidP="003F7582">
            <w:pPr>
              <w:rPr>
                <w:rFonts w:eastAsia="Calibri"/>
                <w:b/>
                <w:sz w:val="18"/>
                <w:szCs w:val="18"/>
                <w:lang w:eastAsia="en-US"/>
              </w:rPr>
            </w:pP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b/>
                <w:bCs/>
                <w:sz w:val="18"/>
                <w:szCs w:val="18"/>
                <w:lang w:eastAsia="en-US"/>
              </w:rPr>
            </w:pPr>
            <w:r w:rsidRPr="003F7582">
              <w:rPr>
                <w:rFonts w:eastAsia="Calibri"/>
                <w:b/>
                <w:bCs/>
                <w:sz w:val="18"/>
                <w:szCs w:val="18"/>
                <w:lang w:eastAsia="en-US"/>
              </w:rPr>
              <w:t>Операционные (подконтрольные) расходы на производство  тепловой энергии:</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c>
          <w:tcPr>
            <w:tcW w:w="560" w:type="pct"/>
            <w:tcBorders>
              <w:top w:val="nil"/>
              <w:left w:val="nil"/>
              <w:bottom w:val="single" w:sz="4" w:space="0" w:color="auto"/>
              <w:right w:val="single" w:sz="4" w:space="0" w:color="auto"/>
            </w:tcBorders>
            <w:vAlign w:val="center"/>
          </w:tcPr>
          <w:p w:rsidR="003F7582" w:rsidRPr="003F7582" w:rsidRDefault="003F7582" w:rsidP="003F7582">
            <w:pPr>
              <w:jc w:val="center"/>
              <w:rPr>
                <w:rFonts w:eastAsia="Calibri"/>
                <w:sz w:val="18"/>
                <w:szCs w:val="18"/>
                <w:lang w:eastAsia="en-US"/>
              </w:rPr>
            </w:pPr>
          </w:p>
          <w:p w:rsidR="003F7582" w:rsidRPr="003F7582" w:rsidRDefault="003F7582" w:rsidP="003F7582">
            <w:pPr>
              <w:jc w:val="center"/>
              <w:rPr>
                <w:rFonts w:eastAsia="Calibri"/>
                <w:sz w:val="18"/>
                <w:szCs w:val="18"/>
                <w:lang w:eastAsia="en-US"/>
              </w:rPr>
            </w:pPr>
            <w:r w:rsidRPr="003F7582">
              <w:rPr>
                <w:rFonts w:eastAsia="Calibri"/>
                <w:sz w:val="18"/>
                <w:szCs w:val="18"/>
                <w:lang w:eastAsia="en-US"/>
              </w:rPr>
              <w:t>22 840,74</w:t>
            </w:r>
          </w:p>
        </w:tc>
        <w:tc>
          <w:tcPr>
            <w:tcW w:w="565" w:type="pct"/>
            <w:tcBorders>
              <w:top w:val="nil"/>
              <w:left w:val="nil"/>
              <w:bottom w:val="single" w:sz="4" w:space="0" w:color="auto"/>
              <w:right w:val="single" w:sz="4" w:space="0" w:color="auto"/>
            </w:tcBorders>
            <w:vAlign w:val="center"/>
          </w:tcPr>
          <w:p w:rsidR="003F7582" w:rsidRPr="003F7582" w:rsidRDefault="003F7582" w:rsidP="003F7582">
            <w:pPr>
              <w:jc w:val="center"/>
              <w:rPr>
                <w:rFonts w:eastAsia="Calibri"/>
                <w:sz w:val="18"/>
                <w:szCs w:val="18"/>
                <w:lang w:eastAsia="en-US"/>
              </w:rPr>
            </w:pPr>
          </w:p>
          <w:p w:rsidR="003F7582" w:rsidRPr="003F7582" w:rsidRDefault="003F7582" w:rsidP="003F7582">
            <w:pPr>
              <w:jc w:val="center"/>
              <w:rPr>
                <w:rFonts w:eastAsia="Calibri"/>
                <w:sz w:val="18"/>
                <w:szCs w:val="18"/>
                <w:lang w:eastAsia="en-US"/>
              </w:rPr>
            </w:pPr>
            <w:r w:rsidRPr="003F7582">
              <w:rPr>
                <w:rFonts w:eastAsia="Calibri"/>
                <w:sz w:val="18"/>
                <w:szCs w:val="18"/>
                <w:lang w:eastAsia="en-US"/>
              </w:rPr>
              <w:t>14 259,04</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r>
      <w:tr w:rsidR="003F7582" w:rsidRPr="003F7582" w:rsidTr="003F7582">
        <w:trPr>
          <w:trHeight w:val="982"/>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Фонд оплаты труда ППП</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8 230,50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6 224,40</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Приняты в соответствии нормативами  численности рабочих, заняты на обслуживании котлов работающих на твердом топливе и уровнем среднемесячной заработной платы согласно штатному расписанию. </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Фонд оплаты труда цехового персонала</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0</w:t>
            </w:r>
          </w:p>
        </w:tc>
        <w:tc>
          <w:tcPr>
            <w:tcW w:w="565" w:type="pct"/>
            <w:tcBorders>
              <w:top w:val="nil"/>
              <w:left w:val="nil"/>
              <w:bottom w:val="single" w:sz="4" w:space="0" w:color="auto"/>
              <w:right w:val="single" w:sz="4" w:space="0" w:color="auto"/>
            </w:tcBorders>
            <w:vAlign w:val="center"/>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918,61</w:t>
            </w:r>
          </w:p>
          <w:p w:rsidR="003F7582" w:rsidRPr="003F7582" w:rsidRDefault="003F7582" w:rsidP="003F7582">
            <w:pPr>
              <w:jc w:val="center"/>
              <w:rPr>
                <w:rFonts w:eastAsia="Calibri"/>
                <w:sz w:val="18"/>
                <w:szCs w:val="18"/>
                <w:lang w:eastAsia="en-US"/>
              </w:rPr>
            </w:pP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proofErr w:type="gramStart"/>
            <w:r w:rsidRPr="003F7582">
              <w:rPr>
                <w:rFonts w:eastAsia="Calibri"/>
                <w:sz w:val="18"/>
                <w:szCs w:val="18"/>
                <w:lang w:eastAsia="en-US"/>
              </w:rPr>
              <w:t>Приняты</w:t>
            </w:r>
            <w:proofErr w:type="gramEnd"/>
            <w:r w:rsidRPr="003F7582">
              <w:rPr>
                <w:rFonts w:eastAsia="Calibri"/>
                <w:sz w:val="18"/>
                <w:szCs w:val="18"/>
                <w:lang w:eastAsia="en-US"/>
              </w:rPr>
              <w:t xml:space="preserve"> в соответствии со штатным расписанием</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относящиеся к прочим прямым (аренда транспорта)</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2160,00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2160,00</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приняты в соответствии с представленными договорами аренды транспортных средств (погрузчики).</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Прочие расходы </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1196,65</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201,90</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откорректированы в соответствии с представленными обосновывающими материалами</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Услуги ЕИРЦ</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700,00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rPr>
                <w:rFonts w:eastAsia="Calibri"/>
                <w:sz w:val="18"/>
                <w:szCs w:val="18"/>
                <w:lang w:eastAsia="en-US"/>
              </w:rPr>
            </w:pPr>
            <w:r w:rsidRPr="003F7582">
              <w:rPr>
                <w:rFonts w:eastAsia="Calibri"/>
                <w:sz w:val="18"/>
                <w:szCs w:val="18"/>
                <w:lang w:eastAsia="en-US"/>
              </w:rPr>
              <w:t xml:space="preserve">    370,92</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  Расходы откорректированы в соответствии с представленными договорами с ЕИРЦ.</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Общехозяйственные расходы, относимые к операционным расходам</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10 553,59</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4 383,21</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откорректированы в соответствии с представленными обосновывающими документами и  уровнем среднемеся</w:t>
            </w:r>
            <w:r w:rsidR="00956075">
              <w:rPr>
                <w:rFonts w:eastAsia="Calibri"/>
                <w:sz w:val="18"/>
                <w:szCs w:val="18"/>
                <w:lang w:eastAsia="en-US"/>
              </w:rPr>
              <w:t>чной заработной платой по Лен</w:t>
            </w:r>
            <w:proofErr w:type="gramStart"/>
            <w:r w:rsidR="00956075">
              <w:rPr>
                <w:rFonts w:eastAsia="Calibri"/>
                <w:sz w:val="18"/>
                <w:szCs w:val="18"/>
                <w:lang w:eastAsia="en-US"/>
              </w:rPr>
              <w:t>.</w:t>
            </w:r>
            <w:proofErr w:type="gramEnd"/>
            <w:r w:rsidR="00956075">
              <w:rPr>
                <w:rFonts w:eastAsia="Calibri"/>
                <w:sz w:val="18"/>
                <w:szCs w:val="18"/>
                <w:lang w:eastAsia="en-US"/>
              </w:rPr>
              <w:t xml:space="preserve"> </w:t>
            </w:r>
            <w:proofErr w:type="gramStart"/>
            <w:r w:rsidR="00956075">
              <w:rPr>
                <w:rFonts w:eastAsia="Calibri"/>
                <w:sz w:val="18"/>
                <w:szCs w:val="18"/>
                <w:lang w:eastAsia="en-US"/>
              </w:rPr>
              <w:t>о</w:t>
            </w:r>
            <w:proofErr w:type="gramEnd"/>
            <w:r w:rsidRPr="003F7582">
              <w:rPr>
                <w:rFonts w:eastAsia="Calibri"/>
                <w:sz w:val="18"/>
                <w:szCs w:val="18"/>
                <w:lang w:eastAsia="en-US"/>
              </w:rPr>
              <w:t>бл.</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b/>
                <w:sz w:val="18"/>
                <w:szCs w:val="18"/>
                <w:lang w:eastAsia="en-US"/>
              </w:rPr>
            </w:pPr>
            <w:r w:rsidRPr="003F7582">
              <w:rPr>
                <w:rFonts w:eastAsia="Calibri"/>
                <w:b/>
                <w:sz w:val="18"/>
                <w:szCs w:val="18"/>
                <w:lang w:eastAsia="en-US"/>
              </w:rPr>
              <w:t xml:space="preserve">Неподконтрольные расходы на производство тепловой энергии </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4 952,61</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5 569,04</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Отчисления на социальные нужды</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2 485,61</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2 157,19</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proofErr w:type="gramStart"/>
            <w:r w:rsidRPr="003F7582">
              <w:rPr>
                <w:rFonts w:eastAsia="Calibri"/>
                <w:sz w:val="18"/>
                <w:szCs w:val="18"/>
                <w:lang w:eastAsia="en-US"/>
              </w:rPr>
              <w:t>Приняты в соответствии со штатным расписанием и процентами отчислений  на социальные нужды.</w:t>
            </w:r>
            <w:proofErr w:type="gramEnd"/>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Аренда муниципального имущества</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1 663,00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1 663,00</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приняты в соответствии с представленными договорами</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Общехозяйственные расходы, относимые к </w:t>
            </w:r>
            <w:proofErr w:type="gramStart"/>
            <w:r w:rsidRPr="003F7582">
              <w:rPr>
                <w:rFonts w:eastAsia="Calibri"/>
                <w:sz w:val="18"/>
                <w:szCs w:val="18"/>
                <w:lang w:eastAsia="en-US"/>
              </w:rPr>
              <w:t>неподконтрольным</w:t>
            </w:r>
            <w:proofErr w:type="gramEnd"/>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1 744,85</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приняты в соответствии с учетной политикой предприятия и откорректированы в соответствии представленными обосновывающими  документами</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b/>
                <w:bCs/>
                <w:sz w:val="18"/>
                <w:szCs w:val="18"/>
                <w:lang w:eastAsia="en-US"/>
              </w:rPr>
              <w:t>Операционные (подконтрольные) расходы на передачу тепловой энергии:</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
                <w:sz w:val="18"/>
                <w:szCs w:val="18"/>
                <w:lang w:eastAsia="en-US"/>
              </w:rPr>
            </w:pPr>
            <w:r w:rsidRPr="003F7582">
              <w:rPr>
                <w:rFonts w:eastAsia="Calibri"/>
                <w:b/>
                <w:sz w:val="18"/>
                <w:szCs w:val="18"/>
                <w:lang w:eastAsia="en-US"/>
              </w:rPr>
              <w:t>2 508,58</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
                <w:sz w:val="18"/>
                <w:szCs w:val="18"/>
                <w:lang w:eastAsia="en-US"/>
              </w:rPr>
            </w:pPr>
            <w:r w:rsidRPr="003F7582">
              <w:rPr>
                <w:rFonts w:eastAsia="Calibri"/>
                <w:b/>
                <w:sz w:val="18"/>
                <w:szCs w:val="18"/>
                <w:lang w:eastAsia="en-US"/>
              </w:rPr>
              <w:t>1 071,36</w:t>
            </w:r>
          </w:p>
        </w:tc>
        <w:tc>
          <w:tcPr>
            <w:tcW w:w="155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Фонд оплаты труда ППП</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2 409,26</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711,36</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Приняты в соответствии нормативами  численности рабочих, заняты на обслуживании тепловых сетей и  уровнем среднемесячной согласно штатному расписанию. </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Фонд оплаты труда цехового персонала</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360,00</w:t>
            </w:r>
          </w:p>
        </w:tc>
        <w:tc>
          <w:tcPr>
            <w:tcW w:w="1555" w:type="pct"/>
            <w:tcBorders>
              <w:top w:val="nil"/>
              <w:left w:val="nil"/>
              <w:bottom w:val="single" w:sz="4" w:space="0" w:color="auto"/>
              <w:right w:val="single" w:sz="4" w:space="0" w:color="auto"/>
            </w:tcBorders>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 Расходы приняты в соответствии с откорректированной численность  цехового персонала и среднемесячной заработной платой согласно штатному расписанию.</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Прочие операционные</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99,32</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не приняты в связи с не предоставлением обосновывающих материалов.</w:t>
            </w:r>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b/>
                <w:sz w:val="18"/>
                <w:szCs w:val="18"/>
                <w:lang w:eastAsia="en-US"/>
              </w:rPr>
              <w:t>Неподконтрольные расходы на передачу тепловой энергии</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727,60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323,55</w:t>
            </w:r>
          </w:p>
        </w:tc>
        <w:tc>
          <w:tcPr>
            <w:tcW w:w="155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Отчисления на социальные нужды</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727,60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323,55</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proofErr w:type="gramStart"/>
            <w:r w:rsidRPr="003F7582">
              <w:rPr>
                <w:rFonts w:eastAsia="Calibri"/>
                <w:sz w:val="18"/>
                <w:szCs w:val="18"/>
                <w:lang w:eastAsia="en-US"/>
              </w:rPr>
              <w:t xml:space="preserve">Приняты в соответствии с откорректированной численностью и отчислениями на социальные нужды. </w:t>
            </w:r>
            <w:proofErr w:type="gramEnd"/>
          </w:p>
        </w:tc>
      </w:tr>
      <w:tr w:rsidR="003F7582" w:rsidRPr="003F7582" w:rsidTr="003F7582">
        <w:trPr>
          <w:trHeight w:val="6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b/>
                <w:sz w:val="18"/>
                <w:szCs w:val="18"/>
                <w:lang w:eastAsia="en-US"/>
              </w:rPr>
            </w:pPr>
            <w:r w:rsidRPr="003F7582">
              <w:rPr>
                <w:rFonts w:eastAsia="Calibri"/>
                <w:b/>
                <w:sz w:val="18"/>
                <w:szCs w:val="18"/>
                <w:lang w:eastAsia="en-US"/>
              </w:rPr>
              <w:lastRenderedPageBreak/>
              <w:t>Расходы на приобретение энергетических ресурсов</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c>
          <w:tcPr>
            <w:tcW w:w="560"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c>
          <w:tcPr>
            <w:tcW w:w="56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tc>
      </w:tr>
      <w:tr w:rsidR="003F7582" w:rsidRPr="003F7582" w:rsidTr="003F7582">
        <w:trPr>
          <w:trHeight w:val="285"/>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на топливо</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Cs/>
                <w:sz w:val="18"/>
                <w:szCs w:val="18"/>
                <w:lang w:eastAsia="en-US"/>
              </w:rPr>
            </w:pPr>
            <w:r w:rsidRPr="003F7582">
              <w:rPr>
                <w:rFonts w:eastAsia="Calibri"/>
                <w:bCs/>
                <w:sz w:val="18"/>
                <w:szCs w:val="18"/>
                <w:lang w:eastAsia="en-US"/>
              </w:rPr>
              <w:t>16 962,21</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Cs/>
                <w:sz w:val="18"/>
                <w:szCs w:val="18"/>
                <w:lang w:eastAsia="en-US"/>
              </w:rPr>
            </w:pPr>
            <w:r w:rsidRPr="003F7582">
              <w:rPr>
                <w:rFonts w:eastAsia="Calibri"/>
                <w:bCs/>
                <w:sz w:val="18"/>
                <w:szCs w:val="18"/>
                <w:lang w:eastAsia="en-US"/>
              </w:rPr>
              <w:t>16 962,21</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xml:space="preserve">Расходы откорректированы в соответствии с режимными картами наладки </w:t>
            </w:r>
            <w:proofErr w:type="spellStart"/>
            <w:r w:rsidRPr="003F7582">
              <w:rPr>
                <w:rFonts w:eastAsia="Calibri"/>
                <w:sz w:val="18"/>
                <w:szCs w:val="18"/>
                <w:lang w:eastAsia="en-US"/>
              </w:rPr>
              <w:t>котлоагрегатов</w:t>
            </w:r>
            <w:proofErr w:type="spellEnd"/>
            <w:r w:rsidRPr="003F7582">
              <w:rPr>
                <w:rFonts w:eastAsia="Calibri"/>
                <w:sz w:val="18"/>
                <w:szCs w:val="18"/>
                <w:lang w:eastAsia="en-US"/>
              </w:rPr>
              <w:t xml:space="preserve"> и среднегодовой стоимостью топлива.</w:t>
            </w:r>
          </w:p>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Топливная составляющая</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руб./Гкал</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1293,20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1293,20</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 </w:t>
            </w:r>
          </w:p>
        </w:tc>
      </w:tr>
      <w:tr w:rsidR="003F7582" w:rsidRPr="003F7582" w:rsidTr="003F7582">
        <w:trPr>
          <w:trHeight w:val="1497"/>
        </w:trPr>
        <w:tc>
          <w:tcPr>
            <w:tcW w:w="1821"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на электрическую энергию</w:t>
            </w:r>
          </w:p>
        </w:tc>
        <w:tc>
          <w:tcPr>
            <w:tcW w:w="499" w:type="pct"/>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3 578,40</w:t>
            </w:r>
          </w:p>
        </w:tc>
        <w:tc>
          <w:tcPr>
            <w:tcW w:w="565" w:type="pct"/>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3 258,22</w:t>
            </w:r>
          </w:p>
        </w:tc>
        <w:tc>
          <w:tcPr>
            <w:tcW w:w="1555" w:type="pct"/>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откорректированы в соответствии удельным расходом электроэнергии на производство тепловой энергии и стоимостью электроэнергии</w:t>
            </w:r>
          </w:p>
        </w:tc>
      </w:tr>
      <w:tr w:rsidR="003F7582" w:rsidRPr="003F7582" w:rsidTr="003F7582">
        <w:trPr>
          <w:trHeight w:val="548"/>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на холодную воду</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571,92</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584,24</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откорректированы в соответствии с объемами холодной воды и тарифами, установленными  приказами ЛенРТК</w:t>
            </w:r>
          </w:p>
        </w:tc>
      </w:tr>
      <w:tr w:rsidR="003F7582" w:rsidRPr="003F7582" w:rsidTr="003F7582">
        <w:trPr>
          <w:trHeight w:val="649"/>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на водоотведение</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38,97</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sz w:val="18"/>
                <w:szCs w:val="18"/>
                <w:lang w:eastAsia="en-US"/>
              </w:rPr>
            </w:pPr>
            <w:r w:rsidRPr="003F7582">
              <w:rPr>
                <w:rFonts w:eastAsia="Calibri"/>
                <w:sz w:val="18"/>
                <w:szCs w:val="18"/>
                <w:lang w:eastAsia="en-US"/>
              </w:rPr>
              <w:t>38,97</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proofErr w:type="gramStart"/>
            <w:r w:rsidRPr="003F7582">
              <w:rPr>
                <w:rFonts w:eastAsia="Calibri"/>
                <w:sz w:val="18"/>
                <w:szCs w:val="18"/>
                <w:lang w:eastAsia="en-US"/>
              </w:rPr>
              <w:t>Приняты в соответствии с объемами стоков и тарифами на стоки, установленные приказами ЛенРТК </w:t>
            </w:r>
            <w:proofErr w:type="gramEnd"/>
          </w:p>
        </w:tc>
      </w:tr>
      <w:tr w:rsidR="003F7582" w:rsidRPr="003F7582" w:rsidTr="003F7582">
        <w:trPr>
          <w:trHeight w:val="716"/>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связанные с нормативным запасом топлива</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center"/>
              <w:rPr>
                <w:rFonts w:eastAsia="Calibri"/>
                <w:bCs/>
                <w:sz w:val="18"/>
                <w:szCs w:val="18"/>
                <w:lang w:eastAsia="en-US"/>
              </w:rPr>
            </w:pPr>
            <w:r w:rsidRPr="003F7582">
              <w:rPr>
                <w:rFonts w:eastAsia="Calibri"/>
                <w:bCs/>
                <w:sz w:val="18"/>
                <w:szCs w:val="18"/>
                <w:lang w:eastAsia="en-US"/>
              </w:rPr>
              <w:t>750,60</w:t>
            </w:r>
          </w:p>
        </w:tc>
        <w:tc>
          <w:tcPr>
            <w:tcW w:w="56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Расходы не приняты в связи с не предоставлением обосновывающих материалов.</w:t>
            </w:r>
          </w:p>
        </w:tc>
      </w:tr>
      <w:tr w:rsidR="003F7582" w:rsidRPr="003F7582" w:rsidTr="003F7582">
        <w:trPr>
          <w:trHeight w:val="51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Итого расходы на приобретение энергетических ресурсов</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
                <w:bCs/>
                <w:sz w:val="18"/>
                <w:szCs w:val="18"/>
                <w:lang w:eastAsia="en-US"/>
              </w:rPr>
            </w:pPr>
            <w:r w:rsidRPr="003F7582">
              <w:rPr>
                <w:rFonts w:eastAsia="Calibri"/>
                <w:b/>
                <w:bCs/>
                <w:sz w:val="18"/>
                <w:szCs w:val="18"/>
                <w:lang w:eastAsia="en-US"/>
              </w:rPr>
              <w:t>21 902,10</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b/>
                <w:bCs/>
                <w:sz w:val="18"/>
                <w:szCs w:val="18"/>
                <w:lang w:eastAsia="en-US"/>
              </w:rPr>
            </w:pPr>
            <w:r w:rsidRPr="003F7582">
              <w:rPr>
                <w:rFonts w:eastAsia="Calibri"/>
                <w:b/>
                <w:bCs/>
                <w:sz w:val="18"/>
                <w:szCs w:val="18"/>
                <w:lang w:eastAsia="en-US"/>
              </w:rPr>
              <w:t>20 843,64</w:t>
            </w: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НВВ всего (с учетом теплоносителя на нужды ГВС)</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52 231,63</w:t>
            </w:r>
          </w:p>
        </w:tc>
        <w:tc>
          <w:tcPr>
            <w:tcW w:w="56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42 066,63</w:t>
            </w:r>
          </w:p>
          <w:p w:rsidR="003F7582" w:rsidRPr="003F7582" w:rsidRDefault="003F7582" w:rsidP="003F7582">
            <w:pPr>
              <w:jc w:val="both"/>
              <w:rPr>
                <w:rFonts w:eastAsia="Calibri"/>
                <w:sz w:val="18"/>
                <w:szCs w:val="18"/>
                <w:lang w:eastAsia="en-US"/>
              </w:rPr>
            </w:pPr>
          </w:p>
        </w:tc>
        <w:tc>
          <w:tcPr>
            <w:tcW w:w="1555" w:type="pct"/>
            <w:tcBorders>
              <w:top w:val="nil"/>
              <w:left w:val="nil"/>
              <w:bottom w:val="single" w:sz="4" w:space="0" w:color="auto"/>
              <w:right w:val="single" w:sz="4" w:space="0" w:color="auto"/>
            </w:tcBorders>
            <w:vAlign w:val="center"/>
            <w:hideMark/>
          </w:tcPr>
          <w:p w:rsidR="003F7582" w:rsidRPr="003F7582" w:rsidRDefault="003F7582" w:rsidP="003F7582"/>
        </w:tc>
      </w:tr>
      <w:tr w:rsidR="003F7582" w:rsidRPr="003F7582" w:rsidTr="003F7582">
        <w:trPr>
          <w:trHeight w:val="30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НВВ по теплоносителю на нужды ГВС</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285,96</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298,28</w:t>
            </w:r>
          </w:p>
        </w:tc>
        <w:tc>
          <w:tcPr>
            <w:tcW w:w="155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r>
      <w:tr w:rsidR="003F7582" w:rsidRPr="003F7582" w:rsidTr="003F7582">
        <w:trPr>
          <w:trHeight w:val="510"/>
        </w:trPr>
        <w:tc>
          <w:tcPr>
            <w:tcW w:w="1821"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НВВ по тепловой энергии (без учета теплоносителя на нужды ГВС)</w:t>
            </w:r>
          </w:p>
        </w:tc>
        <w:tc>
          <w:tcPr>
            <w:tcW w:w="499"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тыс. руб.</w:t>
            </w:r>
          </w:p>
        </w:tc>
        <w:tc>
          <w:tcPr>
            <w:tcW w:w="560"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51 945,67</w:t>
            </w:r>
          </w:p>
        </w:tc>
        <w:tc>
          <w:tcPr>
            <w:tcW w:w="565" w:type="pct"/>
            <w:tcBorders>
              <w:top w:val="nil"/>
              <w:left w:val="nil"/>
              <w:bottom w:val="single" w:sz="4" w:space="0" w:color="auto"/>
              <w:right w:val="single" w:sz="4" w:space="0" w:color="auto"/>
            </w:tcBorders>
            <w:vAlign w:val="center"/>
            <w:hideMark/>
          </w:tcPr>
          <w:p w:rsidR="003F7582" w:rsidRPr="003F7582" w:rsidRDefault="003F7582" w:rsidP="003F7582">
            <w:pPr>
              <w:jc w:val="both"/>
              <w:rPr>
                <w:rFonts w:eastAsia="Calibri"/>
                <w:sz w:val="18"/>
                <w:szCs w:val="18"/>
                <w:lang w:eastAsia="en-US"/>
              </w:rPr>
            </w:pPr>
            <w:r w:rsidRPr="003F7582">
              <w:rPr>
                <w:rFonts w:eastAsia="Calibri"/>
                <w:sz w:val="18"/>
                <w:szCs w:val="18"/>
                <w:lang w:eastAsia="en-US"/>
              </w:rPr>
              <w:t>41 768,35</w:t>
            </w:r>
          </w:p>
        </w:tc>
        <w:tc>
          <w:tcPr>
            <w:tcW w:w="1555" w:type="pct"/>
            <w:tcBorders>
              <w:top w:val="nil"/>
              <w:left w:val="nil"/>
              <w:bottom w:val="single" w:sz="4" w:space="0" w:color="auto"/>
              <w:right w:val="single" w:sz="4" w:space="0" w:color="auto"/>
            </w:tcBorders>
            <w:vAlign w:val="center"/>
          </w:tcPr>
          <w:p w:rsidR="003F7582" w:rsidRPr="003F7582" w:rsidRDefault="003F7582" w:rsidP="003F7582">
            <w:pPr>
              <w:jc w:val="both"/>
              <w:rPr>
                <w:rFonts w:eastAsia="Calibri"/>
                <w:sz w:val="18"/>
                <w:szCs w:val="18"/>
                <w:lang w:eastAsia="en-US"/>
              </w:rPr>
            </w:pPr>
          </w:p>
        </w:tc>
      </w:tr>
    </w:tbl>
    <w:p w:rsidR="003F7582" w:rsidRPr="003F7582" w:rsidRDefault="003F7582" w:rsidP="003F7582">
      <w:pPr>
        <w:autoSpaceDE w:val="0"/>
        <w:autoSpaceDN w:val="0"/>
        <w:adjustRightInd w:val="0"/>
        <w:ind w:firstLine="426"/>
        <w:jc w:val="both"/>
        <w:rPr>
          <w:sz w:val="24"/>
          <w:szCs w:val="24"/>
        </w:rPr>
      </w:pPr>
      <w:r w:rsidRPr="003F7582">
        <w:rPr>
          <w:sz w:val="24"/>
          <w:szCs w:val="24"/>
        </w:rPr>
        <w:t xml:space="preserve">3. Установить, с учетом согласованных объемов товарного отпуска тепловой энергии на </w:t>
      </w:r>
      <w:r w:rsidRPr="003F7582">
        <w:rPr>
          <w:sz w:val="24"/>
          <w:szCs w:val="24"/>
        </w:rPr>
        <w:br/>
        <w:t>2019 г. и необходимых объемов валовой выручки организации на 2019 г.</w:t>
      </w:r>
      <w:r w:rsidR="00CA01FC">
        <w:rPr>
          <w:sz w:val="24"/>
          <w:szCs w:val="24"/>
        </w:rPr>
        <w:t>,</w:t>
      </w:r>
      <w:r w:rsidRPr="003F7582">
        <w:rPr>
          <w:sz w:val="24"/>
          <w:szCs w:val="24"/>
        </w:rPr>
        <w:t xml:space="preserve"> тарифы для организации  </w:t>
      </w:r>
      <w:r w:rsidRPr="003F7582">
        <w:rPr>
          <w:b/>
          <w:sz w:val="24"/>
          <w:szCs w:val="24"/>
        </w:rPr>
        <w:t>на тепловую энергию</w:t>
      </w:r>
      <w:r w:rsidR="00CA01FC">
        <w:rPr>
          <w:b/>
          <w:sz w:val="24"/>
          <w:szCs w:val="24"/>
        </w:rPr>
        <w:t xml:space="preserve"> в следующих размерах</w:t>
      </w:r>
      <w:r w:rsidRPr="003F7582">
        <w:rPr>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48"/>
        <w:gridCol w:w="2825"/>
        <w:gridCol w:w="1029"/>
        <w:gridCol w:w="732"/>
        <w:gridCol w:w="732"/>
        <w:gridCol w:w="732"/>
        <w:gridCol w:w="777"/>
        <w:gridCol w:w="1392"/>
      </w:tblGrid>
      <w:tr w:rsidR="003F7582" w:rsidRPr="003F7582" w:rsidTr="003F7582">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 xml:space="preserve">№ </w:t>
            </w:r>
            <w:proofErr w:type="gramStart"/>
            <w:r w:rsidRPr="003F7582">
              <w:t>п</w:t>
            </w:r>
            <w:proofErr w:type="gramEnd"/>
            <w:r w:rsidRPr="003F7582">
              <w:t>/п</w:t>
            </w:r>
          </w:p>
        </w:tc>
        <w:tc>
          <w:tcPr>
            <w:tcW w:w="822" w:type="pct"/>
            <w:vMerge w:val="restar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Вид тарифа</w:t>
            </w:r>
          </w:p>
        </w:tc>
        <w:tc>
          <w:tcPr>
            <w:tcW w:w="1382" w:type="pct"/>
            <w:vMerge w:val="restar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Год с календарной разбивкой</w:t>
            </w:r>
          </w:p>
        </w:tc>
        <w:tc>
          <w:tcPr>
            <w:tcW w:w="515" w:type="pct"/>
            <w:vMerge w:val="restar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Вода</w:t>
            </w:r>
          </w:p>
        </w:tc>
        <w:tc>
          <w:tcPr>
            <w:tcW w:w="1506" w:type="pct"/>
            <w:gridSpan w:val="4"/>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Отборный пар давлением</w:t>
            </w:r>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ind w:left="-126" w:right="-142"/>
              <w:contextualSpacing/>
              <w:jc w:val="center"/>
            </w:pPr>
            <w:r w:rsidRPr="003F7582">
              <w:t>Острый и редуцированный пар</w:t>
            </w:r>
          </w:p>
        </w:tc>
      </w:tr>
      <w:tr w:rsidR="003F7582" w:rsidRPr="003F7582" w:rsidTr="003F7582">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tc>
        <w:tc>
          <w:tcPr>
            <w:tcW w:w="371"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от 1,2 до 2,5 кг/см</w:t>
            </w:r>
            <w:proofErr w:type="gramStart"/>
            <w:r w:rsidRPr="003F7582">
              <w:rPr>
                <w:vertAlign w:val="superscript"/>
              </w:rPr>
              <w:t>2</w:t>
            </w:r>
            <w:proofErr w:type="gramEnd"/>
          </w:p>
        </w:tc>
        <w:tc>
          <w:tcPr>
            <w:tcW w:w="371"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от 2,5 до 7,0 кг/см</w:t>
            </w:r>
            <w:proofErr w:type="gramStart"/>
            <w:r w:rsidRPr="003F7582">
              <w:rPr>
                <w:vertAlign w:val="superscript"/>
              </w:rPr>
              <w:t>2</w:t>
            </w:r>
            <w:proofErr w:type="gramEnd"/>
          </w:p>
        </w:tc>
        <w:tc>
          <w:tcPr>
            <w:tcW w:w="371"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от 7,0 до 13,0 кг/см</w:t>
            </w:r>
            <w:proofErr w:type="gramStart"/>
            <w:r w:rsidRPr="003F7582">
              <w:rPr>
                <w:vertAlign w:val="superscript"/>
              </w:rPr>
              <w:t>2</w:t>
            </w:r>
            <w:proofErr w:type="gramEnd"/>
          </w:p>
        </w:tc>
        <w:tc>
          <w:tcPr>
            <w:tcW w:w="393"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свыше 13,0 кг/см</w:t>
            </w:r>
            <w:proofErr w:type="gramStart"/>
            <w:r w:rsidRPr="003F7582">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tc>
      </w:tr>
      <w:tr w:rsidR="003F7582" w:rsidRPr="003F7582" w:rsidTr="003F7582">
        <w:trPr>
          <w:trHeight w:val="540"/>
        </w:trPr>
        <w:tc>
          <w:tcPr>
            <w:tcW w:w="245"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1</w:t>
            </w:r>
          </w:p>
        </w:tc>
        <w:tc>
          <w:tcPr>
            <w:tcW w:w="4755" w:type="pct"/>
            <w:gridSpan w:val="8"/>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both"/>
            </w:pPr>
            <w:r w:rsidRPr="003F7582">
              <w:t xml:space="preserve">Для потребителей муниципальных образований «Вознесенское городское сельское поселение», «Винницкое сельское поселение» </w:t>
            </w:r>
            <w:proofErr w:type="spellStart"/>
            <w:r w:rsidRPr="003F7582">
              <w:t>Подпорожского</w:t>
            </w:r>
            <w:proofErr w:type="spellEnd"/>
            <w:r w:rsidRPr="003F7582">
              <w:t xml:space="preserve"> муниципального района Ленинградской области, в случае отсутствия дифференциации тарифов по схеме подключения</w:t>
            </w:r>
          </w:p>
        </w:tc>
      </w:tr>
      <w:tr w:rsidR="003F7582" w:rsidRPr="003F7582" w:rsidTr="003F7582">
        <w:trPr>
          <w:trHeight w:val="540"/>
        </w:trPr>
        <w:tc>
          <w:tcPr>
            <w:tcW w:w="245" w:type="pct"/>
            <w:tcBorders>
              <w:top w:val="single" w:sz="4" w:space="0" w:color="auto"/>
              <w:left w:val="single" w:sz="4" w:space="0" w:color="auto"/>
              <w:bottom w:val="single" w:sz="4" w:space="0" w:color="auto"/>
              <w:right w:val="single" w:sz="4" w:space="0" w:color="auto"/>
            </w:tcBorders>
            <w:vAlign w:val="center"/>
          </w:tcPr>
          <w:p w:rsidR="003F7582" w:rsidRPr="003F7582" w:rsidRDefault="003F7582" w:rsidP="003F7582"/>
        </w:tc>
        <w:tc>
          <w:tcPr>
            <w:tcW w:w="822"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roofErr w:type="spellStart"/>
            <w:r w:rsidRPr="003F7582">
              <w:t>Одноставочный</w:t>
            </w:r>
            <w:proofErr w:type="spellEnd"/>
            <w:r w:rsidRPr="003F7582">
              <w:t>, руб./Гкал</w:t>
            </w:r>
          </w:p>
        </w:tc>
        <w:tc>
          <w:tcPr>
            <w:tcW w:w="1382" w:type="pc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pPr>
            <w:r w:rsidRPr="003F7582">
              <w:t>со дня вступления в силу настоящего приказа по 31.12.2019 г.</w:t>
            </w:r>
          </w:p>
        </w:tc>
        <w:tc>
          <w:tcPr>
            <w:tcW w:w="515"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3184,44</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w:t>
            </w:r>
          </w:p>
        </w:tc>
        <w:tc>
          <w:tcPr>
            <w:tcW w:w="393"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w:t>
            </w:r>
          </w:p>
        </w:tc>
        <w:tc>
          <w:tcPr>
            <w:tcW w:w="530" w:type="pct"/>
            <w:tcBorders>
              <w:top w:val="single" w:sz="4" w:space="0" w:color="auto"/>
              <w:left w:val="single" w:sz="4" w:space="0" w:color="auto"/>
              <w:bottom w:val="single" w:sz="4" w:space="0" w:color="auto"/>
              <w:right w:val="single" w:sz="4" w:space="0" w:color="auto"/>
            </w:tcBorders>
            <w:noWrap/>
            <w:vAlign w:val="center"/>
            <w:hideMark/>
          </w:tcPr>
          <w:p w:rsidR="003F7582" w:rsidRPr="003F7582" w:rsidRDefault="003F7582" w:rsidP="003F7582">
            <w:pPr>
              <w:jc w:val="center"/>
            </w:pPr>
            <w:r w:rsidRPr="003F7582">
              <w:t>-</w:t>
            </w:r>
          </w:p>
        </w:tc>
      </w:tr>
    </w:tbl>
    <w:p w:rsidR="003F7582" w:rsidRPr="003F7582" w:rsidRDefault="003F7582" w:rsidP="003F7582">
      <w:pPr>
        <w:suppressAutoHyphens/>
        <w:rPr>
          <w:b/>
          <w:sz w:val="24"/>
          <w:szCs w:val="24"/>
          <w:lang w:val="en-US"/>
        </w:rPr>
      </w:pPr>
      <w:r w:rsidRPr="003F7582">
        <w:rPr>
          <w:b/>
          <w:sz w:val="24"/>
          <w:szCs w:val="24"/>
        </w:rPr>
        <w:t>на горячую воду:</w:t>
      </w:r>
    </w:p>
    <w:tbl>
      <w:tblPr>
        <w:tblW w:w="4887" w:type="pct"/>
        <w:tblLook w:val="04A0" w:firstRow="1" w:lastRow="0" w:firstColumn="1" w:lastColumn="0" w:noHBand="0" w:noVBand="1"/>
      </w:tblPr>
      <w:tblGrid>
        <w:gridCol w:w="702"/>
        <w:gridCol w:w="3457"/>
        <w:gridCol w:w="2247"/>
        <w:gridCol w:w="1716"/>
        <w:gridCol w:w="2203"/>
      </w:tblGrid>
      <w:tr w:rsidR="003F7582" w:rsidRPr="003F7582" w:rsidTr="003F7582">
        <w:trPr>
          <w:trHeight w:val="407"/>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C91CC0" w:rsidP="003F7582">
            <w:pPr>
              <w:jc w:val="center"/>
              <w:rPr>
                <w:color w:val="000000"/>
              </w:rPr>
            </w:pPr>
            <w:r>
              <w:rPr>
                <w:color w:val="000000"/>
              </w:rPr>
              <w:t>№</w:t>
            </w:r>
            <w:r w:rsidR="003F7582" w:rsidRPr="003F7582">
              <w:rPr>
                <w:color w:val="000000"/>
              </w:rPr>
              <w:t xml:space="preserve"> </w:t>
            </w:r>
            <w:proofErr w:type="gramStart"/>
            <w:r w:rsidR="003F7582" w:rsidRPr="003F7582">
              <w:rPr>
                <w:color w:val="000000"/>
              </w:rPr>
              <w:t>п</w:t>
            </w:r>
            <w:proofErr w:type="gramEnd"/>
            <w:r w:rsidR="003F7582" w:rsidRPr="003F7582">
              <w:rPr>
                <w:color w:val="000000"/>
              </w:rPr>
              <w:t>/п</w:t>
            </w:r>
          </w:p>
        </w:tc>
        <w:tc>
          <w:tcPr>
            <w:tcW w:w="1674"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Вид системы теплоснабжения (горячего водоснабжения)</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Год с календарной разбивкой</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Компонент на теплоноситель/ холодную воду, руб./куб. м</w:t>
            </w:r>
          </w:p>
        </w:tc>
        <w:tc>
          <w:tcPr>
            <w:tcW w:w="1067" w:type="pct"/>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Компонент на тепловую энергию</w:t>
            </w:r>
          </w:p>
        </w:tc>
      </w:tr>
      <w:tr w:rsidR="003F7582" w:rsidRPr="003F7582" w:rsidTr="003F7582">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p>
        </w:tc>
        <w:tc>
          <w:tcPr>
            <w:tcW w:w="1067" w:type="pct"/>
            <w:tcBorders>
              <w:top w:val="nil"/>
              <w:left w:val="nil"/>
              <w:bottom w:val="single" w:sz="4" w:space="0" w:color="auto"/>
              <w:right w:val="single" w:sz="4" w:space="0" w:color="auto"/>
            </w:tcBorders>
            <w:vAlign w:val="center"/>
            <w:hideMark/>
          </w:tcPr>
          <w:p w:rsidR="003F7582" w:rsidRPr="003F7582" w:rsidRDefault="003F7582" w:rsidP="003F7582">
            <w:pPr>
              <w:jc w:val="center"/>
              <w:rPr>
                <w:color w:val="000000"/>
              </w:rPr>
            </w:pPr>
            <w:proofErr w:type="spellStart"/>
            <w:r w:rsidRPr="003F7582">
              <w:rPr>
                <w:color w:val="000000"/>
              </w:rPr>
              <w:t>Одноставочный</w:t>
            </w:r>
            <w:proofErr w:type="spellEnd"/>
            <w:r w:rsidRPr="003F7582">
              <w:rPr>
                <w:color w:val="000000"/>
              </w:rPr>
              <w:t>, руб./Гкал</w:t>
            </w:r>
          </w:p>
        </w:tc>
      </w:tr>
      <w:tr w:rsidR="003F7582" w:rsidRPr="003F7582" w:rsidTr="003F7582">
        <w:trPr>
          <w:trHeight w:val="499"/>
        </w:trPr>
        <w:tc>
          <w:tcPr>
            <w:tcW w:w="340"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1</w:t>
            </w:r>
          </w:p>
        </w:tc>
        <w:tc>
          <w:tcPr>
            <w:tcW w:w="4660" w:type="pct"/>
            <w:gridSpan w:val="4"/>
            <w:tcBorders>
              <w:top w:val="single" w:sz="4" w:space="0" w:color="auto"/>
              <w:left w:val="nil"/>
              <w:bottom w:val="single" w:sz="4" w:space="0" w:color="auto"/>
              <w:right w:val="single" w:sz="4" w:space="0" w:color="auto"/>
            </w:tcBorders>
            <w:vAlign w:val="center"/>
            <w:hideMark/>
          </w:tcPr>
          <w:p w:rsidR="003F7582" w:rsidRPr="003F7582" w:rsidRDefault="003F7582" w:rsidP="003F7582">
            <w:pPr>
              <w:jc w:val="both"/>
              <w:rPr>
                <w:color w:val="000000"/>
              </w:rPr>
            </w:pPr>
            <w:r w:rsidRPr="003F7582">
              <w:rPr>
                <w:color w:val="000000"/>
              </w:rPr>
              <w:t>Для потребителей муниципального образования «</w:t>
            </w:r>
            <w:r w:rsidRPr="003F7582">
              <w:t>Вознесенское городское</w:t>
            </w:r>
            <w:r w:rsidRPr="003F7582">
              <w:rPr>
                <w:color w:val="000000"/>
              </w:rPr>
              <w:t xml:space="preserve"> поселение» </w:t>
            </w:r>
            <w:proofErr w:type="spellStart"/>
            <w:r w:rsidRPr="003F7582">
              <w:rPr>
                <w:color w:val="000000"/>
              </w:rPr>
              <w:t>Подпорожского</w:t>
            </w:r>
            <w:proofErr w:type="spellEnd"/>
            <w:r w:rsidRPr="003F7582">
              <w:rPr>
                <w:color w:val="000000"/>
              </w:rPr>
              <w:t xml:space="preserve"> муниципального района Ленинградской области</w:t>
            </w:r>
          </w:p>
        </w:tc>
      </w:tr>
      <w:tr w:rsidR="003F7582" w:rsidRPr="003F7582" w:rsidTr="003F7582">
        <w:trPr>
          <w:trHeight w:val="255"/>
        </w:trPr>
        <w:tc>
          <w:tcPr>
            <w:tcW w:w="340"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r w:rsidRPr="003F7582">
              <w:rPr>
                <w:color w:val="000000"/>
              </w:rPr>
              <w:t>1.1</w:t>
            </w:r>
          </w:p>
        </w:tc>
        <w:tc>
          <w:tcPr>
            <w:tcW w:w="1674" w:type="pct"/>
            <w:tcBorders>
              <w:top w:val="nil"/>
              <w:left w:val="single" w:sz="4" w:space="0" w:color="auto"/>
              <w:bottom w:val="single" w:sz="4" w:space="0" w:color="auto"/>
              <w:right w:val="single" w:sz="4" w:space="0" w:color="auto"/>
            </w:tcBorders>
            <w:vAlign w:val="center"/>
            <w:hideMark/>
          </w:tcPr>
          <w:p w:rsidR="003F7582" w:rsidRPr="003F7582" w:rsidRDefault="003F7582" w:rsidP="003F7582">
            <w:pPr>
              <w:rPr>
                <w:color w:val="000000"/>
              </w:rPr>
            </w:pPr>
            <w:r w:rsidRPr="003F7582">
              <w:rPr>
                <w:color w:val="000000"/>
              </w:rPr>
              <w:t xml:space="preserve">Открытая система теплоснабжения (горячего водоснабжения), </w:t>
            </w:r>
          </w:p>
          <w:p w:rsidR="003F7582" w:rsidRPr="003F7582" w:rsidRDefault="003F7582" w:rsidP="003F7582">
            <w:pPr>
              <w:rPr>
                <w:color w:val="000000"/>
              </w:rPr>
            </w:pPr>
            <w:commentRangeStart w:id="1"/>
            <w:r w:rsidRPr="003F7582">
              <w:rPr>
                <w:color w:val="000000"/>
              </w:rPr>
              <w:t>з</w:t>
            </w:r>
            <w:r w:rsidRPr="003F7582">
              <w:t>акрытая система теплоснабжения (горячего водоснабжения) без теплового пункта</w:t>
            </w:r>
            <w:commentRangeEnd w:id="1"/>
            <w:r w:rsidRPr="003F7582">
              <w:rPr>
                <w:rFonts w:ascii="Calibri" w:eastAsia="Calibri" w:hAnsi="Calibri"/>
                <w:sz w:val="16"/>
                <w:szCs w:val="16"/>
                <w:lang w:eastAsia="en-US"/>
              </w:rPr>
              <w:commentReference w:id="1"/>
            </w:r>
          </w:p>
        </w:tc>
        <w:tc>
          <w:tcPr>
            <w:tcW w:w="1088" w:type="pct"/>
            <w:tcBorders>
              <w:top w:val="nil"/>
              <w:left w:val="nil"/>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sz w:val="19"/>
                <w:szCs w:val="19"/>
              </w:rPr>
              <w:t>со дня вступления в силу настоящего приказа по</w:t>
            </w:r>
            <w:r w:rsidRPr="003F7582">
              <w:rPr>
                <w:color w:val="000000"/>
              </w:rPr>
              <w:t xml:space="preserve"> 31.12.2019 г.</w:t>
            </w:r>
          </w:p>
        </w:tc>
        <w:tc>
          <w:tcPr>
            <w:tcW w:w="831" w:type="pct"/>
            <w:tcBorders>
              <w:top w:val="nil"/>
              <w:left w:val="nil"/>
              <w:bottom w:val="single" w:sz="4" w:space="0" w:color="auto"/>
              <w:right w:val="single" w:sz="4" w:space="0" w:color="auto"/>
            </w:tcBorders>
            <w:vAlign w:val="center"/>
            <w:hideMark/>
          </w:tcPr>
          <w:p w:rsidR="003F7582" w:rsidRPr="003F7582" w:rsidRDefault="003F7582" w:rsidP="003F7582">
            <w:pPr>
              <w:jc w:val="center"/>
              <w:rPr>
                <w:color w:val="000000"/>
              </w:rPr>
            </w:pPr>
            <w:r w:rsidRPr="003F7582">
              <w:rPr>
                <w:color w:val="000000"/>
              </w:rPr>
              <w:t>48,73</w:t>
            </w:r>
          </w:p>
        </w:tc>
        <w:tc>
          <w:tcPr>
            <w:tcW w:w="1067" w:type="pct"/>
            <w:tcBorders>
              <w:top w:val="nil"/>
              <w:left w:val="nil"/>
              <w:bottom w:val="single" w:sz="4" w:space="0" w:color="auto"/>
              <w:right w:val="single" w:sz="4" w:space="0" w:color="auto"/>
            </w:tcBorders>
            <w:vAlign w:val="center"/>
            <w:hideMark/>
          </w:tcPr>
          <w:p w:rsidR="003F7582" w:rsidRPr="003F7582" w:rsidRDefault="003F7582" w:rsidP="003F7582">
            <w:pPr>
              <w:jc w:val="center"/>
            </w:pPr>
            <w:r w:rsidRPr="003F7582">
              <w:t>3184,44</w:t>
            </w:r>
          </w:p>
        </w:tc>
      </w:tr>
    </w:tbl>
    <w:p w:rsidR="003F7582" w:rsidRPr="003F7582" w:rsidRDefault="003F7582" w:rsidP="003F7582">
      <w:pPr>
        <w:ind w:left="-142" w:firstLine="567"/>
        <w:contextualSpacing/>
        <w:jc w:val="both"/>
        <w:rPr>
          <w:b/>
          <w:sz w:val="24"/>
          <w:szCs w:val="24"/>
        </w:rPr>
      </w:pPr>
    </w:p>
    <w:p w:rsidR="003F7582" w:rsidRPr="003F7582" w:rsidRDefault="003F7582" w:rsidP="003F7582">
      <w:pPr>
        <w:ind w:left="-142" w:right="-144"/>
        <w:contextualSpacing/>
        <w:jc w:val="center"/>
        <w:rPr>
          <w:b/>
          <w:sz w:val="24"/>
          <w:szCs w:val="24"/>
        </w:rPr>
      </w:pPr>
      <w:r w:rsidRPr="003F7582">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3F7582" w:rsidRDefault="00A6326E" w:rsidP="003F7582">
      <w:pPr>
        <w:tabs>
          <w:tab w:val="left" w:pos="567"/>
          <w:tab w:val="left" w:pos="709"/>
        </w:tabs>
        <w:ind w:firstLine="567"/>
        <w:jc w:val="both"/>
        <w:rPr>
          <w:sz w:val="24"/>
          <w:szCs w:val="24"/>
        </w:rPr>
      </w:pPr>
      <w:r>
        <w:rPr>
          <w:b/>
          <w:sz w:val="24"/>
          <w:szCs w:val="24"/>
        </w:rPr>
        <w:t xml:space="preserve">8. </w:t>
      </w:r>
      <w:proofErr w:type="gramStart"/>
      <w:r w:rsidR="003F7582">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sidR="003F7582">
        <w:rPr>
          <w:b/>
          <w:sz w:val="24"/>
          <w:szCs w:val="24"/>
        </w:rPr>
        <w:t>Подпорожского</w:t>
      </w:r>
      <w:proofErr w:type="spellEnd"/>
      <w:r w:rsidR="003F7582">
        <w:rPr>
          <w:b/>
          <w:sz w:val="24"/>
          <w:szCs w:val="24"/>
        </w:rPr>
        <w:t xml:space="preserve"> муниципального района Ленинградской области в 2019 году» </w:t>
      </w:r>
      <w:r w:rsidR="003F7582">
        <w:rPr>
          <w:sz w:val="24"/>
          <w:szCs w:val="24"/>
        </w:rPr>
        <w:t>выступила главный специалист</w:t>
      </w:r>
      <w:proofErr w:type="gramEnd"/>
      <w:r w:rsidR="003F7582">
        <w:rPr>
          <w:sz w:val="24"/>
          <w:szCs w:val="24"/>
        </w:rPr>
        <w:t xml:space="preserve">  </w:t>
      </w:r>
      <w:proofErr w:type="gramStart"/>
      <w:r w:rsidR="003F7582">
        <w:rPr>
          <w:sz w:val="24"/>
          <w:szCs w:val="24"/>
        </w:rPr>
        <w:t>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Владимирова Н.В. и сообщила, что в соответствии с заявлением ООО «НИЛА» от 19.09.2019 (</w:t>
      </w:r>
      <w:proofErr w:type="spellStart"/>
      <w:r w:rsidR="003F7582">
        <w:rPr>
          <w:sz w:val="24"/>
          <w:szCs w:val="24"/>
        </w:rPr>
        <w:t>вх</w:t>
      </w:r>
      <w:proofErr w:type="spellEnd"/>
      <w:r w:rsidR="003F7582">
        <w:rPr>
          <w:sz w:val="24"/>
          <w:szCs w:val="24"/>
        </w:rPr>
        <w:t>. от 19.09.2019 № КТ-1-5394/2019) об установлении тарифов в сфере теплоснабжения на 2019 г., организация планирует осуществлять свою деятельность в муниципальных образованиях «Вознесенское городское поселение» и «Винницкое сельское поселение</w:t>
      </w:r>
      <w:proofErr w:type="gramEnd"/>
      <w:r w:rsidR="003F7582">
        <w:rPr>
          <w:sz w:val="24"/>
          <w:szCs w:val="24"/>
        </w:rPr>
        <w:t xml:space="preserve">» </w:t>
      </w:r>
      <w:proofErr w:type="spellStart"/>
      <w:r w:rsidR="003F7582">
        <w:rPr>
          <w:sz w:val="24"/>
          <w:szCs w:val="24"/>
        </w:rPr>
        <w:t>Подпорожского</w:t>
      </w:r>
      <w:proofErr w:type="spellEnd"/>
      <w:r w:rsidR="003F7582">
        <w:rPr>
          <w:sz w:val="24"/>
          <w:szCs w:val="24"/>
        </w:rPr>
        <w:t xml:space="preserve"> муниципального района.</w:t>
      </w:r>
    </w:p>
    <w:p w:rsidR="003F7582" w:rsidRDefault="003F7582" w:rsidP="003F7582">
      <w:pPr>
        <w:tabs>
          <w:tab w:val="left" w:pos="567"/>
          <w:tab w:val="left" w:pos="709"/>
        </w:tabs>
        <w:ind w:firstLine="567"/>
        <w:jc w:val="both"/>
        <w:rPr>
          <w:sz w:val="24"/>
          <w:szCs w:val="24"/>
        </w:rPr>
      </w:pPr>
      <w:r>
        <w:rPr>
          <w:sz w:val="24"/>
          <w:szCs w:val="24"/>
        </w:rPr>
        <w:t>Приказом ЛенРТК от 20.12.2018 №</w:t>
      </w:r>
      <w:r w:rsidR="00CA01FC">
        <w:rPr>
          <w:sz w:val="24"/>
          <w:szCs w:val="24"/>
        </w:rPr>
        <w:t xml:space="preserve"> </w:t>
      </w:r>
      <w:r>
        <w:rPr>
          <w:sz w:val="24"/>
          <w:szCs w:val="24"/>
        </w:rPr>
        <w:t xml:space="preserve">684-п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sz w:val="24"/>
          <w:szCs w:val="24"/>
        </w:rPr>
        <w:t>Подпорожского</w:t>
      </w:r>
      <w:proofErr w:type="spellEnd"/>
      <w:r>
        <w:rPr>
          <w:sz w:val="24"/>
          <w:szCs w:val="24"/>
        </w:rPr>
        <w:t xml:space="preserve"> муниципального района Ленинградской области в 2019 году» установлены тарифы для группы потребителей «население».</w:t>
      </w:r>
    </w:p>
    <w:p w:rsidR="003F7582" w:rsidRDefault="003F7582" w:rsidP="003F7582">
      <w:pPr>
        <w:tabs>
          <w:tab w:val="left" w:pos="567"/>
          <w:tab w:val="left" w:pos="709"/>
        </w:tabs>
        <w:ind w:firstLine="567"/>
        <w:jc w:val="both"/>
        <w:rPr>
          <w:sz w:val="24"/>
          <w:szCs w:val="24"/>
        </w:rPr>
      </w:pPr>
      <w:r>
        <w:rPr>
          <w:sz w:val="24"/>
          <w:szCs w:val="24"/>
        </w:rPr>
        <w:t xml:space="preserve">Ранее в зоне теплоснабжения ООО «НИЛА» услуги теплоснабжения оказывала </w:t>
      </w:r>
      <w:proofErr w:type="spellStart"/>
      <w:r>
        <w:rPr>
          <w:sz w:val="24"/>
          <w:szCs w:val="24"/>
        </w:rPr>
        <w:t>ресурсоснабжающая</w:t>
      </w:r>
      <w:proofErr w:type="spellEnd"/>
      <w:r>
        <w:rPr>
          <w:sz w:val="24"/>
          <w:szCs w:val="24"/>
        </w:rPr>
        <w:t xml:space="preserve"> организация ООО «БИОТЕПЛОСНАБ»</w:t>
      </w:r>
      <w:r w:rsidR="008522DD">
        <w:rPr>
          <w:sz w:val="24"/>
          <w:szCs w:val="24"/>
        </w:rPr>
        <w:t>,</w:t>
      </w:r>
      <w:r>
        <w:rPr>
          <w:sz w:val="24"/>
          <w:szCs w:val="24"/>
        </w:rPr>
        <w:t xml:space="preserve"> приказом ЛенРТК 20.12.2018 </w:t>
      </w:r>
      <w:r>
        <w:rPr>
          <w:sz w:val="24"/>
          <w:szCs w:val="24"/>
        </w:rPr>
        <w:br/>
        <w:t>№ 684-п для категории потребителей «население» были установлены льготные тарифы на тепловую энергию и горячую воду в зоне теплоснабжения ООО «БИОТЕПЛОСНАБ»</w:t>
      </w:r>
    </w:p>
    <w:p w:rsidR="003F7582" w:rsidRDefault="003F7582" w:rsidP="003F7582">
      <w:pPr>
        <w:tabs>
          <w:tab w:val="left" w:pos="567"/>
          <w:tab w:val="left" w:pos="709"/>
        </w:tabs>
        <w:ind w:firstLine="567"/>
        <w:jc w:val="both"/>
        <w:rPr>
          <w:sz w:val="24"/>
          <w:szCs w:val="24"/>
        </w:rPr>
      </w:pPr>
      <w:proofErr w:type="gramStart"/>
      <w:r>
        <w:rPr>
          <w:sz w:val="24"/>
          <w:szCs w:val="24"/>
        </w:rPr>
        <w:t xml:space="preserve">В связи с изменением </w:t>
      </w:r>
      <w:proofErr w:type="spellStart"/>
      <w:r>
        <w:rPr>
          <w:sz w:val="24"/>
          <w:szCs w:val="24"/>
        </w:rPr>
        <w:t>ресурсоснабжающей</w:t>
      </w:r>
      <w:proofErr w:type="spellEnd"/>
      <w:r>
        <w:rPr>
          <w:sz w:val="24"/>
          <w:szCs w:val="24"/>
        </w:rPr>
        <w:t xml:space="preserve"> организации в муниципальных образованиях «Вознесенское городское поселение» и «Винницкое сельское поселение» </w:t>
      </w:r>
      <w:proofErr w:type="spellStart"/>
      <w:r>
        <w:rPr>
          <w:sz w:val="24"/>
          <w:szCs w:val="24"/>
        </w:rPr>
        <w:t>Подпорожского</w:t>
      </w:r>
      <w:proofErr w:type="spellEnd"/>
      <w:r>
        <w:rPr>
          <w:sz w:val="24"/>
          <w:szCs w:val="24"/>
        </w:rPr>
        <w:t xml:space="preserve"> муниципального района необходимо внести изменение в приказ ЛенРТК от 20.12.2018 №684-п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w:t>
      </w:r>
      <w:proofErr w:type="spellStart"/>
      <w:r>
        <w:rPr>
          <w:sz w:val="24"/>
          <w:szCs w:val="24"/>
        </w:rPr>
        <w:t>Подпорожского</w:t>
      </w:r>
      <w:proofErr w:type="spellEnd"/>
      <w:r>
        <w:rPr>
          <w:sz w:val="24"/>
          <w:szCs w:val="24"/>
        </w:rPr>
        <w:t xml:space="preserve"> муниципального района Ленинградской области</w:t>
      </w:r>
      <w:proofErr w:type="gramEnd"/>
      <w:r>
        <w:rPr>
          <w:sz w:val="24"/>
          <w:szCs w:val="24"/>
        </w:rPr>
        <w:t xml:space="preserve"> в 2019 году»</w:t>
      </w:r>
      <w:r w:rsidR="00CA01FC">
        <w:rPr>
          <w:sz w:val="24"/>
          <w:szCs w:val="24"/>
        </w:rPr>
        <w:t>.</w:t>
      </w:r>
    </w:p>
    <w:p w:rsidR="003F7582" w:rsidRDefault="003F7582" w:rsidP="003F7582">
      <w:pPr>
        <w:ind w:left="-142" w:firstLine="567"/>
        <w:contextualSpacing/>
        <w:jc w:val="both"/>
        <w:rPr>
          <w:b/>
          <w:sz w:val="24"/>
          <w:szCs w:val="24"/>
        </w:rPr>
      </w:pPr>
    </w:p>
    <w:p w:rsidR="003F7582" w:rsidRDefault="003F7582" w:rsidP="003F7582">
      <w:pPr>
        <w:ind w:left="-142" w:firstLine="709"/>
        <w:contextualSpacing/>
        <w:jc w:val="both"/>
        <w:rPr>
          <w:b/>
          <w:sz w:val="24"/>
          <w:szCs w:val="24"/>
        </w:rPr>
      </w:pPr>
      <w:r>
        <w:rPr>
          <w:b/>
          <w:sz w:val="24"/>
          <w:szCs w:val="24"/>
        </w:rPr>
        <w:t xml:space="preserve">Правление приняло решение:  </w:t>
      </w:r>
    </w:p>
    <w:p w:rsidR="003F7582" w:rsidRDefault="003F7582" w:rsidP="003F7582">
      <w:pPr>
        <w:tabs>
          <w:tab w:val="left" w:pos="851"/>
          <w:tab w:val="left" w:pos="1418"/>
        </w:tabs>
        <w:autoSpaceDE w:val="0"/>
        <w:autoSpaceDN w:val="0"/>
        <w:adjustRightInd w:val="0"/>
        <w:ind w:firstLine="567"/>
        <w:jc w:val="both"/>
        <w:rPr>
          <w:sz w:val="24"/>
          <w:szCs w:val="24"/>
        </w:rPr>
      </w:pPr>
      <w:r>
        <w:rPr>
          <w:sz w:val="24"/>
          <w:szCs w:val="24"/>
        </w:rPr>
        <w:t xml:space="preserve">1. </w:t>
      </w:r>
      <w:proofErr w:type="gramStart"/>
      <w:r w:rsidRPr="00A6326E">
        <w:rPr>
          <w:sz w:val="24"/>
          <w:szCs w:val="24"/>
        </w:rPr>
        <w:t xml:space="preserve">Внести в </w:t>
      </w:r>
      <w:hyperlink r:id="rId10" w:history="1">
        <w:r w:rsidRPr="00A6326E">
          <w:rPr>
            <w:rStyle w:val="a8"/>
            <w:color w:val="auto"/>
            <w:sz w:val="24"/>
            <w:szCs w:val="24"/>
            <w:u w:val="none"/>
          </w:rPr>
          <w:t>приказ</w:t>
        </w:r>
      </w:hyperlink>
      <w:r w:rsidRPr="00A6326E">
        <w:rPr>
          <w:sz w:val="24"/>
          <w:szCs w:val="24"/>
        </w:rPr>
        <w:t xml:space="preserve"> комитета</w:t>
      </w:r>
      <w:r>
        <w:rPr>
          <w:sz w:val="24"/>
          <w:szCs w:val="24"/>
        </w:rPr>
        <w:t xml:space="preserve"> по тарифам и ценовой политике Ленинградской области </w:t>
      </w:r>
      <w:r>
        <w:rPr>
          <w:sz w:val="24"/>
          <w:szCs w:val="24"/>
        </w:rPr>
        <w:br/>
        <w:t>от 20 декабря 2018 года № 684-п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следующие изменения:</w:t>
      </w:r>
      <w:proofErr w:type="gramEnd"/>
    </w:p>
    <w:p w:rsidR="003F7582" w:rsidRDefault="003F7582" w:rsidP="003F7582">
      <w:pPr>
        <w:numPr>
          <w:ilvl w:val="1"/>
          <w:numId w:val="3"/>
        </w:numPr>
        <w:tabs>
          <w:tab w:val="left" w:pos="851"/>
          <w:tab w:val="left" w:pos="993"/>
          <w:tab w:val="left" w:pos="1134"/>
        </w:tabs>
        <w:ind w:left="0" w:firstLine="567"/>
        <w:contextualSpacing/>
        <w:jc w:val="both"/>
        <w:rPr>
          <w:rFonts w:eastAsia="Calibri"/>
          <w:sz w:val="24"/>
          <w:szCs w:val="24"/>
        </w:rPr>
      </w:pPr>
      <w:r>
        <w:rPr>
          <w:rFonts w:eastAsia="Calibri"/>
          <w:sz w:val="24"/>
          <w:szCs w:val="24"/>
        </w:rPr>
        <w:t xml:space="preserve"> Изложить пункт 1 приложения 1 приказа в следующей редакции:</w:t>
      </w:r>
    </w:p>
    <w:p w:rsidR="003F7582" w:rsidRDefault="003F7582" w:rsidP="003F7582">
      <w:pPr>
        <w:tabs>
          <w:tab w:val="left" w:pos="1134"/>
          <w:tab w:val="left" w:pos="1418"/>
        </w:tabs>
        <w:ind w:left="709" w:hanging="709"/>
        <w:contextualSpacing/>
        <w:jc w:val="both"/>
        <w:rPr>
          <w:rFonts w:eastAsia="Calibri"/>
          <w:sz w:val="24"/>
          <w:szCs w:val="24"/>
        </w:rPr>
      </w:pPr>
      <w:r>
        <w:rPr>
          <w:rFonts w:eastAsia="Calibri"/>
          <w:sz w:val="24"/>
          <w:szCs w:val="24"/>
        </w:rPr>
        <w:t>«</w:t>
      </w:r>
    </w:p>
    <w:tbl>
      <w:tblPr>
        <w:tblW w:w="4831" w:type="pct"/>
        <w:tblInd w:w="108" w:type="dxa"/>
        <w:tblLayout w:type="fixed"/>
        <w:tblLook w:val="04A0" w:firstRow="1" w:lastRow="0" w:firstColumn="1" w:lastColumn="0" w:noHBand="0" w:noVBand="1"/>
      </w:tblPr>
      <w:tblGrid>
        <w:gridCol w:w="716"/>
        <w:gridCol w:w="1716"/>
        <w:gridCol w:w="2295"/>
        <w:gridCol w:w="51"/>
        <w:gridCol w:w="1409"/>
        <w:gridCol w:w="835"/>
        <w:gridCol w:w="639"/>
        <w:gridCol w:w="108"/>
        <w:gridCol w:w="778"/>
        <w:gridCol w:w="866"/>
        <w:gridCol w:w="794"/>
      </w:tblGrid>
      <w:tr w:rsidR="003F7582" w:rsidTr="00A6326E">
        <w:trPr>
          <w:trHeight w:val="56"/>
        </w:trPr>
        <w:tc>
          <w:tcPr>
            <w:tcW w:w="351"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jc w:val="center"/>
            </w:pPr>
            <w:r>
              <w:t>1</w:t>
            </w:r>
          </w:p>
        </w:tc>
        <w:tc>
          <w:tcPr>
            <w:tcW w:w="4649" w:type="pct"/>
            <w:gridSpan w:val="10"/>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В зоне теплоснабжения общества с ограниченной ответственностью «НИЛА»</w:t>
            </w:r>
          </w:p>
        </w:tc>
      </w:tr>
      <w:tr w:rsidR="003F7582" w:rsidTr="00A6326E">
        <w:trPr>
          <w:trHeight w:val="56"/>
        </w:trPr>
        <w:tc>
          <w:tcPr>
            <w:tcW w:w="351"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jc w:val="center"/>
            </w:pPr>
            <w:r>
              <w:t>1.1</w:t>
            </w:r>
          </w:p>
        </w:tc>
        <w:tc>
          <w:tcPr>
            <w:tcW w:w="4649" w:type="pct"/>
            <w:gridSpan w:val="10"/>
            <w:tcBorders>
              <w:top w:val="single" w:sz="4" w:space="0" w:color="auto"/>
              <w:left w:val="single" w:sz="4" w:space="0" w:color="auto"/>
              <w:bottom w:val="single" w:sz="4" w:space="0" w:color="auto"/>
              <w:right w:val="single" w:sz="4" w:space="0" w:color="auto"/>
            </w:tcBorders>
            <w:vAlign w:val="center"/>
            <w:hideMark/>
          </w:tcPr>
          <w:p w:rsidR="003F7582" w:rsidRDefault="003F7582">
            <w:pPr>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«Вознесенское городское поселение» </w:t>
            </w:r>
            <w:proofErr w:type="spellStart"/>
            <w:r>
              <w:t>Подпорожского</w:t>
            </w:r>
            <w:proofErr w:type="spellEnd"/>
            <w:r>
              <w:t xml:space="preserve">  муниципального района Ленинградской области (тарифы указываются с учетом НДС)*.</w:t>
            </w:r>
          </w:p>
        </w:tc>
      </w:tr>
      <w:tr w:rsidR="003F7582" w:rsidTr="00A6326E">
        <w:trPr>
          <w:trHeight w:val="871"/>
        </w:trPr>
        <w:tc>
          <w:tcPr>
            <w:tcW w:w="351" w:type="pct"/>
            <w:tcBorders>
              <w:top w:val="single" w:sz="4" w:space="0" w:color="auto"/>
              <w:left w:val="single" w:sz="4" w:space="0" w:color="auto"/>
              <w:bottom w:val="single" w:sz="4" w:space="0" w:color="auto"/>
              <w:right w:val="single" w:sz="4" w:space="0" w:color="auto"/>
            </w:tcBorders>
            <w:vAlign w:val="center"/>
            <w:hideMark/>
          </w:tcPr>
          <w:p w:rsidR="003F7582" w:rsidRDefault="003F7582">
            <w:r>
              <w:t>1.1.1</w:t>
            </w:r>
          </w:p>
        </w:tc>
        <w:tc>
          <w:tcPr>
            <w:tcW w:w="841" w:type="pct"/>
            <w:tcBorders>
              <w:top w:val="single" w:sz="4" w:space="0" w:color="auto"/>
              <w:left w:val="single" w:sz="4" w:space="0" w:color="auto"/>
              <w:bottom w:val="single" w:sz="4" w:space="0" w:color="auto"/>
              <w:right w:val="single" w:sz="4" w:space="0" w:color="auto"/>
            </w:tcBorders>
            <w:vAlign w:val="center"/>
            <w:hideMark/>
          </w:tcPr>
          <w:p w:rsidR="003F7582" w:rsidRDefault="003F7582">
            <w:proofErr w:type="spellStart"/>
            <w:r>
              <w:t>Одноставочный</w:t>
            </w:r>
            <w:proofErr w:type="spellEnd"/>
            <w:r>
              <w:t xml:space="preserve">, руб./Гкал </w:t>
            </w:r>
          </w:p>
        </w:tc>
        <w:tc>
          <w:tcPr>
            <w:tcW w:w="1149" w:type="pct"/>
            <w:gridSpan w:val="2"/>
            <w:tcBorders>
              <w:top w:val="nil"/>
              <w:left w:val="nil"/>
              <w:bottom w:val="nil"/>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690" w:type="pct"/>
            <w:tcBorders>
              <w:top w:val="nil"/>
              <w:left w:val="nil"/>
              <w:bottom w:val="nil"/>
              <w:right w:val="single" w:sz="4" w:space="0" w:color="auto"/>
            </w:tcBorders>
            <w:noWrap/>
            <w:vAlign w:val="center"/>
            <w:hideMark/>
          </w:tcPr>
          <w:p w:rsidR="003F7582" w:rsidRDefault="003F7582">
            <w:pPr>
              <w:jc w:val="center"/>
            </w:pPr>
            <w:r>
              <w:t>2 495,27</w:t>
            </w:r>
          </w:p>
        </w:tc>
        <w:tc>
          <w:tcPr>
            <w:tcW w:w="409" w:type="pct"/>
            <w:tcBorders>
              <w:top w:val="nil"/>
              <w:left w:val="nil"/>
              <w:bottom w:val="nil"/>
              <w:right w:val="single" w:sz="4" w:space="0" w:color="auto"/>
            </w:tcBorders>
            <w:noWrap/>
            <w:vAlign w:val="center"/>
            <w:hideMark/>
          </w:tcPr>
          <w:p w:rsidR="003F7582" w:rsidRDefault="003F7582">
            <w:pPr>
              <w:jc w:val="center"/>
            </w:pPr>
            <w:r>
              <w:t>-</w:t>
            </w:r>
          </w:p>
        </w:tc>
        <w:tc>
          <w:tcPr>
            <w:tcW w:w="313" w:type="pct"/>
            <w:tcBorders>
              <w:top w:val="nil"/>
              <w:left w:val="nil"/>
              <w:bottom w:val="nil"/>
              <w:right w:val="single" w:sz="4" w:space="0" w:color="auto"/>
            </w:tcBorders>
            <w:noWrap/>
            <w:vAlign w:val="center"/>
            <w:hideMark/>
          </w:tcPr>
          <w:p w:rsidR="003F7582" w:rsidRDefault="003F7582">
            <w:pPr>
              <w:jc w:val="center"/>
            </w:pPr>
            <w:r>
              <w:t>-</w:t>
            </w:r>
          </w:p>
        </w:tc>
        <w:tc>
          <w:tcPr>
            <w:tcW w:w="434" w:type="pct"/>
            <w:gridSpan w:val="2"/>
            <w:tcBorders>
              <w:top w:val="nil"/>
              <w:left w:val="nil"/>
              <w:bottom w:val="nil"/>
              <w:right w:val="single" w:sz="4" w:space="0" w:color="auto"/>
            </w:tcBorders>
            <w:noWrap/>
            <w:vAlign w:val="center"/>
            <w:hideMark/>
          </w:tcPr>
          <w:p w:rsidR="003F7582" w:rsidRDefault="003F7582">
            <w:pPr>
              <w:jc w:val="center"/>
            </w:pPr>
            <w:r>
              <w:t>-</w:t>
            </w:r>
          </w:p>
        </w:tc>
        <w:tc>
          <w:tcPr>
            <w:tcW w:w="424" w:type="pct"/>
            <w:tcBorders>
              <w:top w:val="nil"/>
              <w:left w:val="nil"/>
              <w:bottom w:val="nil"/>
              <w:right w:val="single" w:sz="4" w:space="0" w:color="auto"/>
            </w:tcBorders>
            <w:noWrap/>
            <w:vAlign w:val="center"/>
            <w:hideMark/>
          </w:tcPr>
          <w:p w:rsidR="003F7582" w:rsidRDefault="003F7582">
            <w:pPr>
              <w:jc w:val="center"/>
            </w:pPr>
            <w:r>
              <w:t>-</w:t>
            </w:r>
          </w:p>
        </w:tc>
        <w:tc>
          <w:tcPr>
            <w:tcW w:w="389" w:type="pct"/>
            <w:tcBorders>
              <w:top w:val="nil"/>
              <w:left w:val="nil"/>
              <w:bottom w:val="nil"/>
              <w:right w:val="single" w:sz="4" w:space="0" w:color="auto"/>
            </w:tcBorders>
            <w:noWrap/>
            <w:vAlign w:val="center"/>
            <w:hideMark/>
          </w:tcPr>
          <w:p w:rsidR="003F7582" w:rsidRDefault="003F7582">
            <w:pPr>
              <w:jc w:val="center"/>
            </w:pPr>
            <w:r>
              <w:t>-</w:t>
            </w:r>
          </w:p>
        </w:tc>
      </w:tr>
      <w:tr w:rsidR="003F7582" w:rsidTr="00A6326E">
        <w:trPr>
          <w:trHeight w:val="56"/>
        </w:trPr>
        <w:tc>
          <w:tcPr>
            <w:tcW w:w="351" w:type="pct"/>
            <w:tcBorders>
              <w:top w:val="single" w:sz="4" w:space="0" w:color="auto"/>
              <w:left w:val="single" w:sz="4" w:space="0" w:color="auto"/>
              <w:bottom w:val="single" w:sz="4" w:space="0" w:color="auto"/>
              <w:right w:val="single" w:sz="4" w:space="0" w:color="auto"/>
            </w:tcBorders>
            <w:noWrap/>
            <w:vAlign w:val="center"/>
            <w:hideMark/>
          </w:tcPr>
          <w:p w:rsidR="003F7582" w:rsidRDefault="003F7582">
            <w:pPr>
              <w:jc w:val="center"/>
            </w:pPr>
            <w:r>
              <w:t>1.2</w:t>
            </w:r>
          </w:p>
        </w:tc>
        <w:tc>
          <w:tcPr>
            <w:tcW w:w="4649" w:type="pct"/>
            <w:gridSpan w:val="10"/>
            <w:tcBorders>
              <w:top w:val="single" w:sz="4" w:space="0" w:color="auto"/>
              <w:left w:val="single" w:sz="4" w:space="0" w:color="auto"/>
              <w:bottom w:val="single" w:sz="4" w:space="0" w:color="auto"/>
              <w:right w:val="single" w:sz="4" w:space="0" w:color="auto"/>
            </w:tcBorders>
            <w:vAlign w:val="center"/>
            <w:hideMark/>
          </w:tcPr>
          <w:p w:rsidR="003F7582" w:rsidRDefault="003F7582">
            <w:pPr>
              <w:jc w:val="both"/>
            </w:pPr>
            <w:r>
              <w:t xml:space="preserve">Для населения, организаций, приобретающих тепловую энергию для предоставления коммунальных услуг населению, муниципального образования «Винницкое сельское поселение» </w:t>
            </w:r>
            <w:proofErr w:type="spellStart"/>
            <w:r>
              <w:t>Подпорожского</w:t>
            </w:r>
            <w:proofErr w:type="spellEnd"/>
            <w:r>
              <w:t xml:space="preserve"> муниципального района Ленинградской области (тарифы указываются с учетом НДС)*.</w:t>
            </w:r>
          </w:p>
        </w:tc>
      </w:tr>
      <w:tr w:rsidR="003F7582" w:rsidTr="00A6326E">
        <w:trPr>
          <w:trHeight w:val="900"/>
        </w:trPr>
        <w:tc>
          <w:tcPr>
            <w:tcW w:w="351" w:type="pct"/>
            <w:tcBorders>
              <w:top w:val="single" w:sz="4" w:space="0" w:color="auto"/>
              <w:left w:val="single" w:sz="4" w:space="0" w:color="auto"/>
              <w:bottom w:val="single" w:sz="4" w:space="0" w:color="auto"/>
              <w:right w:val="single" w:sz="4" w:space="0" w:color="auto"/>
            </w:tcBorders>
            <w:vAlign w:val="center"/>
            <w:hideMark/>
          </w:tcPr>
          <w:p w:rsidR="003F7582" w:rsidRDefault="003F7582">
            <w:r>
              <w:lastRenderedPageBreak/>
              <w:t>1.2.1</w:t>
            </w:r>
          </w:p>
        </w:tc>
        <w:tc>
          <w:tcPr>
            <w:tcW w:w="841" w:type="pct"/>
            <w:tcBorders>
              <w:top w:val="single" w:sz="4" w:space="0" w:color="auto"/>
              <w:left w:val="single" w:sz="4" w:space="0" w:color="auto"/>
              <w:bottom w:val="single" w:sz="4" w:space="0" w:color="auto"/>
              <w:right w:val="single" w:sz="4" w:space="0" w:color="auto"/>
            </w:tcBorders>
            <w:vAlign w:val="center"/>
            <w:hideMark/>
          </w:tcPr>
          <w:p w:rsidR="003F7582" w:rsidRDefault="003F7582">
            <w:proofErr w:type="spellStart"/>
            <w:r>
              <w:t>Одноставочный</w:t>
            </w:r>
            <w:proofErr w:type="spellEnd"/>
            <w:r>
              <w:t>, руб./Гкал</w:t>
            </w:r>
          </w:p>
        </w:tc>
        <w:tc>
          <w:tcPr>
            <w:tcW w:w="1124" w:type="pct"/>
            <w:tcBorders>
              <w:top w:val="single" w:sz="4" w:space="0" w:color="auto"/>
              <w:left w:val="nil"/>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715" w:type="pct"/>
            <w:gridSpan w:val="2"/>
            <w:tcBorders>
              <w:top w:val="single" w:sz="4" w:space="0" w:color="auto"/>
              <w:left w:val="nil"/>
              <w:bottom w:val="single" w:sz="4" w:space="0" w:color="auto"/>
              <w:right w:val="single" w:sz="4" w:space="0" w:color="auto"/>
            </w:tcBorders>
            <w:noWrap/>
            <w:vAlign w:val="center"/>
            <w:hideMark/>
          </w:tcPr>
          <w:p w:rsidR="003F7582" w:rsidRDefault="003F7582">
            <w:r>
              <w:t>2 445,17</w:t>
            </w:r>
          </w:p>
        </w:tc>
        <w:tc>
          <w:tcPr>
            <w:tcW w:w="409" w:type="pct"/>
            <w:tcBorders>
              <w:top w:val="single" w:sz="4" w:space="0" w:color="auto"/>
              <w:left w:val="nil"/>
              <w:bottom w:val="single" w:sz="4" w:space="0" w:color="auto"/>
              <w:right w:val="single" w:sz="4" w:space="0" w:color="auto"/>
            </w:tcBorders>
            <w:noWrap/>
            <w:vAlign w:val="center"/>
            <w:hideMark/>
          </w:tcPr>
          <w:p w:rsidR="003F7582" w:rsidRDefault="003F7582">
            <w:r>
              <w:t>-</w:t>
            </w:r>
          </w:p>
        </w:tc>
        <w:tc>
          <w:tcPr>
            <w:tcW w:w="366" w:type="pct"/>
            <w:gridSpan w:val="2"/>
            <w:tcBorders>
              <w:top w:val="single" w:sz="4" w:space="0" w:color="auto"/>
              <w:left w:val="nil"/>
              <w:bottom w:val="single" w:sz="4" w:space="0" w:color="auto"/>
              <w:right w:val="single" w:sz="4" w:space="0" w:color="auto"/>
            </w:tcBorders>
            <w:noWrap/>
            <w:vAlign w:val="center"/>
            <w:hideMark/>
          </w:tcPr>
          <w:p w:rsidR="003F7582" w:rsidRDefault="003F7582">
            <w:r>
              <w:t>-</w:t>
            </w:r>
          </w:p>
        </w:tc>
        <w:tc>
          <w:tcPr>
            <w:tcW w:w="380" w:type="pct"/>
            <w:tcBorders>
              <w:top w:val="single" w:sz="4" w:space="0" w:color="auto"/>
              <w:left w:val="nil"/>
              <w:bottom w:val="single" w:sz="4" w:space="0" w:color="auto"/>
              <w:right w:val="single" w:sz="4" w:space="0" w:color="auto"/>
            </w:tcBorders>
            <w:noWrap/>
            <w:vAlign w:val="center"/>
            <w:hideMark/>
          </w:tcPr>
          <w:p w:rsidR="003F7582" w:rsidRDefault="003F7582">
            <w:r>
              <w:t>-</w:t>
            </w:r>
          </w:p>
        </w:tc>
        <w:tc>
          <w:tcPr>
            <w:tcW w:w="424" w:type="pct"/>
            <w:tcBorders>
              <w:top w:val="single" w:sz="4" w:space="0" w:color="auto"/>
              <w:left w:val="nil"/>
              <w:bottom w:val="single" w:sz="4" w:space="0" w:color="auto"/>
              <w:right w:val="single" w:sz="4" w:space="0" w:color="auto"/>
            </w:tcBorders>
            <w:noWrap/>
            <w:vAlign w:val="center"/>
            <w:hideMark/>
          </w:tcPr>
          <w:p w:rsidR="003F7582" w:rsidRDefault="003F7582">
            <w:r>
              <w:t>-</w:t>
            </w:r>
          </w:p>
        </w:tc>
        <w:tc>
          <w:tcPr>
            <w:tcW w:w="389" w:type="pct"/>
            <w:tcBorders>
              <w:top w:val="single" w:sz="4" w:space="0" w:color="auto"/>
              <w:left w:val="nil"/>
              <w:bottom w:val="single" w:sz="4" w:space="0" w:color="auto"/>
              <w:right w:val="single" w:sz="4" w:space="0" w:color="auto"/>
            </w:tcBorders>
            <w:noWrap/>
            <w:vAlign w:val="center"/>
            <w:hideMark/>
          </w:tcPr>
          <w:p w:rsidR="003F7582" w:rsidRDefault="003F7582">
            <w:r>
              <w:t>-</w:t>
            </w:r>
          </w:p>
        </w:tc>
      </w:tr>
    </w:tbl>
    <w:p w:rsidR="003F7582" w:rsidRDefault="003F7582" w:rsidP="00A6326E">
      <w:pPr>
        <w:tabs>
          <w:tab w:val="left" w:pos="1134"/>
          <w:tab w:val="left" w:pos="1418"/>
        </w:tabs>
        <w:ind w:right="142"/>
        <w:jc w:val="right"/>
        <w:rPr>
          <w:rFonts w:eastAsia="Calibri"/>
          <w:sz w:val="24"/>
          <w:szCs w:val="24"/>
          <w:lang w:eastAsia="en-US"/>
        </w:rPr>
      </w:pPr>
      <w:r>
        <w:rPr>
          <w:rFonts w:eastAsia="Calibri"/>
          <w:sz w:val="24"/>
          <w:szCs w:val="24"/>
        </w:rPr>
        <w:t>»;</w:t>
      </w:r>
    </w:p>
    <w:p w:rsidR="003F7582" w:rsidRDefault="003F7582" w:rsidP="003F7582">
      <w:pPr>
        <w:tabs>
          <w:tab w:val="left" w:pos="1134"/>
          <w:tab w:val="left" w:pos="1418"/>
        </w:tabs>
        <w:ind w:firstLine="709"/>
        <w:jc w:val="both"/>
        <w:rPr>
          <w:rFonts w:eastAsia="Calibri"/>
          <w:sz w:val="24"/>
          <w:szCs w:val="24"/>
        </w:rPr>
      </w:pPr>
      <w:r>
        <w:rPr>
          <w:rFonts w:eastAsia="Calibri"/>
          <w:sz w:val="24"/>
          <w:szCs w:val="24"/>
        </w:rPr>
        <w:t>1.2. Изложить пункт 1 приложения 2 приказа в следующей редакции:</w:t>
      </w:r>
    </w:p>
    <w:p w:rsidR="003F7582" w:rsidRDefault="003F7582" w:rsidP="003F7582">
      <w:pPr>
        <w:tabs>
          <w:tab w:val="left" w:pos="1134"/>
          <w:tab w:val="left" w:pos="1418"/>
        </w:tabs>
        <w:jc w:val="both"/>
        <w:rPr>
          <w:rFonts w:eastAsia="Calibri"/>
          <w:sz w:val="24"/>
          <w:szCs w:val="24"/>
        </w:rPr>
      </w:pPr>
      <w:r>
        <w:rPr>
          <w:rFonts w:eastAsia="Calibri"/>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15"/>
        <w:gridCol w:w="2126"/>
        <w:gridCol w:w="2870"/>
        <w:gridCol w:w="2090"/>
      </w:tblGrid>
      <w:tr w:rsidR="003F7582" w:rsidTr="00A6326E">
        <w:trPr>
          <w:trHeight w:val="56"/>
        </w:trPr>
        <w:tc>
          <w:tcPr>
            <w:tcW w:w="70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jc w:val="center"/>
              <w:rPr>
                <w:rFonts w:eastAsia="Calibri"/>
                <w:lang w:eastAsia="en-US"/>
              </w:rPr>
            </w:pPr>
            <w:r>
              <w:rPr>
                <w:rFonts w:eastAsia="Calibri"/>
              </w:rPr>
              <w:t>1</w:t>
            </w:r>
          </w:p>
        </w:tc>
        <w:tc>
          <w:tcPr>
            <w:tcW w:w="9501" w:type="dxa"/>
            <w:gridSpan w:val="4"/>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jc w:val="center"/>
              <w:rPr>
                <w:rFonts w:eastAsia="Calibri"/>
                <w:lang w:eastAsia="en-US"/>
              </w:rPr>
            </w:pPr>
            <w:r>
              <w:t xml:space="preserve"> В зоне теплоснабжения общества с ограниченной ответственностью «НИЛА»</w:t>
            </w:r>
          </w:p>
        </w:tc>
      </w:tr>
      <w:tr w:rsidR="003F7582" w:rsidTr="00A6326E">
        <w:trPr>
          <w:trHeight w:val="783"/>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w:t>
            </w:r>
          </w:p>
        </w:tc>
        <w:tc>
          <w:tcPr>
            <w:tcW w:w="9501" w:type="dxa"/>
            <w:gridSpan w:val="4"/>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jc w:val="both"/>
              <w:rPr>
                <w:rFonts w:eastAsia="Calibri"/>
                <w:lang w:eastAsia="en-US"/>
              </w:rPr>
            </w:pPr>
            <w:r>
              <w:rPr>
                <w:rFonts w:eastAsia="Calibri"/>
              </w:rPr>
              <w:t xml:space="preserve">Для населения, организаций, приобретающих горячую воду для предоставления коммунальных услуг населению, муниципального образования «Вознесенское городское поселение» </w:t>
            </w:r>
            <w:proofErr w:type="spellStart"/>
            <w:r>
              <w:rPr>
                <w:rFonts w:eastAsia="Calibri"/>
              </w:rPr>
              <w:t>Подпорожского</w:t>
            </w:r>
            <w:proofErr w:type="spellEnd"/>
            <w:r>
              <w:rPr>
                <w:rFonts w:eastAsia="Calibri"/>
              </w:rPr>
              <w:t xml:space="preserve"> муниципального района Ленинградской области  (</w:t>
            </w:r>
            <w:r>
              <w:t>тарифы указываются с учетом НДС)*.</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1.1.1</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С наружной сетью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изолированными стояками, с </w:t>
            </w:r>
            <w:proofErr w:type="spellStart"/>
            <w:r>
              <w:rPr>
                <w:rFonts w:eastAsia="Calibri"/>
              </w:rPr>
              <w:t>полотенцесушителями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1632,14</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1.1.2</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С наружной сетью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изолированными стояками, без </w:t>
            </w:r>
            <w:proofErr w:type="spellStart"/>
            <w:r>
              <w:rPr>
                <w:rFonts w:eastAsia="Calibri"/>
              </w:rPr>
              <w:t>полотенцесушителей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1787,59</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1.1.3</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С наружной сетью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неизолированными стояками, с </w:t>
            </w:r>
            <w:proofErr w:type="spellStart"/>
            <w:r>
              <w:rPr>
                <w:rFonts w:eastAsia="Calibri"/>
              </w:rPr>
              <w:t>полотенцесушителями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1521,87</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1.1.4</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С наружной сетью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неизолированными стояками, без </w:t>
            </w:r>
            <w:proofErr w:type="spellStart"/>
            <w:r>
              <w:rPr>
                <w:rFonts w:eastAsia="Calibri"/>
              </w:rPr>
              <w:t>полотенцесушителей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1632,14</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1.1.5</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Без наружной сети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изолированными стояками, с </w:t>
            </w:r>
            <w:proofErr w:type="spellStart"/>
            <w:r>
              <w:rPr>
                <w:rFonts w:eastAsia="Calibri"/>
              </w:rPr>
              <w:t>полотенцесушителями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1706,33</w:t>
            </w:r>
          </w:p>
        </w:tc>
      </w:tr>
      <w:tr w:rsidR="003F7582" w:rsidTr="00C91CC0">
        <w:trPr>
          <w:trHeight w:val="6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1.1.6</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Без наружной сети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изолированными стояками, без </w:t>
            </w:r>
            <w:proofErr w:type="spellStart"/>
            <w:r>
              <w:rPr>
                <w:rFonts w:eastAsia="Calibri"/>
              </w:rPr>
              <w:t>полотенцесушителей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1846,20</w:t>
            </w:r>
          </w:p>
        </w:tc>
      </w:tr>
      <w:tr w:rsidR="003F7582" w:rsidTr="00C91CC0">
        <w:trPr>
          <w:trHeight w:val="6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rPr>
                <w:rFonts w:eastAsia="Calibri"/>
                <w:lang w:eastAsia="en-US"/>
              </w:rPr>
            </w:pPr>
            <w:r>
              <w:rPr>
                <w:rFonts w:eastAsia="Calibri"/>
              </w:rPr>
              <w:t>1.1.7</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Без наружной сети горячего водоснабжения, с неизолированными стояками, с </w:t>
            </w:r>
            <w:proofErr w:type="spellStart"/>
            <w:r>
              <w:rPr>
                <w:rFonts w:eastAsia="Calibri"/>
              </w:rPr>
              <w:t>полотенцесушителями</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1564,14</w:t>
            </w:r>
          </w:p>
        </w:tc>
      </w:tr>
      <w:tr w:rsidR="003F7582" w:rsidTr="00A6326E">
        <w:trPr>
          <w:trHeight w:val="1380"/>
        </w:trPr>
        <w:tc>
          <w:tcPr>
            <w:tcW w:w="705"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rPr>
                <w:rFonts w:eastAsia="Calibri"/>
                <w:lang w:eastAsia="en-US"/>
              </w:rPr>
            </w:pPr>
            <w:r>
              <w:rPr>
                <w:rFonts w:eastAsia="Calibri"/>
              </w:rPr>
              <w:t>1.1.8</w:t>
            </w:r>
          </w:p>
        </w:tc>
        <w:tc>
          <w:tcPr>
            <w:tcW w:w="2415" w:type="dxa"/>
            <w:tcBorders>
              <w:top w:val="single" w:sz="4" w:space="0" w:color="auto"/>
              <w:left w:val="single" w:sz="4" w:space="0" w:color="auto"/>
              <w:bottom w:val="single" w:sz="4" w:space="0" w:color="auto"/>
              <w:right w:val="single" w:sz="4" w:space="0" w:color="auto"/>
            </w:tcBorders>
            <w:hideMark/>
          </w:tcPr>
          <w:p w:rsidR="003F7582" w:rsidRDefault="003F7582">
            <w:pPr>
              <w:widowControl w:val="0"/>
              <w:autoSpaceDE w:val="0"/>
              <w:autoSpaceDN w:val="0"/>
              <w:adjustRightInd w:val="0"/>
              <w:rPr>
                <w:rFonts w:eastAsia="Calibri"/>
                <w:lang w:eastAsia="en-US"/>
              </w:rPr>
            </w:pPr>
            <w:r>
              <w:rPr>
                <w:rFonts w:eastAsia="Calibri"/>
              </w:rPr>
              <w:t xml:space="preserve">Без наружной сети горячего </w:t>
            </w:r>
            <w:proofErr w:type="spellStart"/>
            <w:r>
              <w:rPr>
                <w:rFonts w:eastAsia="Calibri"/>
              </w:rPr>
              <w:t>водоснабжения</w:t>
            </w:r>
            <w:proofErr w:type="gramStart"/>
            <w:r>
              <w:rPr>
                <w:rFonts w:eastAsia="Calibri"/>
              </w:rPr>
              <w:t>,с</w:t>
            </w:r>
            <w:proofErr w:type="spellEnd"/>
            <w:proofErr w:type="gramEnd"/>
            <w:r>
              <w:rPr>
                <w:rFonts w:eastAsia="Calibri"/>
              </w:rPr>
              <w:t xml:space="preserve"> неизолированными стояками, без </w:t>
            </w:r>
            <w:proofErr w:type="spellStart"/>
            <w:r>
              <w:rPr>
                <w:rFonts w:eastAsia="Calibri"/>
              </w:rPr>
              <w:t>полотенцесушителей</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F7582" w:rsidRDefault="003F7582">
            <w:pPr>
              <w:jc w:val="center"/>
            </w:pPr>
            <w:r>
              <w:t>со дня вступления в силу настоящего приказа по 31.12.2019</w:t>
            </w:r>
          </w:p>
        </w:tc>
        <w:tc>
          <w:tcPr>
            <w:tcW w:w="287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26,91</w:t>
            </w:r>
          </w:p>
        </w:tc>
        <w:tc>
          <w:tcPr>
            <w:tcW w:w="2090" w:type="dxa"/>
            <w:tcBorders>
              <w:top w:val="single" w:sz="4" w:space="0" w:color="auto"/>
              <w:left w:val="single" w:sz="4" w:space="0" w:color="auto"/>
              <w:bottom w:val="single" w:sz="4" w:space="0" w:color="auto"/>
              <w:right w:val="single" w:sz="4" w:space="0" w:color="auto"/>
            </w:tcBorders>
            <w:vAlign w:val="center"/>
            <w:hideMark/>
          </w:tcPr>
          <w:p w:rsidR="003F7582" w:rsidRDefault="003F7582">
            <w:pPr>
              <w:widowControl w:val="0"/>
              <w:autoSpaceDE w:val="0"/>
              <w:autoSpaceDN w:val="0"/>
              <w:adjustRightInd w:val="0"/>
              <w:jc w:val="center"/>
              <w:rPr>
                <w:rFonts w:eastAsia="Calibri"/>
                <w:lang w:eastAsia="en-US"/>
              </w:rPr>
            </w:pPr>
            <w:r>
              <w:rPr>
                <w:rFonts w:eastAsia="Calibri"/>
              </w:rPr>
              <w:t>1706,34</w:t>
            </w:r>
          </w:p>
        </w:tc>
      </w:tr>
    </w:tbl>
    <w:p w:rsidR="003F7582" w:rsidRDefault="003F7582" w:rsidP="003F7582">
      <w:pPr>
        <w:tabs>
          <w:tab w:val="left" w:pos="1134"/>
          <w:tab w:val="left" w:pos="1418"/>
        </w:tabs>
        <w:jc w:val="right"/>
        <w:rPr>
          <w:rFonts w:eastAsia="Calibri"/>
          <w:sz w:val="24"/>
          <w:szCs w:val="24"/>
          <w:lang w:eastAsia="en-US"/>
        </w:rPr>
      </w:pPr>
      <w:r>
        <w:rPr>
          <w:rFonts w:eastAsia="Calibri"/>
          <w:sz w:val="24"/>
          <w:szCs w:val="24"/>
        </w:rPr>
        <w:t>».</w:t>
      </w:r>
    </w:p>
    <w:p w:rsidR="003F7582" w:rsidRDefault="003F7582" w:rsidP="003F7582">
      <w:pPr>
        <w:ind w:left="-142" w:right="-144" w:firstLine="720"/>
        <w:contextualSpacing/>
        <w:rPr>
          <w:sz w:val="24"/>
          <w:szCs w:val="24"/>
        </w:rPr>
      </w:pPr>
    </w:p>
    <w:p w:rsidR="003F7582" w:rsidRDefault="003F7582" w:rsidP="003F7582">
      <w:pPr>
        <w:ind w:left="-142" w:right="-144" w:firstLine="142"/>
        <w:contextualSpacing/>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A6326E">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6326E">
        <w:rPr>
          <w:sz w:val="24"/>
          <w:szCs w:val="24"/>
        </w:rPr>
        <w:t xml:space="preserve">  </w:t>
      </w:r>
      <w:r>
        <w:rPr>
          <w:sz w:val="24"/>
          <w:szCs w:val="24"/>
        </w:rPr>
        <w:t xml:space="preserve">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A6326E">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6326E">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A6326E" w:rsidRDefault="00A6326E"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6326E">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C91CC0" w:rsidRDefault="00C91CC0"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A6326E">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A6326E">
      <w:headerReference w:type="default" r:id="rId11"/>
      <w:pgSz w:w="11906" w:h="16838"/>
      <w:pgMar w:top="993" w:right="424" w:bottom="1134" w:left="1134"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Юлия Рожен" w:date="2019-10-03T09:28:00Z" w:initials="ЮР">
    <w:p w:rsidR="00BA139E" w:rsidRDefault="00BA139E" w:rsidP="003F7582">
      <w:pPr>
        <w:pStyle w:val="a5"/>
      </w:pPr>
      <w:r>
        <w:rPr>
          <w:rStyle w:val="a7"/>
        </w:rPr>
        <w:annotationRef/>
      </w:r>
      <w:r>
        <w:t xml:space="preserve">Мы </w:t>
      </w:r>
      <w:proofErr w:type="gramStart"/>
      <w:r>
        <w:t>здесь</w:t>
      </w:r>
      <w:proofErr w:type="gramEnd"/>
      <w:r>
        <w:t xml:space="preserve"> не должны ли написать просто «закрытая система горячего водоснабжения»?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9E" w:rsidRDefault="00BA139E" w:rsidP="00A6326E">
      <w:r>
        <w:separator/>
      </w:r>
    </w:p>
  </w:endnote>
  <w:endnote w:type="continuationSeparator" w:id="0">
    <w:p w:rsidR="00BA139E" w:rsidRDefault="00BA139E" w:rsidP="00A6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9E" w:rsidRDefault="00BA139E" w:rsidP="00A6326E">
      <w:r>
        <w:separator/>
      </w:r>
    </w:p>
  </w:footnote>
  <w:footnote w:type="continuationSeparator" w:id="0">
    <w:p w:rsidR="00BA139E" w:rsidRDefault="00BA139E" w:rsidP="00A6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878440"/>
      <w:docPartObj>
        <w:docPartGallery w:val="Page Numbers (Top of Page)"/>
        <w:docPartUnique/>
      </w:docPartObj>
    </w:sdtPr>
    <w:sdtContent>
      <w:p w:rsidR="00BA139E" w:rsidRDefault="00BA139E">
        <w:pPr>
          <w:pStyle w:val="aa"/>
          <w:jc w:val="center"/>
        </w:pPr>
        <w:r>
          <w:fldChar w:fldCharType="begin"/>
        </w:r>
        <w:r>
          <w:instrText>PAGE   \* MERGEFORMAT</w:instrText>
        </w:r>
        <w:r>
          <w:fldChar w:fldCharType="separate"/>
        </w:r>
        <w:r w:rsidR="00E362A4">
          <w:rPr>
            <w:noProof/>
          </w:rPr>
          <w:t>19</w:t>
        </w:r>
        <w:r>
          <w:fldChar w:fldCharType="end"/>
        </w:r>
      </w:p>
    </w:sdtContent>
  </w:sdt>
  <w:p w:rsidR="00BA139E" w:rsidRDefault="00BA13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EC1"/>
    <w:multiLevelType w:val="multilevel"/>
    <w:tmpl w:val="A2E83EE0"/>
    <w:lvl w:ilvl="0">
      <w:start w:val="1"/>
      <w:numFmt w:val="decimal"/>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
    <w:nsid w:val="171E07CB"/>
    <w:multiLevelType w:val="hybridMultilevel"/>
    <w:tmpl w:val="23B0782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7693C7B"/>
    <w:multiLevelType w:val="multilevel"/>
    <w:tmpl w:val="EF367A56"/>
    <w:lvl w:ilvl="0">
      <w:start w:val="1"/>
      <w:numFmt w:val="decimal"/>
      <w:lvlText w:val="%1."/>
      <w:lvlJc w:val="left"/>
      <w:pPr>
        <w:ind w:left="1470" w:hanging="1470"/>
      </w:pPr>
    </w:lvl>
    <w:lvl w:ilvl="1">
      <w:start w:val="1"/>
      <w:numFmt w:val="decimal"/>
      <w:lvlText w:val="%1.%2."/>
      <w:lvlJc w:val="left"/>
      <w:pPr>
        <w:ind w:left="2179" w:hanging="1470"/>
      </w:pPr>
    </w:lvl>
    <w:lvl w:ilvl="2">
      <w:start w:val="1"/>
      <w:numFmt w:val="decimal"/>
      <w:lvlText w:val="%1.%2.%3."/>
      <w:lvlJc w:val="left"/>
      <w:pPr>
        <w:ind w:left="2888" w:hanging="1470"/>
      </w:pPr>
    </w:lvl>
    <w:lvl w:ilvl="3">
      <w:start w:val="1"/>
      <w:numFmt w:val="decimal"/>
      <w:lvlText w:val="%1.%2.%3.%4."/>
      <w:lvlJc w:val="left"/>
      <w:pPr>
        <w:ind w:left="3597" w:hanging="1470"/>
      </w:pPr>
    </w:lvl>
    <w:lvl w:ilvl="4">
      <w:start w:val="1"/>
      <w:numFmt w:val="decimal"/>
      <w:lvlText w:val="%1.%2.%3.%4.%5."/>
      <w:lvlJc w:val="left"/>
      <w:pPr>
        <w:ind w:left="4306" w:hanging="1470"/>
      </w:pPr>
    </w:lvl>
    <w:lvl w:ilvl="5">
      <w:start w:val="1"/>
      <w:numFmt w:val="decimal"/>
      <w:lvlText w:val="%1.%2.%3.%4.%5.%6."/>
      <w:lvlJc w:val="left"/>
      <w:pPr>
        <w:ind w:left="5015" w:hanging="1470"/>
      </w:pPr>
    </w:lvl>
    <w:lvl w:ilvl="6">
      <w:start w:val="1"/>
      <w:numFmt w:val="decimal"/>
      <w:lvlText w:val="%1.%2.%3.%4.%5.%6.%7."/>
      <w:lvlJc w:val="left"/>
      <w:pPr>
        <w:ind w:left="5724" w:hanging="147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
    <w:nsid w:val="5A4D7989"/>
    <w:multiLevelType w:val="multilevel"/>
    <w:tmpl w:val="93C2257C"/>
    <w:lvl w:ilvl="0">
      <w:start w:val="1"/>
      <w:numFmt w:val="decimal"/>
      <w:lvlText w:val="%1."/>
      <w:lvlJc w:val="left"/>
      <w:pPr>
        <w:ind w:left="360" w:hanging="360"/>
      </w:pPr>
    </w:lvl>
    <w:lvl w:ilvl="1">
      <w:start w:val="1"/>
      <w:numFmt w:val="decimal"/>
      <w:lvlText w:val="%1.%2."/>
      <w:lvlJc w:val="left"/>
      <w:pPr>
        <w:ind w:left="1070" w:hanging="360"/>
      </w:pPr>
      <w:rPr>
        <w:color w:val="000000"/>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7FAE7DE6"/>
    <w:multiLevelType w:val="hybridMultilevel"/>
    <w:tmpl w:val="5EE04088"/>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2627EB"/>
    <w:rsid w:val="002E2E23"/>
    <w:rsid w:val="002F2728"/>
    <w:rsid w:val="003620DC"/>
    <w:rsid w:val="003B6B87"/>
    <w:rsid w:val="003C3D4D"/>
    <w:rsid w:val="003F7582"/>
    <w:rsid w:val="00575E9F"/>
    <w:rsid w:val="005A40CD"/>
    <w:rsid w:val="005C704F"/>
    <w:rsid w:val="00624B18"/>
    <w:rsid w:val="007057F1"/>
    <w:rsid w:val="00706A0B"/>
    <w:rsid w:val="007244AB"/>
    <w:rsid w:val="007753ED"/>
    <w:rsid w:val="0084613E"/>
    <w:rsid w:val="008522DD"/>
    <w:rsid w:val="008929EC"/>
    <w:rsid w:val="00894DB5"/>
    <w:rsid w:val="00900E45"/>
    <w:rsid w:val="00932E36"/>
    <w:rsid w:val="00956075"/>
    <w:rsid w:val="009A63CA"/>
    <w:rsid w:val="00A34C6B"/>
    <w:rsid w:val="00A36B0E"/>
    <w:rsid w:val="00A37DC2"/>
    <w:rsid w:val="00A6326E"/>
    <w:rsid w:val="00B756D9"/>
    <w:rsid w:val="00BA139E"/>
    <w:rsid w:val="00BA2D33"/>
    <w:rsid w:val="00BC07DF"/>
    <w:rsid w:val="00BD37E4"/>
    <w:rsid w:val="00C91CC0"/>
    <w:rsid w:val="00CA01FC"/>
    <w:rsid w:val="00DD3BD1"/>
    <w:rsid w:val="00E35AB1"/>
    <w:rsid w:val="00E362A4"/>
    <w:rsid w:val="00E93883"/>
    <w:rsid w:val="00F30B0E"/>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customStyle="1" w:styleId="Default">
    <w:name w:val="Default"/>
    <w:rsid w:val="003F758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5">
    <w:name w:val="annotation text"/>
    <w:basedOn w:val="a"/>
    <w:link w:val="a6"/>
    <w:uiPriority w:val="99"/>
    <w:semiHidden/>
    <w:unhideWhenUsed/>
    <w:rsid w:val="003F7582"/>
  </w:style>
  <w:style w:type="character" w:customStyle="1" w:styleId="a6">
    <w:name w:val="Текст примечания Знак"/>
    <w:basedOn w:val="a0"/>
    <w:link w:val="a5"/>
    <w:uiPriority w:val="99"/>
    <w:semiHidden/>
    <w:rsid w:val="003F7582"/>
    <w:rPr>
      <w:rFonts w:ascii="Times New Roman" w:eastAsia="Times New Roman" w:hAnsi="Times New Roman" w:cs="Times New Roman"/>
      <w:sz w:val="20"/>
      <w:szCs w:val="20"/>
      <w:lang w:eastAsia="ru-RU"/>
    </w:rPr>
  </w:style>
  <w:style w:type="character" w:styleId="a7">
    <w:name w:val="annotation reference"/>
    <w:uiPriority w:val="99"/>
    <w:semiHidden/>
    <w:unhideWhenUsed/>
    <w:rsid w:val="003F7582"/>
    <w:rPr>
      <w:sz w:val="16"/>
      <w:szCs w:val="16"/>
    </w:rPr>
  </w:style>
  <w:style w:type="character" w:styleId="a8">
    <w:name w:val="Hyperlink"/>
    <w:uiPriority w:val="99"/>
    <w:semiHidden/>
    <w:unhideWhenUsed/>
    <w:rsid w:val="003F7582"/>
    <w:rPr>
      <w:color w:val="0000FF"/>
      <w:u w:val="single"/>
    </w:rPr>
  </w:style>
  <w:style w:type="paragraph" w:styleId="a9">
    <w:name w:val="List Paragraph"/>
    <w:basedOn w:val="a"/>
    <w:uiPriority w:val="34"/>
    <w:qFormat/>
    <w:rsid w:val="002E2E23"/>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A6326E"/>
    <w:pPr>
      <w:tabs>
        <w:tab w:val="center" w:pos="4677"/>
        <w:tab w:val="right" w:pos="9355"/>
      </w:tabs>
    </w:pPr>
  </w:style>
  <w:style w:type="character" w:customStyle="1" w:styleId="ab">
    <w:name w:val="Верхний колонтитул Знак"/>
    <w:basedOn w:val="a0"/>
    <w:link w:val="aa"/>
    <w:uiPriority w:val="99"/>
    <w:rsid w:val="00A6326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6326E"/>
    <w:pPr>
      <w:tabs>
        <w:tab w:val="center" w:pos="4677"/>
        <w:tab w:val="right" w:pos="9355"/>
      </w:tabs>
    </w:pPr>
  </w:style>
  <w:style w:type="character" w:customStyle="1" w:styleId="ad">
    <w:name w:val="Нижний колонтитул Знак"/>
    <w:basedOn w:val="a0"/>
    <w:link w:val="ac"/>
    <w:uiPriority w:val="99"/>
    <w:rsid w:val="00A632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customStyle="1" w:styleId="Default">
    <w:name w:val="Default"/>
    <w:rsid w:val="003F7582"/>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styleId="a5">
    <w:name w:val="annotation text"/>
    <w:basedOn w:val="a"/>
    <w:link w:val="a6"/>
    <w:uiPriority w:val="99"/>
    <w:semiHidden/>
    <w:unhideWhenUsed/>
    <w:rsid w:val="003F7582"/>
  </w:style>
  <w:style w:type="character" w:customStyle="1" w:styleId="a6">
    <w:name w:val="Текст примечания Знак"/>
    <w:basedOn w:val="a0"/>
    <w:link w:val="a5"/>
    <w:uiPriority w:val="99"/>
    <w:semiHidden/>
    <w:rsid w:val="003F7582"/>
    <w:rPr>
      <w:rFonts w:ascii="Times New Roman" w:eastAsia="Times New Roman" w:hAnsi="Times New Roman" w:cs="Times New Roman"/>
      <w:sz w:val="20"/>
      <w:szCs w:val="20"/>
      <w:lang w:eastAsia="ru-RU"/>
    </w:rPr>
  </w:style>
  <w:style w:type="character" w:styleId="a7">
    <w:name w:val="annotation reference"/>
    <w:uiPriority w:val="99"/>
    <w:semiHidden/>
    <w:unhideWhenUsed/>
    <w:rsid w:val="003F7582"/>
    <w:rPr>
      <w:sz w:val="16"/>
      <w:szCs w:val="16"/>
    </w:rPr>
  </w:style>
  <w:style w:type="character" w:styleId="a8">
    <w:name w:val="Hyperlink"/>
    <w:uiPriority w:val="99"/>
    <w:semiHidden/>
    <w:unhideWhenUsed/>
    <w:rsid w:val="003F7582"/>
    <w:rPr>
      <w:color w:val="0000FF"/>
      <w:u w:val="single"/>
    </w:rPr>
  </w:style>
  <w:style w:type="paragraph" w:styleId="a9">
    <w:name w:val="List Paragraph"/>
    <w:basedOn w:val="a"/>
    <w:uiPriority w:val="34"/>
    <w:qFormat/>
    <w:rsid w:val="002E2E23"/>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A6326E"/>
    <w:pPr>
      <w:tabs>
        <w:tab w:val="center" w:pos="4677"/>
        <w:tab w:val="right" w:pos="9355"/>
      </w:tabs>
    </w:pPr>
  </w:style>
  <w:style w:type="character" w:customStyle="1" w:styleId="ab">
    <w:name w:val="Верхний колонтитул Знак"/>
    <w:basedOn w:val="a0"/>
    <w:link w:val="aa"/>
    <w:uiPriority w:val="99"/>
    <w:rsid w:val="00A6326E"/>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6326E"/>
    <w:pPr>
      <w:tabs>
        <w:tab w:val="center" w:pos="4677"/>
        <w:tab w:val="right" w:pos="9355"/>
      </w:tabs>
    </w:pPr>
  </w:style>
  <w:style w:type="character" w:customStyle="1" w:styleId="ad">
    <w:name w:val="Нижний колонтитул Знак"/>
    <w:basedOn w:val="a0"/>
    <w:link w:val="ac"/>
    <w:uiPriority w:val="99"/>
    <w:rsid w:val="00A6326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43300172">
      <w:bodyDiv w:val="1"/>
      <w:marLeft w:val="0"/>
      <w:marRight w:val="0"/>
      <w:marTop w:val="0"/>
      <w:marBottom w:val="0"/>
      <w:divBdr>
        <w:top w:val="none" w:sz="0" w:space="0" w:color="auto"/>
        <w:left w:val="none" w:sz="0" w:space="0" w:color="auto"/>
        <w:bottom w:val="none" w:sz="0" w:space="0" w:color="auto"/>
        <w:right w:val="none" w:sz="0" w:space="0" w:color="auto"/>
      </w:divBdr>
    </w:div>
    <w:div w:id="452287433">
      <w:bodyDiv w:val="1"/>
      <w:marLeft w:val="0"/>
      <w:marRight w:val="0"/>
      <w:marTop w:val="0"/>
      <w:marBottom w:val="0"/>
      <w:divBdr>
        <w:top w:val="none" w:sz="0" w:space="0" w:color="auto"/>
        <w:left w:val="none" w:sz="0" w:space="0" w:color="auto"/>
        <w:bottom w:val="none" w:sz="0" w:space="0" w:color="auto"/>
        <w:right w:val="none" w:sz="0" w:space="0" w:color="auto"/>
      </w:divBdr>
    </w:div>
    <w:div w:id="529300979">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829521866">
      <w:bodyDiv w:val="1"/>
      <w:marLeft w:val="0"/>
      <w:marRight w:val="0"/>
      <w:marTop w:val="0"/>
      <w:marBottom w:val="0"/>
      <w:divBdr>
        <w:top w:val="none" w:sz="0" w:space="0" w:color="auto"/>
        <w:left w:val="none" w:sz="0" w:space="0" w:color="auto"/>
        <w:bottom w:val="none" w:sz="0" w:space="0" w:color="auto"/>
        <w:right w:val="none" w:sz="0" w:space="0" w:color="auto"/>
      </w:divBdr>
    </w:div>
    <w:div w:id="1206600475">
      <w:bodyDiv w:val="1"/>
      <w:marLeft w:val="0"/>
      <w:marRight w:val="0"/>
      <w:marTop w:val="0"/>
      <w:marBottom w:val="0"/>
      <w:divBdr>
        <w:top w:val="none" w:sz="0" w:space="0" w:color="auto"/>
        <w:left w:val="none" w:sz="0" w:space="0" w:color="auto"/>
        <w:bottom w:val="none" w:sz="0" w:space="0" w:color="auto"/>
        <w:right w:val="none" w:sz="0" w:space="0" w:color="auto"/>
      </w:divBdr>
    </w:div>
    <w:div w:id="1229921674">
      <w:bodyDiv w:val="1"/>
      <w:marLeft w:val="0"/>
      <w:marRight w:val="0"/>
      <w:marTop w:val="0"/>
      <w:marBottom w:val="0"/>
      <w:divBdr>
        <w:top w:val="none" w:sz="0" w:space="0" w:color="auto"/>
        <w:left w:val="none" w:sz="0" w:space="0" w:color="auto"/>
        <w:bottom w:val="none" w:sz="0" w:space="0" w:color="auto"/>
        <w:right w:val="none" w:sz="0" w:space="0" w:color="auto"/>
      </w:divBdr>
    </w:div>
    <w:div w:id="1322808764">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52442792">
      <w:bodyDiv w:val="1"/>
      <w:marLeft w:val="0"/>
      <w:marRight w:val="0"/>
      <w:marTop w:val="0"/>
      <w:marBottom w:val="0"/>
      <w:divBdr>
        <w:top w:val="none" w:sz="0" w:space="0" w:color="auto"/>
        <w:left w:val="none" w:sz="0" w:space="0" w:color="auto"/>
        <w:bottom w:val="none" w:sz="0" w:space="0" w:color="auto"/>
        <w:right w:val="none" w:sz="0" w:space="0" w:color="auto"/>
      </w:divBdr>
    </w:div>
    <w:div w:id="1786342175">
      <w:bodyDiv w:val="1"/>
      <w:marLeft w:val="0"/>
      <w:marRight w:val="0"/>
      <w:marTop w:val="0"/>
      <w:marBottom w:val="0"/>
      <w:divBdr>
        <w:top w:val="none" w:sz="0" w:space="0" w:color="auto"/>
        <w:left w:val="none" w:sz="0" w:space="0" w:color="auto"/>
        <w:bottom w:val="none" w:sz="0" w:space="0" w:color="auto"/>
        <w:right w:val="none" w:sz="0" w:space="0" w:color="auto"/>
      </w:divBdr>
    </w:div>
    <w:div w:id="18891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0FCCBD59F97A55FCCBB0F898BFF63DDF6EB1E4D169A4F22668A9F929AB36B9B6C8CCFEF5BC8E682DD4416A585M1n2N"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FCFA-CC84-44D5-93C3-9264A045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8897</Words>
  <Characters>50715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42</cp:revision>
  <cp:lastPrinted>2019-10-04T10:03:00Z</cp:lastPrinted>
  <dcterms:created xsi:type="dcterms:W3CDTF">2014-10-27T07:45:00Z</dcterms:created>
  <dcterms:modified xsi:type="dcterms:W3CDTF">2019-10-04T10:03:00Z</dcterms:modified>
</cp:coreProperties>
</file>