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83" w:rsidRDefault="00840583" w:rsidP="00840583">
      <w:pPr>
        <w:ind w:firstLine="708"/>
        <w:jc w:val="both"/>
      </w:pPr>
      <w:r>
        <w:t xml:space="preserve">12 марта 2020 года проведено совещание с представителями </w:t>
      </w:r>
      <w:proofErr w:type="spellStart"/>
      <w:r>
        <w:t>ресурсоснабжающих</w:t>
      </w:r>
      <w:proofErr w:type="spellEnd"/>
      <w:r>
        <w:t xml:space="preserve"> организаций по вопросу учета в необходимой валовой выручке </w:t>
      </w:r>
      <w:proofErr w:type="spellStart"/>
      <w:r>
        <w:t>ресурсоснабжающих</w:t>
      </w:r>
      <w:proofErr w:type="spellEnd"/>
      <w:r>
        <w:t xml:space="preserve"> регулируемых организаций расходов по арендной плате в отношении имущества, находящегося в государственной или муниципальной собственности и используемого для осуществления регулируемой деятельности. </w:t>
      </w:r>
    </w:p>
    <w:p w:rsidR="00BB3086" w:rsidRDefault="00840583" w:rsidP="00840583">
      <w:pPr>
        <w:ind w:firstLine="708"/>
        <w:jc w:val="both"/>
      </w:pPr>
      <w:bookmarkStart w:id="0" w:name="_GoBack"/>
      <w:bookmarkEnd w:id="0"/>
      <w:r>
        <w:t>По итогам совещания принято решение запросить в  ФАС России разъяснения об оценке экономической обоснованности расходов регулируемых организаций, осуществляющих регулируемые виды деятельности, связанных с арендой государственного (муниципального) имущества, включаемых в необходимую валовую выручку, определяемую для целей установления регулируемых тарифов.</w:t>
      </w:r>
    </w:p>
    <w:sectPr w:rsidR="00BB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65"/>
    <w:rsid w:val="002C5865"/>
    <w:rsid w:val="00840583"/>
    <w:rsid w:val="00B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8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8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Рузиев</dc:creator>
  <cp:keywords/>
  <dc:description/>
  <cp:lastModifiedBy>Денис Валерьевич Рузиев</cp:lastModifiedBy>
  <cp:revision>2</cp:revision>
  <dcterms:created xsi:type="dcterms:W3CDTF">2020-04-14T20:05:00Z</dcterms:created>
  <dcterms:modified xsi:type="dcterms:W3CDTF">2020-04-14T20:05:00Z</dcterms:modified>
</cp:coreProperties>
</file>