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570D1C">
      <w:pPr>
        <w:pStyle w:val="1"/>
        <w:contextualSpacing/>
        <w:rPr>
          <w:b/>
          <w:sz w:val="24"/>
          <w:szCs w:val="24"/>
        </w:rPr>
      </w:pPr>
      <w:r w:rsidRPr="00912606">
        <w:rPr>
          <w:b/>
          <w:color w:val="000000"/>
          <w:sz w:val="24"/>
          <w:szCs w:val="24"/>
        </w:rPr>
        <w:t>Протокол</w:t>
      </w:r>
      <w:r w:rsidR="00932E36">
        <w:rPr>
          <w:b/>
          <w:color w:val="000000"/>
          <w:sz w:val="24"/>
          <w:szCs w:val="24"/>
        </w:rPr>
        <w:t xml:space="preserve"> № </w:t>
      </w:r>
      <w:r w:rsidR="00441959">
        <w:rPr>
          <w:b/>
          <w:color w:val="000000"/>
          <w:sz w:val="24"/>
          <w:szCs w:val="24"/>
        </w:rPr>
        <w:t>1</w:t>
      </w:r>
      <w:r w:rsidR="006E033A">
        <w:rPr>
          <w:b/>
          <w:color w:val="000000"/>
          <w:sz w:val="24"/>
          <w:szCs w:val="24"/>
        </w:rPr>
        <w:t>2</w:t>
      </w:r>
    </w:p>
    <w:p w:rsidR="007057F1" w:rsidRPr="00912606" w:rsidRDefault="007057F1" w:rsidP="00570D1C">
      <w:pPr>
        <w:pStyle w:val="1"/>
        <w:contextualSpacing/>
        <w:rPr>
          <w:b/>
          <w:sz w:val="24"/>
          <w:szCs w:val="24"/>
        </w:rPr>
      </w:pPr>
      <w:r w:rsidRPr="00912606">
        <w:rPr>
          <w:b/>
          <w:sz w:val="24"/>
          <w:szCs w:val="24"/>
        </w:rPr>
        <w:t>заседания Правления</w:t>
      </w:r>
    </w:p>
    <w:p w:rsidR="007057F1" w:rsidRPr="00912606" w:rsidRDefault="007057F1" w:rsidP="00570D1C">
      <w:pPr>
        <w:pStyle w:val="3"/>
        <w:contextualSpacing/>
        <w:rPr>
          <w:b/>
          <w:sz w:val="24"/>
          <w:szCs w:val="24"/>
        </w:rPr>
      </w:pPr>
      <w:r w:rsidRPr="00912606">
        <w:rPr>
          <w:b/>
          <w:sz w:val="24"/>
          <w:szCs w:val="24"/>
        </w:rPr>
        <w:t xml:space="preserve">комитета по тарифам и ценовой политике </w:t>
      </w:r>
    </w:p>
    <w:p w:rsidR="007057F1" w:rsidRPr="00912606" w:rsidRDefault="007057F1" w:rsidP="00570D1C">
      <w:pPr>
        <w:pStyle w:val="3"/>
        <w:contextualSpacing/>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570D1C">
      <w:pPr>
        <w:contextualSpacing/>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441959" w:rsidP="00570D1C">
      <w:pPr>
        <w:contextualSpacing/>
        <w:rPr>
          <w:sz w:val="24"/>
          <w:szCs w:val="24"/>
        </w:rPr>
      </w:pPr>
      <w:r>
        <w:rPr>
          <w:sz w:val="24"/>
          <w:szCs w:val="24"/>
        </w:rPr>
        <w:t>29 апреля 2020</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570D1C">
      <w:pPr>
        <w:contextualSpacing/>
        <w:rPr>
          <w:sz w:val="24"/>
          <w:szCs w:val="24"/>
        </w:rPr>
      </w:pPr>
    </w:p>
    <w:p w:rsidR="007057F1" w:rsidRPr="007057F1" w:rsidRDefault="007057F1" w:rsidP="00570D1C">
      <w:pPr>
        <w:ind w:firstLine="567"/>
        <w:contextualSpacing/>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644EE3" w:rsidRDefault="002627EB" w:rsidP="00570D1C">
      <w:pPr>
        <w:ind w:firstLine="567"/>
        <w:contextualSpacing/>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441959" w:rsidRPr="00441959">
        <w:rPr>
          <w:sz w:val="24"/>
          <w:szCs w:val="24"/>
        </w:rPr>
        <w:t xml:space="preserve">Чащихина Светлана Георгиевна, </w:t>
      </w:r>
      <w:proofErr w:type="spellStart"/>
      <w:r w:rsidR="00441959" w:rsidRPr="00441959">
        <w:rPr>
          <w:sz w:val="24"/>
          <w:szCs w:val="24"/>
        </w:rPr>
        <w:t>Синюкова</w:t>
      </w:r>
      <w:proofErr w:type="spellEnd"/>
      <w:r w:rsidR="00441959" w:rsidRPr="00441959">
        <w:rPr>
          <w:sz w:val="24"/>
          <w:szCs w:val="24"/>
        </w:rPr>
        <w:t xml:space="preserve"> Ирина Васильевна, </w:t>
      </w:r>
      <w:r w:rsidR="00570D1C">
        <w:rPr>
          <w:sz w:val="24"/>
          <w:szCs w:val="24"/>
        </w:rPr>
        <w:br/>
      </w:r>
      <w:r w:rsidR="00441959" w:rsidRPr="00441959">
        <w:rPr>
          <w:sz w:val="24"/>
          <w:szCs w:val="24"/>
        </w:rPr>
        <w:t>Зороян Сурен Георгиевич, Курылко Светлана Анатольевна, Марков Александр Евгеньевич.</w:t>
      </w:r>
    </w:p>
    <w:p w:rsidR="00644EE3" w:rsidRDefault="00644EE3" w:rsidP="00570D1C">
      <w:pPr>
        <w:autoSpaceDE w:val="0"/>
        <w:autoSpaceDN w:val="0"/>
        <w:adjustRightInd w:val="0"/>
        <w:ind w:right="-1"/>
        <w:contextualSpacing/>
        <w:jc w:val="both"/>
        <w:rPr>
          <w:sz w:val="24"/>
          <w:szCs w:val="24"/>
        </w:rPr>
      </w:pPr>
    </w:p>
    <w:p w:rsidR="00A34C6B" w:rsidRDefault="00A34C6B" w:rsidP="00570D1C">
      <w:pPr>
        <w:autoSpaceDE w:val="0"/>
        <w:autoSpaceDN w:val="0"/>
        <w:adjustRightInd w:val="0"/>
        <w:ind w:right="-1"/>
        <w:contextualSpacing/>
        <w:jc w:val="both"/>
        <w:rPr>
          <w:sz w:val="24"/>
          <w:szCs w:val="24"/>
        </w:rPr>
      </w:pPr>
      <w:r>
        <w:rPr>
          <w:b/>
          <w:sz w:val="24"/>
          <w:szCs w:val="24"/>
        </w:rPr>
        <w:t>Повестка заседания Правления ЛенРТК</w:t>
      </w:r>
      <w:r>
        <w:rPr>
          <w:sz w:val="24"/>
          <w:szCs w:val="24"/>
        </w:rPr>
        <w:t>.</w:t>
      </w:r>
    </w:p>
    <w:p w:rsidR="007057F1" w:rsidRDefault="007057F1" w:rsidP="00570D1C">
      <w:pPr>
        <w:autoSpaceDE w:val="0"/>
        <w:autoSpaceDN w:val="0"/>
        <w:adjustRightInd w:val="0"/>
        <w:ind w:right="-1"/>
        <w:contextualSpacing/>
        <w:jc w:val="both"/>
        <w:rPr>
          <w:sz w:val="24"/>
          <w:szCs w:val="24"/>
        </w:rPr>
      </w:pP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1.</w:t>
      </w:r>
      <w:r w:rsidRPr="00441959">
        <w:rPr>
          <w:sz w:val="24"/>
          <w:szCs w:val="24"/>
        </w:rPr>
        <w:tab/>
        <w:t>Об установлении тарифов на услуги по обработке твердых коммунальных отходов, оказываемые обществом с ограниченной ответственностью «</w:t>
      </w:r>
      <w:proofErr w:type="spellStart"/>
      <w:r w:rsidRPr="00441959">
        <w:rPr>
          <w:sz w:val="24"/>
          <w:szCs w:val="24"/>
        </w:rPr>
        <w:t>СадСервис</w:t>
      </w:r>
      <w:proofErr w:type="spellEnd"/>
      <w:r w:rsidRPr="00441959">
        <w:rPr>
          <w:sz w:val="24"/>
          <w:szCs w:val="24"/>
        </w:rPr>
        <w:t>» в 2020 году.</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2.</w:t>
      </w:r>
      <w:r w:rsidRPr="00441959">
        <w:rPr>
          <w:sz w:val="24"/>
          <w:szCs w:val="24"/>
        </w:rPr>
        <w:tab/>
        <w:t>О внесении изменений в приказ комитета по тарифам и ценовой политике Ленинградской области от 20 декабря 2019 года № 608-п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2020-2022 годы».</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3.</w:t>
      </w:r>
      <w:r w:rsidRPr="00441959">
        <w:rPr>
          <w:sz w:val="24"/>
          <w:szCs w:val="24"/>
        </w:rPr>
        <w:tab/>
        <w:t>О пересмотре единого тарифа на услуги регионального оператора по обращению с твердыми коммунальными отходами на 2020-2022 годы.</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4.</w:t>
      </w:r>
      <w:r w:rsidRPr="00441959">
        <w:rPr>
          <w:sz w:val="24"/>
          <w:szCs w:val="24"/>
        </w:rPr>
        <w:tab/>
        <w:t>О внесении изменений в приказ комитета по тарифам и ценовой политике Ленинградской области от 17 декабря 2019 года № 487-п «Об установлении долгосрочных параметров регулирования деятельности, тарифов на тепловую энергию, поставляемую МП «ТЭКК» потребителям на территории Всеволожского муниципального района Ленинградской области, на долгосрочный период регулирования 2020-2022 годов».</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5.</w:t>
      </w:r>
      <w:r w:rsidRPr="00441959">
        <w:rPr>
          <w:sz w:val="24"/>
          <w:szCs w:val="24"/>
        </w:rPr>
        <w:tab/>
      </w:r>
      <w:proofErr w:type="gramStart"/>
      <w:r w:rsidRPr="00441959">
        <w:rPr>
          <w:sz w:val="24"/>
          <w:szCs w:val="24"/>
        </w:rPr>
        <w:t>О внесении изменений в приказ комитета по тарифам и ценовой политике Ленинградской области от 20 декабря 2019 года № 648-п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2020 году».</w:t>
      </w:r>
      <w:proofErr w:type="gramEnd"/>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6.</w:t>
      </w:r>
      <w:r w:rsidRPr="00441959">
        <w:rPr>
          <w:sz w:val="24"/>
          <w:szCs w:val="24"/>
        </w:rPr>
        <w:tab/>
        <w:t>Об установлении регулируемых тарифов на перевозки пассажиров и багажа автомобильным транспортом по отдельным муниципальным маршрутам регулярных перевозок в границах Кировского муниципального района Ленинградской области.</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7.</w:t>
      </w:r>
      <w:r w:rsidRPr="00441959">
        <w:rPr>
          <w:sz w:val="24"/>
          <w:szCs w:val="24"/>
        </w:rPr>
        <w:tab/>
        <w:t xml:space="preserve">Об установлении тарифов на подключение (технологическое присоединение) </w:t>
      </w:r>
      <w:r>
        <w:rPr>
          <w:sz w:val="24"/>
          <w:szCs w:val="24"/>
        </w:rPr>
        <w:t xml:space="preserve">                                  </w:t>
      </w:r>
      <w:r w:rsidRPr="00441959">
        <w:rPr>
          <w:sz w:val="24"/>
          <w:szCs w:val="24"/>
        </w:rPr>
        <w:t xml:space="preserve">к централизованной системе водоотведения муниципального унитарного предприятия «Управление жилищно-коммунальным хозяйством муниципального образования </w:t>
      </w:r>
      <w:proofErr w:type="spellStart"/>
      <w:r w:rsidRPr="00441959">
        <w:rPr>
          <w:sz w:val="24"/>
          <w:szCs w:val="24"/>
        </w:rPr>
        <w:t>Виллозское</w:t>
      </w:r>
      <w:proofErr w:type="spellEnd"/>
      <w:r w:rsidRPr="00441959">
        <w:rPr>
          <w:sz w:val="24"/>
          <w:szCs w:val="24"/>
        </w:rPr>
        <w:t xml:space="preserve"> сельское поселение» объектов заявителей, расположенных на территории муниципального образования «</w:t>
      </w:r>
      <w:proofErr w:type="spellStart"/>
      <w:r w:rsidRPr="00441959">
        <w:rPr>
          <w:sz w:val="24"/>
          <w:szCs w:val="24"/>
        </w:rPr>
        <w:t>Виллозское</w:t>
      </w:r>
      <w:proofErr w:type="spellEnd"/>
      <w:r w:rsidRPr="00441959">
        <w:rPr>
          <w:sz w:val="24"/>
          <w:szCs w:val="24"/>
        </w:rPr>
        <w:t xml:space="preserve"> городское поселение» Ломоносовского муниципального района Ленинградской области на 2020 год.</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8.</w:t>
      </w:r>
      <w:r w:rsidRPr="00441959">
        <w:rPr>
          <w:sz w:val="24"/>
          <w:szCs w:val="24"/>
        </w:rPr>
        <w:tab/>
        <w:t xml:space="preserve">Об установлении тарифов на подключение (технологическое присоединение) </w:t>
      </w:r>
      <w:r>
        <w:rPr>
          <w:sz w:val="24"/>
          <w:szCs w:val="24"/>
        </w:rPr>
        <w:t xml:space="preserve">                                  </w:t>
      </w:r>
      <w:r w:rsidRPr="00441959">
        <w:rPr>
          <w:sz w:val="24"/>
          <w:szCs w:val="24"/>
        </w:rPr>
        <w:t>к централизованным системам холодного водоснабжения и водоотведения открытого акционерного общества «</w:t>
      </w:r>
      <w:proofErr w:type="spellStart"/>
      <w:r w:rsidRPr="00441959">
        <w:rPr>
          <w:sz w:val="24"/>
          <w:szCs w:val="24"/>
        </w:rPr>
        <w:t>Кингисеппский</w:t>
      </w:r>
      <w:proofErr w:type="spellEnd"/>
      <w:r w:rsidRPr="00441959">
        <w:rPr>
          <w:sz w:val="24"/>
          <w:szCs w:val="24"/>
        </w:rPr>
        <w:t xml:space="preserve"> Водоканал» объектов заявителей на территории муниципального образования «</w:t>
      </w:r>
      <w:proofErr w:type="spellStart"/>
      <w:r w:rsidRPr="00441959">
        <w:rPr>
          <w:sz w:val="24"/>
          <w:szCs w:val="24"/>
        </w:rPr>
        <w:t>Кингисеппское</w:t>
      </w:r>
      <w:proofErr w:type="spellEnd"/>
      <w:r w:rsidRPr="00441959">
        <w:rPr>
          <w:sz w:val="24"/>
          <w:szCs w:val="24"/>
        </w:rPr>
        <w:t xml:space="preserve"> городское поселение» </w:t>
      </w:r>
      <w:proofErr w:type="spellStart"/>
      <w:r w:rsidRPr="00441959">
        <w:rPr>
          <w:sz w:val="24"/>
          <w:szCs w:val="24"/>
        </w:rPr>
        <w:t>Кингисеппского</w:t>
      </w:r>
      <w:proofErr w:type="spellEnd"/>
      <w:r w:rsidRPr="00441959">
        <w:rPr>
          <w:sz w:val="24"/>
          <w:szCs w:val="24"/>
        </w:rPr>
        <w:t xml:space="preserve"> муниципального района Ленинградской области на 2020 год.</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9.</w:t>
      </w:r>
      <w:r w:rsidRPr="00441959">
        <w:rPr>
          <w:sz w:val="24"/>
          <w:szCs w:val="24"/>
        </w:rPr>
        <w:tab/>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ТСН «Федоров посад» (объект присоединения – индивидуальная жилая застройка (153 участка ИЖС и АБК)), по </w:t>
      </w:r>
      <w:proofErr w:type="gramStart"/>
      <w:r w:rsidRPr="00441959">
        <w:rPr>
          <w:sz w:val="24"/>
          <w:szCs w:val="24"/>
        </w:rPr>
        <w:t>индивидуальному проекту</w:t>
      </w:r>
      <w:proofErr w:type="gramEnd"/>
      <w:r w:rsidRPr="00441959">
        <w:rPr>
          <w:sz w:val="24"/>
          <w:szCs w:val="24"/>
        </w:rPr>
        <w:t xml:space="preserve">: «Наружный газопровод до границ земельного участка, расположенного по адресу: Ленинградская область, </w:t>
      </w:r>
      <w:proofErr w:type="spellStart"/>
      <w:r w:rsidRPr="00441959">
        <w:rPr>
          <w:sz w:val="24"/>
          <w:szCs w:val="24"/>
        </w:rPr>
        <w:t>Тосненский</w:t>
      </w:r>
      <w:proofErr w:type="spellEnd"/>
      <w:r w:rsidRPr="00441959">
        <w:rPr>
          <w:sz w:val="24"/>
          <w:szCs w:val="24"/>
        </w:rPr>
        <w:t xml:space="preserve"> район, массив «Федоровское», уч. «Федоровское» (29)1 (</w:t>
      </w:r>
      <w:proofErr w:type="spellStart"/>
      <w:r w:rsidRPr="00441959">
        <w:rPr>
          <w:sz w:val="24"/>
          <w:szCs w:val="24"/>
        </w:rPr>
        <w:t>кад</w:t>
      </w:r>
      <w:proofErr w:type="spellEnd"/>
      <w:r w:rsidRPr="00441959">
        <w:rPr>
          <w:sz w:val="24"/>
          <w:szCs w:val="24"/>
        </w:rPr>
        <w:t>. № 47:26:0108001:2334)».</w:t>
      </w:r>
    </w:p>
    <w:p w:rsidR="00441959" w:rsidRP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t>10.</w:t>
      </w:r>
      <w:r w:rsidRPr="00441959">
        <w:rPr>
          <w:sz w:val="24"/>
          <w:szCs w:val="24"/>
        </w:rPr>
        <w:tab/>
        <w:t xml:space="preserve">Об установлении платы за технологическое присоединение к сетям газораспределения </w:t>
      </w:r>
    </w:p>
    <w:p w:rsidR="00441959" w:rsidRDefault="00441959" w:rsidP="00570D1C">
      <w:pPr>
        <w:tabs>
          <w:tab w:val="left" w:pos="993"/>
        </w:tabs>
        <w:autoSpaceDE w:val="0"/>
        <w:autoSpaceDN w:val="0"/>
        <w:adjustRightInd w:val="0"/>
        <w:ind w:right="-1" w:firstLine="567"/>
        <w:contextualSpacing/>
        <w:jc w:val="both"/>
        <w:rPr>
          <w:sz w:val="24"/>
          <w:szCs w:val="24"/>
        </w:rPr>
      </w:pPr>
      <w:r w:rsidRPr="00441959">
        <w:rPr>
          <w:sz w:val="24"/>
          <w:szCs w:val="24"/>
        </w:rPr>
        <w:lastRenderedPageBreak/>
        <w:t>ООО «</w:t>
      </w:r>
      <w:proofErr w:type="spellStart"/>
      <w:r w:rsidRPr="00441959">
        <w:rPr>
          <w:sz w:val="24"/>
          <w:szCs w:val="24"/>
        </w:rPr>
        <w:t>ПетербургГаз</w:t>
      </w:r>
      <w:proofErr w:type="spellEnd"/>
      <w:r w:rsidRPr="00441959">
        <w:rPr>
          <w:sz w:val="24"/>
          <w:szCs w:val="24"/>
        </w:rPr>
        <w:t>» газоиспользующего оборудования торгового центра по заявке общества с ограниченной ответственностью «</w:t>
      </w:r>
      <w:proofErr w:type="spellStart"/>
      <w:r w:rsidRPr="00441959">
        <w:rPr>
          <w:sz w:val="24"/>
          <w:szCs w:val="24"/>
        </w:rPr>
        <w:t>Ингка</w:t>
      </w:r>
      <w:proofErr w:type="spellEnd"/>
      <w:r w:rsidRPr="00441959">
        <w:rPr>
          <w:sz w:val="24"/>
          <w:szCs w:val="24"/>
        </w:rPr>
        <w:t xml:space="preserve"> </w:t>
      </w:r>
      <w:proofErr w:type="spellStart"/>
      <w:r w:rsidRPr="00441959">
        <w:rPr>
          <w:sz w:val="24"/>
          <w:szCs w:val="24"/>
        </w:rPr>
        <w:t>Сентерс</w:t>
      </w:r>
      <w:proofErr w:type="spellEnd"/>
      <w:r w:rsidRPr="00441959">
        <w:rPr>
          <w:sz w:val="24"/>
          <w:szCs w:val="24"/>
        </w:rPr>
        <w:t xml:space="preserve"> Рус </w:t>
      </w:r>
      <w:proofErr w:type="spellStart"/>
      <w:r w:rsidRPr="00441959">
        <w:rPr>
          <w:sz w:val="24"/>
          <w:szCs w:val="24"/>
        </w:rPr>
        <w:t>Проперти</w:t>
      </w:r>
      <w:proofErr w:type="spellEnd"/>
      <w:proofErr w:type="gramStart"/>
      <w:r w:rsidRPr="00441959">
        <w:rPr>
          <w:sz w:val="24"/>
          <w:szCs w:val="24"/>
        </w:rPr>
        <w:t xml:space="preserve"> Е</w:t>
      </w:r>
      <w:proofErr w:type="gramEnd"/>
      <w:r w:rsidRPr="00441959">
        <w:rPr>
          <w:sz w:val="24"/>
          <w:szCs w:val="24"/>
        </w:rPr>
        <w:t>», по индивидуальному проекту «Торгово-развлекательный центр и Магазин ИКЕА, по адресу: Ленинградская область, Ломоносовский район, МО Аннинское сельское поселение, пос. Новоселье (кадастровый номер земельного участка № 47:14:0504001:194). Котельная с техническими помещениями» шифра 242.01-РД-ГС.</w:t>
      </w:r>
    </w:p>
    <w:p w:rsidR="00792041" w:rsidRDefault="00792041" w:rsidP="00570D1C">
      <w:pPr>
        <w:tabs>
          <w:tab w:val="left" w:pos="851"/>
        </w:tabs>
        <w:ind w:firstLine="567"/>
        <w:contextualSpacing/>
        <w:jc w:val="both"/>
        <w:rPr>
          <w:sz w:val="24"/>
          <w:szCs w:val="24"/>
        </w:rPr>
      </w:pPr>
    </w:p>
    <w:p w:rsidR="00441959" w:rsidRPr="00441959" w:rsidRDefault="00792041" w:rsidP="00570D1C">
      <w:pPr>
        <w:pStyle w:val="a6"/>
        <w:spacing w:after="0"/>
        <w:ind w:firstLine="567"/>
        <w:contextualSpacing/>
        <w:jc w:val="both"/>
        <w:rPr>
          <w:rFonts w:eastAsia="Calibri"/>
          <w:i/>
          <w:sz w:val="24"/>
          <w:szCs w:val="24"/>
          <w:lang w:eastAsia="en-US"/>
        </w:rPr>
      </w:pPr>
      <w:r w:rsidRPr="00792041">
        <w:rPr>
          <w:b/>
          <w:sz w:val="24"/>
          <w:szCs w:val="24"/>
        </w:rPr>
        <w:t>1. По вопросу повестки «</w:t>
      </w:r>
      <w:r w:rsidR="00441959" w:rsidRPr="00441959">
        <w:rPr>
          <w:b/>
          <w:sz w:val="24"/>
          <w:szCs w:val="24"/>
        </w:rPr>
        <w:t>Об установлении тарифов на услуги по обработке твердых коммунальных отходов, оказываемые обществом с ограниченной ответственностью «</w:t>
      </w:r>
      <w:proofErr w:type="spellStart"/>
      <w:r w:rsidR="00441959" w:rsidRPr="00441959">
        <w:rPr>
          <w:b/>
          <w:sz w:val="24"/>
          <w:szCs w:val="24"/>
        </w:rPr>
        <w:t>СадСервис</w:t>
      </w:r>
      <w:proofErr w:type="spellEnd"/>
      <w:r w:rsidR="00441959" w:rsidRPr="00441959">
        <w:rPr>
          <w:b/>
          <w:sz w:val="24"/>
          <w:szCs w:val="24"/>
        </w:rPr>
        <w:t>» в 2020 году</w:t>
      </w:r>
      <w:r w:rsidRPr="00792041">
        <w:rPr>
          <w:b/>
          <w:sz w:val="24"/>
          <w:szCs w:val="24"/>
        </w:rPr>
        <w:t>»</w:t>
      </w:r>
      <w:r>
        <w:rPr>
          <w:b/>
          <w:sz w:val="24"/>
          <w:szCs w:val="24"/>
        </w:rPr>
        <w:t xml:space="preserve"> </w:t>
      </w:r>
      <w:proofErr w:type="gramStart"/>
      <w:r w:rsidR="00441959" w:rsidRPr="00441959">
        <w:rPr>
          <w:sz w:val="24"/>
          <w:szCs w:val="24"/>
          <w:lang w:val="x-none" w:eastAsia="x-none"/>
        </w:rPr>
        <w:t>выступила</w:t>
      </w:r>
      <w:proofErr w:type="gramEnd"/>
      <w:r w:rsidR="00441959" w:rsidRPr="00441959">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41959" w:rsidRPr="00441959">
        <w:rPr>
          <w:sz w:val="24"/>
          <w:szCs w:val="24"/>
          <w:lang w:eastAsia="x-none"/>
        </w:rPr>
        <w:t xml:space="preserve"> и </w:t>
      </w:r>
      <w:r w:rsidR="00441959" w:rsidRPr="00441959">
        <w:rPr>
          <w:sz w:val="24"/>
          <w:szCs w:val="24"/>
          <w:lang w:val="x-none" w:eastAsia="x-none"/>
        </w:rPr>
        <w:t>изложила основные положения э</w:t>
      </w:r>
      <w:r w:rsidR="00441959" w:rsidRPr="00441959">
        <w:rPr>
          <w:rFonts w:eastAsia="Calibri"/>
          <w:sz w:val="24"/>
          <w:szCs w:val="24"/>
          <w:lang w:val="x-none" w:eastAsia="en-US"/>
        </w:rPr>
        <w:t>кспертного заключения</w:t>
      </w:r>
      <w:r w:rsidR="00441959" w:rsidRPr="00441959">
        <w:rPr>
          <w:rFonts w:eastAsia="Calibri"/>
          <w:sz w:val="24"/>
          <w:szCs w:val="24"/>
          <w:lang w:eastAsia="en-US"/>
        </w:rPr>
        <w:t xml:space="preserve"> по рассмотрению материалов по расчету уровней тарифов на услугу по обработке твердых коммунальных отходов, </w:t>
      </w:r>
      <w:proofErr w:type="gramStart"/>
      <w:r w:rsidR="00441959" w:rsidRPr="00441959">
        <w:rPr>
          <w:rFonts w:eastAsia="Calibri"/>
          <w:sz w:val="24"/>
          <w:szCs w:val="24"/>
          <w:lang w:eastAsia="en-US"/>
        </w:rPr>
        <w:t>оказываемую</w:t>
      </w:r>
      <w:proofErr w:type="gramEnd"/>
      <w:r w:rsidR="00441959" w:rsidRPr="00441959">
        <w:rPr>
          <w:rFonts w:eastAsia="Calibri"/>
          <w:sz w:val="24"/>
          <w:szCs w:val="24"/>
          <w:lang w:eastAsia="en-US"/>
        </w:rPr>
        <w:t xml:space="preserve"> обществом с ограниченной ответственностью «</w:t>
      </w:r>
      <w:proofErr w:type="spellStart"/>
      <w:r w:rsidR="00441959" w:rsidRPr="00441959">
        <w:rPr>
          <w:rFonts w:eastAsia="Calibri"/>
          <w:sz w:val="24"/>
          <w:szCs w:val="24"/>
          <w:lang w:eastAsia="en-US"/>
        </w:rPr>
        <w:t>СадСервис</w:t>
      </w:r>
      <w:proofErr w:type="spellEnd"/>
      <w:r w:rsidR="00441959" w:rsidRPr="00441959">
        <w:rPr>
          <w:rFonts w:eastAsia="Calibri"/>
          <w:sz w:val="24"/>
          <w:szCs w:val="24"/>
          <w:lang w:eastAsia="en-US"/>
        </w:rPr>
        <w:t>» (далее – Организация),  в 2020 году.</w:t>
      </w:r>
      <w:r w:rsidR="00441959" w:rsidRPr="00441959">
        <w:rPr>
          <w:rFonts w:eastAsia="Calibri"/>
          <w:i/>
          <w:sz w:val="24"/>
          <w:szCs w:val="24"/>
          <w:lang w:eastAsia="en-US"/>
        </w:rPr>
        <w:t xml:space="preserve"> </w:t>
      </w:r>
    </w:p>
    <w:p w:rsidR="00441959" w:rsidRPr="00441959" w:rsidRDefault="00441959" w:rsidP="00570D1C">
      <w:pPr>
        <w:ind w:firstLine="567"/>
        <w:contextualSpacing/>
        <w:jc w:val="both"/>
        <w:rPr>
          <w:rFonts w:eastAsia="Calibri"/>
          <w:sz w:val="24"/>
          <w:szCs w:val="24"/>
          <w:lang w:eastAsia="en-US"/>
        </w:rPr>
      </w:pPr>
      <w:r w:rsidRPr="00441959">
        <w:rPr>
          <w:rFonts w:eastAsia="Calibri"/>
          <w:sz w:val="24"/>
          <w:szCs w:val="24"/>
          <w:lang w:eastAsia="en-US"/>
        </w:rPr>
        <w:t xml:space="preserve">Организация обратилась с заявлением об установлении тарифов в сфере обращения с твердыми коммунальными отходами на 2020 год от 23.12.2019 </w:t>
      </w:r>
      <w:proofErr w:type="spellStart"/>
      <w:r w:rsidRPr="00441959">
        <w:rPr>
          <w:rFonts w:eastAsia="Calibri"/>
          <w:sz w:val="24"/>
          <w:szCs w:val="24"/>
          <w:lang w:eastAsia="en-US"/>
        </w:rPr>
        <w:t>вх</w:t>
      </w:r>
      <w:proofErr w:type="spellEnd"/>
      <w:r w:rsidRPr="00441959">
        <w:rPr>
          <w:rFonts w:eastAsia="Calibri"/>
          <w:sz w:val="24"/>
          <w:szCs w:val="24"/>
          <w:lang w:eastAsia="en-US"/>
        </w:rPr>
        <w:t xml:space="preserve">. № КТ-1-8180/2019. Дополнительные документы направлены с заявлением от 18.02.2020 </w:t>
      </w:r>
      <w:proofErr w:type="spellStart"/>
      <w:r w:rsidRPr="00441959">
        <w:rPr>
          <w:rFonts w:eastAsia="Calibri"/>
          <w:sz w:val="24"/>
          <w:szCs w:val="24"/>
          <w:lang w:eastAsia="en-US"/>
        </w:rPr>
        <w:t>вх</w:t>
      </w:r>
      <w:proofErr w:type="spellEnd"/>
      <w:r w:rsidRPr="00441959">
        <w:rPr>
          <w:rFonts w:eastAsia="Calibri"/>
          <w:sz w:val="24"/>
          <w:szCs w:val="24"/>
          <w:lang w:eastAsia="en-US"/>
        </w:rPr>
        <w:t xml:space="preserve">. № КТ-1-916/2020, </w:t>
      </w:r>
      <w:r w:rsidRPr="00441959">
        <w:rPr>
          <w:rFonts w:eastAsia="Calibri"/>
          <w:sz w:val="24"/>
          <w:szCs w:val="24"/>
          <w:lang w:eastAsia="en-US"/>
        </w:rPr>
        <w:br/>
        <w:t>от 26.03.2020 исх. № 59 (</w:t>
      </w:r>
      <w:proofErr w:type="spellStart"/>
      <w:r w:rsidRPr="00441959">
        <w:rPr>
          <w:rFonts w:eastAsia="Calibri"/>
          <w:sz w:val="24"/>
          <w:szCs w:val="24"/>
          <w:lang w:eastAsia="en-US"/>
        </w:rPr>
        <w:t>вх</w:t>
      </w:r>
      <w:proofErr w:type="spellEnd"/>
      <w:r w:rsidRPr="00441959">
        <w:rPr>
          <w:rFonts w:eastAsia="Calibri"/>
          <w:sz w:val="24"/>
          <w:szCs w:val="24"/>
          <w:lang w:eastAsia="en-US"/>
        </w:rPr>
        <w:t xml:space="preserve">. от 26.03.2020 № КТ-1-1599/2020) и от 13.04.2020 </w:t>
      </w:r>
      <w:proofErr w:type="gramStart"/>
      <w:r w:rsidRPr="00441959">
        <w:rPr>
          <w:rFonts w:eastAsia="Calibri"/>
          <w:sz w:val="24"/>
          <w:szCs w:val="24"/>
          <w:lang w:eastAsia="en-US"/>
        </w:rPr>
        <w:t>исх. № б</w:t>
      </w:r>
      <w:proofErr w:type="gramEnd"/>
      <w:r w:rsidRPr="00441959">
        <w:rPr>
          <w:rFonts w:eastAsia="Calibri"/>
          <w:sz w:val="24"/>
          <w:szCs w:val="24"/>
          <w:lang w:eastAsia="en-US"/>
        </w:rPr>
        <w:t>/н (</w:t>
      </w:r>
      <w:proofErr w:type="spellStart"/>
      <w:r w:rsidRPr="00441959">
        <w:rPr>
          <w:rFonts w:eastAsia="Calibri"/>
          <w:sz w:val="24"/>
          <w:szCs w:val="24"/>
          <w:lang w:eastAsia="en-US"/>
        </w:rPr>
        <w:t>вх</w:t>
      </w:r>
      <w:proofErr w:type="spellEnd"/>
      <w:r w:rsidRPr="00441959">
        <w:rPr>
          <w:rFonts w:eastAsia="Calibri"/>
          <w:sz w:val="24"/>
          <w:szCs w:val="24"/>
          <w:lang w:eastAsia="en-US"/>
        </w:rPr>
        <w:t xml:space="preserve">. </w:t>
      </w:r>
      <w:r w:rsidRPr="00441959">
        <w:rPr>
          <w:rFonts w:eastAsia="Calibri"/>
          <w:sz w:val="24"/>
          <w:szCs w:val="24"/>
          <w:lang w:eastAsia="en-US"/>
        </w:rPr>
        <w:br/>
        <w:t>от 13.04.2020 № КТ-1-1925/2020).</w:t>
      </w:r>
    </w:p>
    <w:p w:rsidR="00441959" w:rsidRPr="00441959" w:rsidRDefault="00441959" w:rsidP="00570D1C">
      <w:pPr>
        <w:ind w:firstLine="567"/>
        <w:contextualSpacing/>
        <w:jc w:val="both"/>
        <w:rPr>
          <w:rFonts w:eastAsia="Calibri"/>
          <w:sz w:val="24"/>
          <w:szCs w:val="24"/>
          <w:lang w:eastAsia="en-US"/>
        </w:rPr>
      </w:pPr>
      <w:proofErr w:type="gramStart"/>
      <w:r w:rsidRPr="00441959">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441959">
        <w:rPr>
          <w:rFonts w:eastAsia="Calibri"/>
          <w:sz w:val="24"/>
          <w:szCs w:val="24"/>
          <w:lang w:eastAsia="en-US"/>
        </w:rPr>
        <w:t>вх</w:t>
      </w:r>
      <w:proofErr w:type="spellEnd"/>
      <w:r w:rsidRPr="00441959">
        <w:rPr>
          <w:rFonts w:eastAsia="Calibri"/>
          <w:sz w:val="24"/>
          <w:szCs w:val="24"/>
          <w:lang w:eastAsia="en-US"/>
        </w:rPr>
        <w:t>.</w:t>
      </w:r>
      <w:proofErr w:type="gramEnd"/>
      <w:r w:rsidRPr="00441959">
        <w:rPr>
          <w:rFonts w:eastAsia="Calibri"/>
          <w:sz w:val="24"/>
          <w:szCs w:val="24"/>
          <w:lang w:eastAsia="en-US"/>
        </w:rPr>
        <w:t xml:space="preserve"> № </w:t>
      </w:r>
      <w:proofErr w:type="gramStart"/>
      <w:r w:rsidRPr="00441959">
        <w:rPr>
          <w:rFonts w:eastAsia="Calibri"/>
          <w:sz w:val="24"/>
          <w:szCs w:val="24"/>
          <w:lang w:eastAsia="en-US"/>
        </w:rPr>
        <w:t>КТ-1-2218/2020 от 24.04.2020).</w:t>
      </w:r>
      <w:proofErr w:type="gramEnd"/>
    </w:p>
    <w:p w:rsidR="00441959" w:rsidRPr="00441959" w:rsidRDefault="00441959" w:rsidP="00570D1C">
      <w:pPr>
        <w:ind w:firstLine="567"/>
        <w:contextualSpacing/>
        <w:jc w:val="both"/>
        <w:rPr>
          <w:rFonts w:eastAsia="Calibri"/>
          <w:sz w:val="24"/>
          <w:szCs w:val="24"/>
          <w:lang w:eastAsia="en-US"/>
        </w:rPr>
      </w:pPr>
    </w:p>
    <w:p w:rsidR="00441959" w:rsidRPr="00441959" w:rsidRDefault="00441959" w:rsidP="00570D1C">
      <w:pPr>
        <w:autoSpaceDE w:val="0"/>
        <w:autoSpaceDN w:val="0"/>
        <w:adjustRightInd w:val="0"/>
        <w:ind w:firstLine="540"/>
        <w:contextualSpacing/>
        <w:jc w:val="both"/>
        <w:rPr>
          <w:b/>
          <w:sz w:val="24"/>
          <w:szCs w:val="24"/>
        </w:rPr>
      </w:pPr>
      <w:r w:rsidRPr="00441959">
        <w:rPr>
          <w:b/>
          <w:sz w:val="24"/>
          <w:szCs w:val="24"/>
        </w:rPr>
        <w:t xml:space="preserve">Правление приняло решение:  </w:t>
      </w:r>
    </w:p>
    <w:p w:rsidR="00441959" w:rsidRPr="00441959" w:rsidRDefault="00441959" w:rsidP="00570D1C">
      <w:pPr>
        <w:numPr>
          <w:ilvl w:val="0"/>
          <w:numId w:val="17"/>
        </w:numPr>
        <w:tabs>
          <w:tab w:val="left" w:pos="0"/>
          <w:tab w:val="left" w:pos="709"/>
        </w:tabs>
        <w:ind w:left="0" w:firstLine="426"/>
        <w:contextualSpacing/>
        <w:jc w:val="both"/>
        <w:rPr>
          <w:b/>
          <w:color w:val="000000"/>
          <w:sz w:val="24"/>
          <w:szCs w:val="24"/>
        </w:rPr>
      </w:pPr>
      <w:r w:rsidRPr="00441959">
        <w:rPr>
          <w:b/>
          <w:color w:val="000000"/>
          <w:sz w:val="24"/>
          <w:szCs w:val="24"/>
        </w:rPr>
        <w:t>Результаты рассмотрения производственной программы Организации.</w:t>
      </w:r>
    </w:p>
    <w:p w:rsidR="00441959" w:rsidRPr="00441959" w:rsidRDefault="00441959" w:rsidP="00570D1C">
      <w:pPr>
        <w:tabs>
          <w:tab w:val="left" w:pos="709"/>
        </w:tabs>
        <w:ind w:firstLine="426"/>
        <w:contextualSpacing/>
        <w:jc w:val="both"/>
        <w:rPr>
          <w:color w:val="000000"/>
          <w:sz w:val="24"/>
          <w:szCs w:val="24"/>
        </w:rPr>
      </w:pPr>
      <w:r w:rsidRPr="00441959">
        <w:rPr>
          <w:color w:val="000000"/>
          <w:sz w:val="24"/>
          <w:szCs w:val="24"/>
        </w:rPr>
        <w:t>ЛенРТК рассмотрел представленную Организацией производственную программу (согласованную управлением Ленинградской области по организации и контролю деятельности по обращению с отходами 29.04.2020 № исх-уо-608/2020) и предлагает к утверждению следующие основные натуральные показатели в соответствии Территориальной схемой:</w:t>
      </w:r>
    </w:p>
    <w:p w:rsidR="00441959" w:rsidRPr="00441959" w:rsidRDefault="00441959" w:rsidP="00570D1C">
      <w:pPr>
        <w:contextualSpacing/>
        <w:jc w:val="both"/>
        <w:rPr>
          <w:i/>
          <w:color w:val="000000"/>
          <w:sz w:val="24"/>
          <w:szCs w:val="24"/>
        </w:rPr>
      </w:pPr>
      <w:r w:rsidRPr="00441959">
        <w:rPr>
          <w:i/>
          <w:color w:val="000000"/>
          <w:sz w:val="24"/>
          <w:szCs w:val="24"/>
        </w:rPr>
        <w:t>Обработка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690"/>
        <w:gridCol w:w="1209"/>
        <w:gridCol w:w="1413"/>
        <w:gridCol w:w="1184"/>
        <w:gridCol w:w="1276"/>
        <w:gridCol w:w="2278"/>
      </w:tblGrid>
      <w:tr w:rsidR="00441959" w:rsidRPr="00441959" w:rsidTr="00570D1C">
        <w:trPr>
          <w:trHeight w:val="56"/>
        </w:trPr>
        <w:tc>
          <w:tcPr>
            <w:tcW w:w="0" w:type="auto"/>
            <w:vMerge w:val="restart"/>
            <w:shd w:val="clear" w:color="auto" w:fill="auto"/>
            <w:vAlign w:val="center"/>
          </w:tcPr>
          <w:p w:rsidR="00441959" w:rsidRPr="00441959" w:rsidRDefault="00441959" w:rsidP="00570D1C">
            <w:pPr>
              <w:contextualSpacing/>
              <w:jc w:val="center"/>
              <w:rPr>
                <w:color w:val="000000"/>
              </w:rPr>
            </w:pPr>
            <w:r w:rsidRPr="00441959">
              <w:rPr>
                <w:color w:val="000000"/>
              </w:rPr>
              <w:t xml:space="preserve">№ </w:t>
            </w:r>
            <w:proofErr w:type="gramStart"/>
            <w:r w:rsidRPr="00441959">
              <w:rPr>
                <w:color w:val="000000"/>
              </w:rPr>
              <w:t>п</w:t>
            </w:r>
            <w:proofErr w:type="gramEnd"/>
            <w:r w:rsidRPr="00441959">
              <w:rPr>
                <w:color w:val="000000"/>
              </w:rPr>
              <w:t>/п</w:t>
            </w:r>
          </w:p>
        </w:tc>
        <w:tc>
          <w:tcPr>
            <w:tcW w:w="0" w:type="auto"/>
            <w:vMerge w:val="restart"/>
            <w:shd w:val="clear" w:color="auto" w:fill="auto"/>
            <w:vAlign w:val="center"/>
          </w:tcPr>
          <w:p w:rsidR="00441959" w:rsidRPr="00441959" w:rsidRDefault="00441959" w:rsidP="00570D1C">
            <w:pPr>
              <w:contextualSpacing/>
              <w:jc w:val="center"/>
              <w:rPr>
                <w:color w:val="000000"/>
              </w:rPr>
            </w:pPr>
            <w:r w:rsidRPr="00441959">
              <w:rPr>
                <w:color w:val="000000"/>
              </w:rPr>
              <w:t>Показатель</w:t>
            </w:r>
          </w:p>
        </w:tc>
        <w:tc>
          <w:tcPr>
            <w:tcW w:w="0" w:type="auto"/>
            <w:vMerge w:val="restart"/>
            <w:shd w:val="clear" w:color="auto" w:fill="auto"/>
            <w:vAlign w:val="center"/>
          </w:tcPr>
          <w:p w:rsidR="00441959" w:rsidRPr="00441959" w:rsidRDefault="00441959" w:rsidP="00570D1C">
            <w:pPr>
              <w:contextualSpacing/>
              <w:jc w:val="center"/>
              <w:rPr>
                <w:color w:val="000000"/>
              </w:rPr>
            </w:pPr>
            <w:r w:rsidRPr="00441959">
              <w:rPr>
                <w:color w:val="000000"/>
              </w:rPr>
              <w:t>Единицы измерения</w:t>
            </w:r>
          </w:p>
        </w:tc>
        <w:tc>
          <w:tcPr>
            <w:tcW w:w="3846" w:type="dxa"/>
            <w:gridSpan w:val="3"/>
            <w:shd w:val="clear" w:color="auto" w:fill="auto"/>
            <w:vAlign w:val="center"/>
          </w:tcPr>
          <w:p w:rsidR="00441959" w:rsidRPr="00441959" w:rsidRDefault="00441959" w:rsidP="00570D1C">
            <w:pPr>
              <w:contextualSpacing/>
              <w:jc w:val="center"/>
              <w:rPr>
                <w:color w:val="000000"/>
              </w:rPr>
            </w:pPr>
            <w:r w:rsidRPr="00441959">
              <w:rPr>
                <w:color w:val="000000"/>
              </w:rPr>
              <w:t>2020 год</w:t>
            </w:r>
          </w:p>
        </w:tc>
        <w:tc>
          <w:tcPr>
            <w:tcW w:w="2278" w:type="dxa"/>
            <w:vMerge w:val="restart"/>
            <w:shd w:val="clear" w:color="auto" w:fill="auto"/>
            <w:vAlign w:val="center"/>
          </w:tcPr>
          <w:p w:rsidR="00441959" w:rsidRPr="00441959" w:rsidRDefault="00441959" w:rsidP="00570D1C">
            <w:pPr>
              <w:contextualSpacing/>
              <w:jc w:val="center"/>
              <w:rPr>
                <w:color w:val="000000"/>
              </w:rPr>
            </w:pPr>
            <w:r w:rsidRPr="00441959">
              <w:rPr>
                <w:color w:val="000000"/>
              </w:rPr>
              <w:t xml:space="preserve">Причины </w:t>
            </w:r>
          </w:p>
          <w:p w:rsidR="00441959" w:rsidRPr="00441959" w:rsidRDefault="00441959" w:rsidP="00570D1C">
            <w:pPr>
              <w:contextualSpacing/>
              <w:jc w:val="center"/>
              <w:rPr>
                <w:color w:val="000000"/>
              </w:rPr>
            </w:pPr>
            <w:r w:rsidRPr="00441959">
              <w:rPr>
                <w:color w:val="000000"/>
              </w:rPr>
              <w:t>отклонения</w:t>
            </w:r>
          </w:p>
        </w:tc>
      </w:tr>
      <w:tr w:rsidR="00441959" w:rsidRPr="00441959" w:rsidTr="00570D1C">
        <w:trPr>
          <w:trHeight w:val="56"/>
        </w:trPr>
        <w:tc>
          <w:tcPr>
            <w:tcW w:w="0" w:type="auto"/>
            <w:vMerge/>
            <w:shd w:val="clear" w:color="auto" w:fill="auto"/>
            <w:vAlign w:val="center"/>
          </w:tcPr>
          <w:p w:rsidR="00441959" w:rsidRPr="00441959" w:rsidRDefault="00441959" w:rsidP="00570D1C">
            <w:pPr>
              <w:contextualSpacing/>
              <w:jc w:val="center"/>
              <w:rPr>
                <w:color w:val="000000"/>
              </w:rPr>
            </w:pPr>
          </w:p>
        </w:tc>
        <w:tc>
          <w:tcPr>
            <w:tcW w:w="0" w:type="auto"/>
            <w:vMerge/>
            <w:shd w:val="clear" w:color="auto" w:fill="auto"/>
            <w:vAlign w:val="center"/>
          </w:tcPr>
          <w:p w:rsidR="00441959" w:rsidRPr="00441959" w:rsidRDefault="00441959" w:rsidP="00570D1C">
            <w:pPr>
              <w:contextualSpacing/>
              <w:jc w:val="center"/>
              <w:rPr>
                <w:color w:val="000000"/>
              </w:rPr>
            </w:pPr>
          </w:p>
        </w:tc>
        <w:tc>
          <w:tcPr>
            <w:tcW w:w="0" w:type="auto"/>
            <w:vMerge/>
            <w:shd w:val="clear" w:color="auto" w:fill="auto"/>
            <w:vAlign w:val="center"/>
          </w:tcPr>
          <w:p w:rsidR="00441959" w:rsidRPr="00441959" w:rsidRDefault="00441959" w:rsidP="00570D1C">
            <w:pPr>
              <w:contextualSpacing/>
              <w:jc w:val="center"/>
              <w:rPr>
                <w:color w:val="000000"/>
              </w:rPr>
            </w:pP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данные Организации</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принято ЛенРТК</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отклонение</w:t>
            </w:r>
          </w:p>
        </w:tc>
        <w:tc>
          <w:tcPr>
            <w:tcW w:w="2278" w:type="dxa"/>
            <w:vMerge/>
            <w:shd w:val="clear" w:color="auto" w:fill="auto"/>
            <w:vAlign w:val="center"/>
          </w:tcPr>
          <w:p w:rsidR="00441959" w:rsidRPr="00441959" w:rsidRDefault="00441959" w:rsidP="00570D1C">
            <w:pPr>
              <w:contextualSpacing/>
              <w:jc w:val="center"/>
              <w:rPr>
                <w:color w:val="000000"/>
              </w:rPr>
            </w:pPr>
          </w:p>
        </w:tc>
      </w:tr>
      <w:tr w:rsidR="00441959" w:rsidRPr="00441959" w:rsidTr="00441959">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1.</w:t>
            </w:r>
          </w:p>
        </w:tc>
        <w:tc>
          <w:tcPr>
            <w:tcW w:w="0" w:type="auto"/>
            <w:shd w:val="clear" w:color="auto" w:fill="auto"/>
            <w:vAlign w:val="center"/>
          </w:tcPr>
          <w:p w:rsidR="00441959" w:rsidRPr="00441959" w:rsidRDefault="00441959" w:rsidP="00570D1C">
            <w:pPr>
              <w:contextualSpacing/>
              <w:rPr>
                <w:color w:val="000000"/>
              </w:rPr>
            </w:pPr>
            <w:r w:rsidRPr="00441959">
              <w:rPr>
                <w:color w:val="000000"/>
              </w:rPr>
              <w:t>Масса твердых коммунальных отходов, принятая для обработки, всего, в том числе:</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тыс. тонн</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10,00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10,00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w:t>
            </w:r>
          </w:p>
        </w:tc>
        <w:tc>
          <w:tcPr>
            <w:tcW w:w="2278" w:type="dxa"/>
            <w:shd w:val="clear" w:color="auto" w:fill="auto"/>
            <w:vAlign w:val="center"/>
          </w:tcPr>
          <w:p w:rsidR="00441959" w:rsidRPr="00441959" w:rsidRDefault="00441959" w:rsidP="00570D1C">
            <w:pPr>
              <w:contextualSpacing/>
              <w:jc w:val="center"/>
              <w:rPr>
                <w:color w:val="000000"/>
              </w:rPr>
            </w:pPr>
          </w:p>
        </w:tc>
      </w:tr>
      <w:tr w:rsidR="00441959" w:rsidRPr="00441959" w:rsidTr="00570D1C">
        <w:trPr>
          <w:trHeight w:val="56"/>
        </w:trPr>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1.1</w:t>
            </w:r>
          </w:p>
        </w:tc>
        <w:tc>
          <w:tcPr>
            <w:tcW w:w="0" w:type="auto"/>
            <w:shd w:val="clear" w:color="auto" w:fill="auto"/>
            <w:vAlign w:val="center"/>
          </w:tcPr>
          <w:p w:rsidR="00441959" w:rsidRPr="00441959" w:rsidRDefault="00441959" w:rsidP="00570D1C">
            <w:pPr>
              <w:contextualSpacing/>
              <w:rPr>
                <w:color w:val="000000"/>
              </w:rPr>
            </w:pPr>
            <w:r w:rsidRPr="00441959">
              <w:rPr>
                <w:color w:val="000000"/>
              </w:rPr>
              <w:t>Население и организации ЖКХ</w:t>
            </w:r>
          </w:p>
        </w:tc>
        <w:tc>
          <w:tcPr>
            <w:tcW w:w="0" w:type="auto"/>
            <w:shd w:val="clear" w:color="auto" w:fill="auto"/>
          </w:tcPr>
          <w:p w:rsidR="00441959" w:rsidRPr="00441959" w:rsidRDefault="00441959" w:rsidP="00570D1C">
            <w:pPr>
              <w:contextualSpacing/>
              <w:rPr>
                <w:color w:val="000000"/>
              </w:rPr>
            </w:pPr>
            <w:r w:rsidRPr="00441959">
              <w:rPr>
                <w:color w:val="000000"/>
              </w:rPr>
              <w:t>тыс. тонн</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3,80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3,80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w:t>
            </w:r>
          </w:p>
        </w:tc>
        <w:tc>
          <w:tcPr>
            <w:tcW w:w="2278" w:type="dxa"/>
            <w:shd w:val="clear" w:color="auto" w:fill="auto"/>
            <w:vAlign w:val="center"/>
          </w:tcPr>
          <w:p w:rsidR="00441959" w:rsidRPr="00441959" w:rsidRDefault="00441959" w:rsidP="00570D1C">
            <w:pPr>
              <w:contextualSpacing/>
              <w:jc w:val="center"/>
              <w:rPr>
                <w:color w:val="000000"/>
              </w:rPr>
            </w:pPr>
          </w:p>
        </w:tc>
      </w:tr>
      <w:tr w:rsidR="00441959" w:rsidRPr="00441959" w:rsidTr="00570D1C">
        <w:trPr>
          <w:trHeight w:val="56"/>
        </w:trPr>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1.2</w:t>
            </w:r>
          </w:p>
        </w:tc>
        <w:tc>
          <w:tcPr>
            <w:tcW w:w="0" w:type="auto"/>
            <w:shd w:val="clear" w:color="auto" w:fill="auto"/>
            <w:vAlign w:val="center"/>
          </w:tcPr>
          <w:p w:rsidR="00441959" w:rsidRPr="00441959" w:rsidRDefault="00441959" w:rsidP="00570D1C">
            <w:pPr>
              <w:contextualSpacing/>
              <w:rPr>
                <w:color w:val="000000"/>
              </w:rPr>
            </w:pPr>
            <w:r w:rsidRPr="00441959">
              <w:rPr>
                <w:color w:val="000000"/>
              </w:rPr>
              <w:t>Бюджетные учреждения</w:t>
            </w:r>
          </w:p>
        </w:tc>
        <w:tc>
          <w:tcPr>
            <w:tcW w:w="0" w:type="auto"/>
            <w:shd w:val="clear" w:color="auto" w:fill="auto"/>
          </w:tcPr>
          <w:p w:rsidR="00441959" w:rsidRPr="00441959" w:rsidRDefault="00441959" w:rsidP="00570D1C">
            <w:pPr>
              <w:contextualSpacing/>
              <w:rPr>
                <w:color w:val="000000"/>
              </w:rPr>
            </w:pPr>
            <w:r w:rsidRPr="00441959">
              <w:rPr>
                <w:color w:val="000000"/>
              </w:rPr>
              <w:t>тыс. тонн</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3,40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3,40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w:t>
            </w:r>
          </w:p>
        </w:tc>
        <w:tc>
          <w:tcPr>
            <w:tcW w:w="2278" w:type="dxa"/>
            <w:shd w:val="clear" w:color="auto" w:fill="auto"/>
            <w:vAlign w:val="center"/>
          </w:tcPr>
          <w:p w:rsidR="00441959" w:rsidRPr="00441959" w:rsidRDefault="00441959" w:rsidP="00570D1C">
            <w:pPr>
              <w:contextualSpacing/>
              <w:jc w:val="center"/>
              <w:rPr>
                <w:color w:val="000000"/>
              </w:rPr>
            </w:pPr>
          </w:p>
        </w:tc>
      </w:tr>
      <w:tr w:rsidR="00441959" w:rsidRPr="00441959" w:rsidTr="00570D1C">
        <w:trPr>
          <w:trHeight w:val="56"/>
        </w:trPr>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1.3</w:t>
            </w:r>
          </w:p>
        </w:tc>
        <w:tc>
          <w:tcPr>
            <w:tcW w:w="0" w:type="auto"/>
            <w:shd w:val="clear" w:color="auto" w:fill="auto"/>
            <w:vAlign w:val="center"/>
          </w:tcPr>
          <w:p w:rsidR="00441959" w:rsidRPr="00441959" w:rsidRDefault="00441959" w:rsidP="00570D1C">
            <w:pPr>
              <w:contextualSpacing/>
              <w:rPr>
                <w:color w:val="000000"/>
              </w:rPr>
            </w:pPr>
            <w:r w:rsidRPr="00441959">
              <w:rPr>
                <w:color w:val="000000"/>
              </w:rPr>
              <w:t>Прочие потребители</w:t>
            </w:r>
          </w:p>
        </w:tc>
        <w:tc>
          <w:tcPr>
            <w:tcW w:w="0" w:type="auto"/>
            <w:shd w:val="clear" w:color="auto" w:fill="auto"/>
          </w:tcPr>
          <w:p w:rsidR="00441959" w:rsidRPr="00441959" w:rsidRDefault="00441959" w:rsidP="00570D1C">
            <w:pPr>
              <w:contextualSpacing/>
              <w:rPr>
                <w:color w:val="000000"/>
              </w:rPr>
            </w:pPr>
            <w:r w:rsidRPr="00441959">
              <w:rPr>
                <w:color w:val="000000"/>
              </w:rPr>
              <w:t>тыс. тонн</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2,80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2,80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w:t>
            </w:r>
          </w:p>
        </w:tc>
        <w:tc>
          <w:tcPr>
            <w:tcW w:w="2278" w:type="dxa"/>
            <w:shd w:val="clear" w:color="auto" w:fill="auto"/>
            <w:vAlign w:val="center"/>
          </w:tcPr>
          <w:p w:rsidR="00441959" w:rsidRPr="00441959" w:rsidRDefault="00441959" w:rsidP="00570D1C">
            <w:pPr>
              <w:contextualSpacing/>
              <w:jc w:val="center"/>
              <w:rPr>
                <w:color w:val="000000"/>
              </w:rPr>
            </w:pPr>
          </w:p>
        </w:tc>
      </w:tr>
      <w:tr w:rsidR="00441959" w:rsidRPr="00441959" w:rsidTr="00441959">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2.</w:t>
            </w:r>
          </w:p>
        </w:tc>
        <w:tc>
          <w:tcPr>
            <w:tcW w:w="0" w:type="auto"/>
            <w:shd w:val="clear" w:color="auto" w:fill="auto"/>
            <w:vAlign w:val="center"/>
          </w:tcPr>
          <w:p w:rsidR="00441959" w:rsidRPr="00441959" w:rsidRDefault="00441959" w:rsidP="00570D1C">
            <w:pPr>
              <w:contextualSpacing/>
              <w:rPr>
                <w:color w:val="000000"/>
              </w:rPr>
            </w:pPr>
            <w:r w:rsidRPr="00441959">
              <w:rPr>
                <w:color w:val="000000"/>
              </w:rPr>
              <w:t>Масса отходов, направляемых на утилизацию, после обработки</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тыс. тонн</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9,00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1,00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-8,00</w:t>
            </w:r>
          </w:p>
        </w:tc>
        <w:tc>
          <w:tcPr>
            <w:tcW w:w="2278" w:type="dxa"/>
            <w:shd w:val="clear" w:color="auto" w:fill="auto"/>
          </w:tcPr>
          <w:p w:rsidR="00441959" w:rsidRPr="00441959" w:rsidRDefault="00441959" w:rsidP="00570D1C">
            <w:pPr>
              <w:contextualSpacing/>
              <w:rPr>
                <w:color w:val="000000"/>
              </w:rPr>
            </w:pPr>
            <w:r w:rsidRPr="00441959">
              <w:rPr>
                <w:color w:val="000000"/>
              </w:rPr>
              <w:t>В соответствии с данными Приложения № 13 к Территориальной схеме</w:t>
            </w:r>
          </w:p>
        </w:tc>
      </w:tr>
      <w:tr w:rsidR="00441959" w:rsidRPr="00441959" w:rsidTr="00441959">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3.</w:t>
            </w:r>
          </w:p>
        </w:tc>
        <w:tc>
          <w:tcPr>
            <w:tcW w:w="0" w:type="auto"/>
            <w:shd w:val="clear" w:color="auto" w:fill="auto"/>
            <w:vAlign w:val="center"/>
          </w:tcPr>
          <w:p w:rsidR="00441959" w:rsidRPr="00441959" w:rsidRDefault="00441959" w:rsidP="00570D1C">
            <w:pPr>
              <w:contextualSpacing/>
              <w:jc w:val="both"/>
              <w:rPr>
                <w:color w:val="000000"/>
              </w:rPr>
            </w:pPr>
            <w:r w:rsidRPr="00441959">
              <w:rPr>
                <w:color w:val="000000"/>
              </w:rPr>
              <w:t>Доля отходов, направляемых на реализацию, в массе твердых коммунальных отходов принятых на обработку</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90,00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10,00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-80,00</w:t>
            </w:r>
          </w:p>
        </w:tc>
        <w:tc>
          <w:tcPr>
            <w:tcW w:w="2278" w:type="dxa"/>
            <w:shd w:val="clear" w:color="auto" w:fill="auto"/>
          </w:tcPr>
          <w:p w:rsidR="00441959" w:rsidRPr="00441959" w:rsidRDefault="00441959" w:rsidP="00570D1C">
            <w:pPr>
              <w:contextualSpacing/>
              <w:rPr>
                <w:color w:val="000000"/>
              </w:rPr>
            </w:pPr>
            <w:r w:rsidRPr="00441959">
              <w:rPr>
                <w:color w:val="000000"/>
              </w:rPr>
              <w:t>В соответствии с данными о массе твердых коммунальных отходов, указанных в Приложении № 13 к Территориальной схеме</w:t>
            </w:r>
          </w:p>
        </w:tc>
      </w:tr>
      <w:tr w:rsidR="00441959" w:rsidRPr="00441959" w:rsidTr="00441959">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4.</w:t>
            </w:r>
          </w:p>
        </w:tc>
        <w:tc>
          <w:tcPr>
            <w:tcW w:w="0" w:type="auto"/>
            <w:shd w:val="clear" w:color="auto" w:fill="auto"/>
            <w:vAlign w:val="center"/>
          </w:tcPr>
          <w:p w:rsidR="00441959" w:rsidRPr="00441959" w:rsidRDefault="00441959" w:rsidP="00570D1C">
            <w:pPr>
              <w:contextualSpacing/>
              <w:rPr>
                <w:color w:val="000000"/>
              </w:rPr>
            </w:pPr>
            <w:r w:rsidRPr="00441959">
              <w:rPr>
                <w:color w:val="000000"/>
              </w:rPr>
              <w:t xml:space="preserve">Масса твердых коммунальных отходов, направляемых на захоронение, после </w:t>
            </w:r>
            <w:r w:rsidRPr="00441959">
              <w:rPr>
                <w:color w:val="000000"/>
              </w:rPr>
              <w:lastRenderedPageBreak/>
              <w:t>обработки</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lastRenderedPageBreak/>
              <w:t>тыс. тонн</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9,00</w:t>
            </w:r>
          </w:p>
        </w:tc>
        <w:tc>
          <w:tcPr>
            <w:tcW w:w="1184" w:type="dxa"/>
            <w:shd w:val="clear" w:color="auto" w:fill="auto"/>
            <w:vAlign w:val="center"/>
          </w:tcPr>
          <w:p w:rsidR="00441959" w:rsidRPr="00441959" w:rsidRDefault="00441959" w:rsidP="00570D1C">
            <w:pPr>
              <w:contextualSpacing/>
              <w:jc w:val="center"/>
              <w:rPr>
                <w:color w:val="000000"/>
              </w:rPr>
            </w:pPr>
            <w:r w:rsidRPr="00441959">
              <w:rPr>
                <w:color w:val="000000"/>
              </w:rPr>
              <w:t>9,00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w:t>
            </w:r>
          </w:p>
        </w:tc>
        <w:tc>
          <w:tcPr>
            <w:tcW w:w="2278" w:type="dxa"/>
            <w:shd w:val="clear" w:color="auto" w:fill="auto"/>
          </w:tcPr>
          <w:p w:rsidR="00441959" w:rsidRPr="00441959" w:rsidRDefault="00441959" w:rsidP="00570D1C">
            <w:pPr>
              <w:contextualSpacing/>
              <w:rPr>
                <w:color w:val="548DD4"/>
              </w:rPr>
            </w:pPr>
          </w:p>
        </w:tc>
      </w:tr>
      <w:tr w:rsidR="00441959" w:rsidRPr="00441959" w:rsidTr="00441959">
        <w:trPr>
          <w:trHeight w:val="269"/>
        </w:trPr>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lastRenderedPageBreak/>
              <w:t>5.</w:t>
            </w:r>
          </w:p>
        </w:tc>
        <w:tc>
          <w:tcPr>
            <w:tcW w:w="0" w:type="auto"/>
            <w:shd w:val="clear" w:color="auto" w:fill="auto"/>
          </w:tcPr>
          <w:p w:rsidR="00441959" w:rsidRPr="00441959" w:rsidRDefault="00441959" w:rsidP="00570D1C">
            <w:pPr>
              <w:autoSpaceDE w:val="0"/>
              <w:autoSpaceDN w:val="0"/>
              <w:adjustRightInd w:val="0"/>
              <w:contextualSpacing/>
              <w:rPr>
                <w:rFonts w:eastAsia="Calibri"/>
                <w:color w:val="000000"/>
                <w:lang w:eastAsia="en-US"/>
              </w:rPr>
            </w:pPr>
            <w:r w:rsidRPr="00441959">
              <w:rPr>
                <w:color w:val="000000"/>
              </w:rPr>
              <w:t xml:space="preserve"> </w:t>
            </w:r>
            <w:r w:rsidRPr="00441959">
              <w:rPr>
                <w:rFonts w:eastAsia="Calibri"/>
                <w:color w:val="000000"/>
                <w:lang w:eastAsia="en-US"/>
              </w:rPr>
              <w:t>Объем финансовых потребностей, необходимых для реализации производственной программы на 2020 год</w:t>
            </w:r>
          </w:p>
          <w:p w:rsidR="00441959" w:rsidRPr="00441959" w:rsidRDefault="00441959" w:rsidP="00570D1C">
            <w:pPr>
              <w:contextualSpacing/>
              <w:rPr>
                <w:color w:val="000000"/>
              </w:rPr>
            </w:pP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тыс. руб.</w:t>
            </w:r>
          </w:p>
        </w:tc>
        <w:tc>
          <w:tcPr>
            <w:tcW w:w="0" w:type="auto"/>
            <w:shd w:val="clear" w:color="auto" w:fill="auto"/>
            <w:vAlign w:val="center"/>
          </w:tcPr>
          <w:p w:rsidR="00441959" w:rsidRPr="00441959" w:rsidRDefault="00441959" w:rsidP="00570D1C">
            <w:pPr>
              <w:contextualSpacing/>
              <w:jc w:val="center"/>
              <w:rPr>
                <w:color w:val="000000"/>
              </w:rPr>
            </w:pPr>
            <w:r w:rsidRPr="00441959">
              <w:rPr>
                <w:color w:val="000000"/>
              </w:rPr>
              <w:t>400,00</w:t>
            </w:r>
          </w:p>
        </w:tc>
        <w:tc>
          <w:tcPr>
            <w:tcW w:w="1184" w:type="dxa"/>
            <w:shd w:val="clear" w:color="auto" w:fill="auto"/>
            <w:vAlign w:val="center"/>
          </w:tcPr>
          <w:p w:rsidR="00441959" w:rsidRPr="00441959" w:rsidRDefault="00441959" w:rsidP="00570D1C">
            <w:pPr>
              <w:contextualSpacing/>
              <w:jc w:val="center"/>
              <w:rPr>
                <w:color w:val="000000"/>
                <w:sz w:val="22"/>
                <w:szCs w:val="22"/>
              </w:rPr>
            </w:pPr>
            <w:r w:rsidRPr="00441959">
              <w:rPr>
                <w:color w:val="000000"/>
                <w:sz w:val="22"/>
                <w:szCs w:val="22"/>
              </w:rPr>
              <w:t>5 460,90</w:t>
            </w:r>
          </w:p>
        </w:tc>
        <w:tc>
          <w:tcPr>
            <w:tcW w:w="1276" w:type="dxa"/>
            <w:shd w:val="clear" w:color="auto" w:fill="auto"/>
            <w:vAlign w:val="center"/>
          </w:tcPr>
          <w:p w:rsidR="00441959" w:rsidRPr="00441959" w:rsidRDefault="00441959" w:rsidP="00570D1C">
            <w:pPr>
              <w:contextualSpacing/>
              <w:jc w:val="center"/>
              <w:rPr>
                <w:color w:val="000000"/>
              </w:rPr>
            </w:pPr>
            <w:r w:rsidRPr="00441959">
              <w:rPr>
                <w:color w:val="000000"/>
              </w:rPr>
              <w:t>+ 5060,90</w:t>
            </w:r>
          </w:p>
        </w:tc>
        <w:tc>
          <w:tcPr>
            <w:tcW w:w="2278" w:type="dxa"/>
            <w:shd w:val="clear" w:color="auto" w:fill="auto"/>
          </w:tcPr>
          <w:p w:rsidR="00441959" w:rsidRPr="00441959" w:rsidRDefault="00441959" w:rsidP="00570D1C">
            <w:pPr>
              <w:contextualSpacing/>
              <w:rPr>
                <w:color w:val="548DD4"/>
              </w:rPr>
            </w:pPr>
            <w:r w:rsidRPr="00441959">
              <w:rPr>
                <w:color w:val="000000"/>
              </w:rPr>
              <w:t>Затраты сложились в результате корректировки расходов по отдельным статьям, перечень и причины корректировки которых  указаны в таблице 1</w:t>
            </w:r>
          </w:p>
        </w:tc>
      </w:tr>
    </w:tbl>
    <w:p w:rsidR="00441959" w:rsidRPr="00441959" w:rsidRDefault="00441959" w:rsidP="00570D1C">
      <w:pPr>
        <w:ind w:firstLine="567"/>
        <w:contextualSpacing/>
        <w:jc w:val="both"/>
        <w:rPr>
          <w:b/>
          <w:color w:val="000000"/>
          <w:sz w:val="24"/>
          <w:szCs w:val="24"/>
        </w:rPr>
      </w:pPr>
      <w:r w:rsidRPr="00441959">
        <w:rPr>
          <w:b/>
          <w:color w:val="000000"/>
          <w:sz w:val="24"/>
          <w:szCs w:val="24"/>
        </w:rPr>
        <w:t>2. Результаты экспертизы фактической себестоимости тарифов на обработку твердых коммунальных отходов Организации в 2018 году.</w:t>
      </w:r>
    </w:p>
    <w:p w:rsidR="00441959" w:rsidRPr="00441959" w:rsidRDefault="00441959" w:rsidP="00570D1C">
      <w:pPr>
        <w:ind w:firstLine="567"/>
        <w:contextualSpacing/>
        <w:jc w:val="both"/>
        <w:rPr>
          <w:color w:val="000000"/>
          <w:sz w:val="24"/>
          <w:szCs w:val="24"/>
        </w:rPr>
      </w:pPr>
      <w:r w:rsidRPr="00441959">
        <w:rPr>
          <w:color w:val="000000"/>
          <w:sz w:val="24"/>
          <w:szCs w:val="24"/>
        </w:rPr>
        <w:t>Организация впервые обратилась с заявлением об установлении тарифов на услуги по обработке твердых коммунальных отходов от 30.08.2019 № КТ-1-5061/2019.</w:t>
      </w:r>
    </w:p>
    <w:p w:rsidR="00441959" w:rsidRPr="00441959" w:rsidRDefault="00441959" w:rsidP="00570D1C">
      <w:pPr>
        <w:ind w:firstLine="567"/>
        <w:contextualSpacing/>
        <w:jc w:val="both"/>
        <w:rPr>
          <w:color w:val="000000"/>
          <w:sz w:val="24"/>
          <w:szCs w:val="24"/>
        </w:rPr>
      </w:pPr>
      <w:r w:rsidRPr="00441959">
        <w:rPr>
          <w:color w:val="000000"/>
          <w:sz w:val="24"/>
          <w:szCs w:val="24"/>
        </w:rPr>
        <w:t xml:space="preserve"> Провести экспертизу фактической себестоимости не представляется возможным.</w:t>
      </w:r>
    </w:p>
    <w:p w:rsidR="00441959" w:rsidRPr="00441959" w:rsidRDefault="00441959" w:rsidP="00570D1C">
      <w:pPr>
        <w:ind w:firstLine="567"/>
        <w:contextualSpacing/>
        <w:jc w:val="both"/>
        <w:rPr>
          <w:b/>
          <w:color w:val="000000"/>
          <w:sz w:val="24"/>
          <w:szCs w:val="24"/>
        </w:rPr>
      </w:pPr>
      <w:r w:rsidRPr="00441959">
        <w:rPr>
          <w:b/>
          <w:color w:val="000000"/>
          <w:sz w:val="24"/>
          <w:szCs w:val="24"/>
        </w:rPr>
        <w:t>3. Результаты экономической экспертизы материалов по определению размера тарифа на услуги по обработке твердых коммунальных отходов, планируемого Организацией на 2020 год.</w:t>
      </w:r>
    </w:p>
    <w:p w:rsidR="00441959" w:rsidRPr="00441959" w:rsidRDefault="00441959" w:rsidP="00570D1C">
      <w:pPr>
        <w:tabs>
          <w:tab w:val="left" w:pos="567"/>
        </w:tabs>
        <w:ind w:right="-2" w:firstLine="567"/>
        <w:contextualSpacing/>
        <w:jc w:val="both"/>
        <w:rPr>
          <w:color w:val="000000"/>
          <w:sz w:val="24"/>
          <w:szCs w:val="24"/>
        </w:rPr>
      </w:pPr>
      <w:r w:rsidRPr="00441959">
        <w:rPr>
          <w:color w:val="000000"/>
          <w:sz w:val="24"/>
          <w:szCs w:val="24"/>
        </w:rPr>
        <w:t xml:space="preserve">В соответствии с пунктом 7 </w:t>
      </w:r>
      <w:r w:rsidRPr="00441959">
        <w:rPr>
          <w:rFonts w:eastAsia="Calibri"/>
          <w:color w:val="000000"/>
          <w:sz w:val="24"/>
          <w:szCs w:val="24"/>
          <w:lang w:eastAsia="en-US"/>
        </w:rPr>
        <w:t xml:space="preserve">Основ ценообразования, утвержденных Постановлением </w:t>
      </w:r>
      <w:r w:rsidRPr="00441959">
        <w:rPr>
          <w:rFonts w:eastAsia="Calibri"/>
          <w:color w:val="000000"/>
          <w:sz w:val="24"/>
          <w:szCs w:val="24"/>
          <w:lang w:eastAsia="en-US"/>
        </w:rPr>
        <w:br/>
        <w:t>№ 484</w:t>
      </w:r>
      <w:r w:rsidRPr="00441959">
        <w:rPr>
          <w:color w:val="000000"/>
          <w:sz w:val="24"/>
          <w:szCs w:val="24"/>
        </w:rPr>
        <w:t>, ЛенРТК рассчитал тарифы на обработку твердых коммунальных отходов со следующей поэтапной разбивкой:</w:t>
      </w:r>
    </w:p>
    <w:p w:rsidR="00441959" w:rsidRPr="00441959" w:rsidRDefault="00441959" w:rsidP="00570D1C">
      <w:pPr>
        <w:ind w:left="720" w:right="621"/>
        <w:contextualSpacing/>
        <w:jc w:val="both"/>
        <w:rPr>
          <w:color w:val="000000"/>
          <w:sz w:val="24"/>
          <w:szCs w:val="24"/>
        </w:rPr>
      </w:pPr>
      <w:r w:rsidRPr="00441959">
        <w:rPr>
          <w:color w:val="000000"/>
          <w:sz w:val="24"/>
          <w:szCs w:val="24"/>
        </w:rPr>
        <w:t>- с даты вступления в силу приказа по 30.06.2020 г.;</w:t>
      </w:r>
    </w:p>
    <w:p w:rsidR="00441959" w:rsidRPr="00441959" w:rsidRDefault="00441959" w:rsidP="00570D1C">
      <w:pPr>
        <w:ind w:left="720" w:right="621"/>
        <w:contextualSpacing/>
        <w:jc w:val="both"/>
        <w:rPr>
          <w:color w:val="000000"/>
          <w:sz w:val="24"/>
          <w:szCs w:val="24"/>
        </w:rPr>
      </w:pPr>
      <w:r w:rsidRPr="00441959">
        <w:rPr>
          <w:color w:val="000000"/>
          <w:sz w:val="24"/>
          <w:szCs w:val="24"/>
        </w:rPr>
        <w:t>- с 01.07.2020 г. по 31.12.2020 г.</w:t>
      </w:r>
    </w:p>
    <w:p w:rsidR="00441959" w:rsidRPr="00441959" w:rsidRDefault="00441959" w:rsidP="00570D1C">
      <w:pPr>
        <w:ind w:firstLine="709"/>
        <w:contextualSpacing/>
        <w:jc w:val="both"/>
        <w:rPr>
          <w:color w:val="000000"/>
          <w:sz w:val="24"/>
          <w:szCs w:val="24"/>
        </w:rPr>
      </w:pPr>
      <w:r w:rsidRPr="00441959">
        <w:rPr>
          <w:color w:val="000000"/>
          <w:sz w:val="24"/>
          <w:szCs w:val="24"/>
        </w:rPr>
        <w:t>В соответствии Прогнозом при расчете величины расходов и прибыли, формирующих тарифы на обработку твердых коммунальных отходов, оказываемые Организацией, использовался следующий индекс: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420"/>
      </w:tblGrid>
      <w:tr w:rsidR="00441959" w:rsidRPr="00441959" w:rsidTr="00570D1C">
        <w:trPr>
          <w:trHeight w:val="56"/>
        </w:trPr>
        <w:tc>
          <w:tcPr>
            <w:tcW w:w="959" w:type="dxa"/>
            <w:shd w:val="clear" w:color="auto" w:fill="auto"/>
            <w:vAlign w:val="center"/>
          </w:tcPr>
          <w:p w:rsidR="00441959" w:rsidRPr="00441959" w:rsidRDefault="00441959" w:rsidP="00570D1C">
            <w:pPr>
              <w:contextualSpacing/>
              <w:jc w:val="center"/>
              <w:rPr>
                <w:color w:val="000000"/>
              </w:rPr>
            </w:pPr>
            <w:r w:rsidRPr="00441959">
              <w:rPr>
                <w:color w:val="000000"/>
              </w:rPr>
              <w:t xml:space="preserve">№ </w:t>
            </w:r>
            <w:proofErr w:type="gramStart"/>
            <w:r w:rsidRPr="00441959">
              <w:rPr>
                <w:color w:val="000000"/>
              </w:rPr>
              <w:t>п</w:t>
            </w:r>
            <w:proofErr w:type="gramEnd"/>
            <w:r w:rsidRPr="00441959">
              <w:rPr>
                <w:color w:val="000000"/>
              </w:rPr>
              <w:t>/п</w:t>
            </w:r>
          </w:p>
        </w:tc>
        <w:tc>
          <w:tcPr>
            <w:tcW w:w="6804" w:type="dxa"/>
            <w:shd w:val="clear" w:color="auto" w:fill="auto"/>
            <w:vAlign w:val="center"/>
          </w:tcPr>
          <w:p w:rsidR="00441959" w:rsidRPr="00441959" w:rsidRDefault="00441959" w:rsidP="00570D1C">
            <w:pPr>
              <w:contextualSpacing/>
              <w:jc w:val="center"/>
              <w:rPr>
                <w:color w:val="000000"/>
              </w:rPr>
            </w:pPr>
            <w:r w:rsidRPr="00441959">
              <w:rPr>
                <w:color w:val="000000"/>
              </w:rPr>
              <w:t>Наименование</w:t>
            </w:r>
          </w:p>
        </w:tc>
        <w:tc>
          <w:tcPr>
            <w:tcW w:w="2420" w:type="dxa"/>
            <w:shd w:val="clear" w:color="auto" w:fill="auto"/>
            <w:vAlign w:val="center"/>
          </w:tcPr>
          <w:p w:rsidR="00441959" w:rsidRPr="00441959" w:rsidRDefault="00441959" w:rsidP="00570D1C">
            <w:pPr>
              <w:contextualSpacing/>
              <w:jc w:val="center"/>
              <w:rPr>
                <w:color w:val="000000"/>
              </w:rPr>
            </w:pPr>
            <w:r w:rsidRPr="00441959">
              <w:rPr>
                <w:color w:val="000000"/>
              </w:rPr>
              <w:t>На 2020 год</w:t>
            </w:r>
          </w:p>
        </w:tc>
      </w:tr>
      <w:tr w:rsidR="00441959" w:rsidRPr="00441959" w:rsidTr="00570D1C">
        <w:trPr>
          <w:trHeight w:val="56"/>
        </w:trPr>
        <w:tc>
          <w:tcPr>
            <w:tcW w:w="959" w:type="dxa"/>
            <w:shd w:val="clear" w:color="auto" w:fill="auto"/>
            <w:vAlign w:val="center"/>
          </w:tcPr>
          <w:p w:rsidR="00441959" w:rsidRPr="00441959" w:rsidRDefault="00441959" w:rsidP="00570D1C">
            <w:pPr>
              <w:contextualSpacing/>
              <w:jc w:val="center"/>
              <w:rPr>
                <w:color w:val="000000"/>
              </w:rPr>
            </w:pPr>
            <w:r w:rsidRPr="00441959">
              <w:rPr>
                <w:color w:val="000000"/>
              </w:rPr>
              <w:t>1.</w:t>
            </w:r>
          </w:p>
        </w:tc>
        <w:tc>
          <w:tcPr>
            <w:tcW w:w="6804" w:type="dxa"/>
            <w:shd w:val="clear" w:color="auto" w:fill="auto"/>
            <w:vAlign w:val="center"/>
          </w:tcPr>
          <w:p w:rsidR="00441959" w:rsidRPr="00441959" w:rsidRDefault="00441959" w:rsidP="00570D1C">
            <w:pPr>
              <w:contextualSpacing/>
              <w:rPr>
                <w:color w:val="000000"/>
              </w:rPr>
            </w:pPr>
            <w:r w:rsidRPr="00441959">
              <w:rPr>
                <w:color w:val="000000"/>
              </w:rPr>
              <w:t>Индекс потребительских цен</w:t>
            </w:r>
          </w:p>
        </w:tc>
        <w:tc>
          <w:tcPr>
            <w:tcW w:w="2420" w:type="dxa"/>
            <w:shd w:val="clear" w:color="auto" w:fill="auto"/>
            <w:vAlign w:val="center"/>
          </w:tcPr>
          <w:p w:rsidR="00441959" w:rsidRPr="00441959" w:rsidRDefault="00441959" w:rsidP="00570D1C">
            <w:pPr>
              <w:contextualSpacing/>
              <w:jc w:val="center"/>
              <w:rPr>
                <w:color w:val="000000"/>
              </w:rPr>
            </w:pPr>
            <w:r w:rsidRPr="00441959">
              <w:rPr>
                <w:color w:val="000000"/>
              </w:rPr>
              <w:t>103,00</w:t>
            </w:r>
          </w:p>
        </w:tc>
      </w:tr>
      <w:tr w:rsidR="00441959" w:rsidRPr="00441959" w:rsidTr="00441959">
        <w:tc>
          <w:tcPr>
            <w:tcW w:w="959" w:type="dxa"/>
            <w:shd w:val="clear" w:color="auto" w:fill="auto"/>
            <w:vAlign w:val="center"/>
          </w:tcPr>
          <w:p w:rsidR="00441959" w:rsidRPr="00441959" w:rsidRDefault="00441959" w:rsidP="00570D1C">
            <w:pPr>
              <w:contextualSpacing/>
              <w:jc w:val="center"/>
              <w:rPr>
                <w:color w:val="000000"/>
              </w:rPr>
            </w:pPr>
            <w:r w:rsidRPr="00441959">
              <w:rPr>
                <w:color w:val="000000"/>
              </w:rPr>
              <w:t>2.</w:t>
            </w:r>
          </w:p>
        </w:tc>
        <w:tc>
          <w:tcPr>
            <w:tcW w:w="6804" w:type="dxa"/>
            <w:shd w:val="clear" w:color="auto" w:fill="auto"/>
            <w:vAlign w:val="center"/>
          </w:tcPr>
          <w:p w:rsidR="00441959" w:rsidRPr="00441959" w:rsidRDefault="00441959" w:rsidP="00570D1C">
            <w:pPr>
              <w:contextualSpacing/>
              <w:rPr>
                <w:color w:val="000000"/>
              </w:rPr>
            </w:pPr>
            <w:r w:rsidRPr="00441959">
              <w:rPr>
                <w:color w:val="000000"/>
              </w:rPr>
              <w:t xml:space="preserve">Рост тарифов (цен) на покупную электрическую энергию </w:t>
            </w:r>
            <w:r w:rsidRPr="00441959">
              <w:rPr>
                <w:i/>
                <w:color w:val="000000"/>
              </w:rPr>
              <w:t>(с 1 июля)</w:t>
            </w:r>
          </w:p>
        </w:tc>
        <w:tc>
          <w:tcPr>
            <w:tcW w:w="2420" w:type="dxa"/>
            <w:shd w:val="clear" w:color="auto" w:fill="auto"/>
            <w:vAlign w:val="center"/>
          </w:tcPr>
          <w:p w:rsidR="00441959" w:rsidRPr="00441959" w:rsidRDefault="00441959" w:rsidP="00570D1C">
            <w:pPr>
              <w:contextualSpacing/>
              <w:jc w:val="center"/>
              <w:rPr>
                <w:color w:val="000000"/>
              </w:rPr>
            </w:pPr>
            <w:r w:rsidRPr="00441959">
              <w:rPr>
                <w:color w:val="000000"/>
              </w:rPr>
              <w:t>103,00</w:t>
            </w:r>
          </w:p>
        </w:tc>
      </w:tr>
    </w:tbl>
    <w:p w:rsidR="00441959" w:rsidRPr="00441959" w:rsidRDefault="00441959" w:rsidP="00570D1C">
      <w:pPr>
        <w:tabs>
          <w:tab w:val="left" w:pos="0"/>
          <w:tab w:val="left" w:pos="993"/>
        </w:tabs>
        <w:ind w:firstLine="567"/>
        <w:contextualSpacing/>
        <w:jc w:val="both"/>
        <w:rPr>
          <w:color w:val="000000"/>
          <w:sz w:val="24"/>
          <w:szCs w:val="24"/>
        </w:rPr>
      </w:pPr>
      <w:r w:rsidRPr="00441959">
        <w:rPr>
          <w:color w:val="000000"/>
          <w:sz w:val="24"/>
          <w:szCs w:val="24"/>
        </w:rPr>
        <w:t>Тарифы на обработку твердых коммунальных отходов,  предлагаемые ЛенРТК к утверждению на 2020 год, определены с учетом финансовых потребностей по реализации утвержденной ЛенРТК производственной программы Организации в сфере обработки твердых коммунальных отходов.</w:t>
      </w:r>
    </w:p>
    <w:p w:rsidR="00441959" w:rsidRPr="00441959" w:rsidRDefault="00441959" w:rsidP="00570D1C">
      <w:pPr>
        <w:tabs>
          <w:tab w:val="left" w:pos="993"/>
        </w:tabs>
        <w:ind w:firstLine="567"/>
        <w:contextualSpacing/>
        <w:jc w:val="both"/>
        <w:rPr>
          <w:color w:val="000000"/>
          <w:sz w:val="24"/>
          <w:szCs w:val="24"/>
        </w:rPr>
      </w:pPr>
      <w:r w:rsidRPr="00441959">
        <w:rPr>
          <w:color w:val="000000"/>
          <w:sz w:val="24"/>
          <w:szCs w:val="24"/>
        </w:rPr>
        <w:t xml:space="preserve">ЛенРТК провел экономическую экспертизу плановой себестоимости услуги по обработке твердых коммунальных отходов, представленной Организацией,  результаты которой отражены в таблице 1 и 2: </w:t>
      </w:r>
    </w:p>
    <w:p w:rsidR="00441959" w:rsidRPr="00441959" w:rsidRDefault="00441959" w:rsidP="00570D1C">
      <w:pPr>
        <w:contextualSpacing/>
        <w:rPr>
          <w:color w:val="000000"/>
          <w:sz w:val="24"/>
          <w:szCs w:val="24"/>
        </w:rPr>
      </w:pPr>
      <w:r w:rsidRPr="00441959">
        <w:rPr>
          <w:color w:val="000000"/>
          <w:sz w:val="24"/>
          <w:szCs w:val="24"/>
        </w:rPr>
        <w:t xml:space="preserve">    Обработка твердых коммунальных отходов                                                                     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360"/>
        <w:gridCol w:w="1131"/>
        <w:gridCol w:w="1346"/>
        <w:gridCol w:w="1065"/>
        <w:gridCol w:w="1244"/>
        <w:gridCol w:w="2799"/>
      </w:tblGrid>
      <w:tr w:rsidR="00441959" w:rsidRPr="00441959" w:rsidTr="00441959">
        <w:trPr>
          <w:trHeight w:val="422"/>
        </w:trPr>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 xml:space="preserve">№ </w:t>
            </w:r>
            <w:proofErr w:type="gramStart"/>
            <w:r w:rsidRPr="00441959">
              <w:rPr>
                <w:color w:val="000000"/>
              </w:rPr>
              <w:t>п</w:t>
            </w:r>
            <w:proofErr w:type="gramEnd"/>
            <w:r w:rsidRPr="00441959">
              <w:rPr>
                <w:color w:val="00000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План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Принято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Отклонение</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Причина отклонения</w:t>
            </w:r>
          </w:p>
        </w:tc>
      </w:tr>
      <w:tr w:rsidR="00441959" w:rsidRPr="00441959" w:rsidTr="00441959">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1.</w:t>
            </w:r>
          </w:p>
        </w:tc>
        <w:tc>
          <w:tcPr>
            <w:tcW w:w="0" w:type="auto"/>
            <w:tcBorders>
              <w:top w:val="single" w:sz="4" w:space="0" w:color="auto"/>
              <w:left w:val="single" w:sz="4" w:space="0" w:color="auto"/>
              <w:bottom w:val="single" w:sz="4" w:space="0" w:color="auto"/>
              <w:right w:val="single" w:sz="4" w:space="0" w:color="auto"/>
            </w:tcBorders>
            <w:hideMark/>
          </w:tcPr>
          <w:p w:rsidR="00441959" w:rsidRPr="00441959" w:rsidRDefault="00441959" w:rsidP="00570D1C">
            <w:pPr>
              <w:contextualSpacing/>
              <w:rPr>
                <w:color w:val="000000"/>
              </w:rPr>
            </w:pPr>
            <w:r w:rsidRPr="00441959">
              <w:rPr>
                <w:color w:val="000000"/>
              </w:rPr>
              <w:t>Заработная плата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pPr>
            <w:r w:rsidRPr="00441959">
              <w:t>1 674,00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pPr>
            <w:r w:rsidRPr="00441959">
              <w:t>1 674,00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pPr>
            <w:r w:rsidRPr="00441959">
              <w:t>-</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283"/>
              <w:contextualSpacing/>
              <w:rPr>
                <w:color w:val="548DD4"/>
              </w:rPr>
            </w:pPr>
          </w:p>
        </w:tc>
      </w:tr>
      <w:tr w:rsidR="00441959" w:rsidRPr="00441959" w:rsidTr="00441959">
        <w:trPr>
          <w:trHeight w:val="1160"/>
        </w:trPr>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rsidR="00441959" w:rsidRPr="00441959" w:rsidRDefault="00441959" w:rsidP="00570D1C">
            <w:pPr>
              <w:contextualSpacing/>
              <w:rPr>
                <w:color w:val="000000"/>
              </w:rPr>
            </w:pPr>
            <w:r w:rsidRPr="00441959">
              <w:rPr>
                <w:color w:val="000000"/>
              </w:rPr>
              <w:t>Отчисления на соц. страхование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505,55</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505,55</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ind w:left="283"/>
              <w:contextualSpacing/>
              <w:rPr>
                <w:color w:val="000000"/>
              </w:rPr>
            </w:pPr>
          </w:p>
        </w:tc>
      </w:tr>
      <w:tr w:rsidR="00441959" w:rsidRPr="00441959" w:rsidTr="00441959">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сырье и материалы,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2 542,49</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2 255,24</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- 287,25</w:t>
            </w:r>
          </w:p>
        </w:tc>
        <w:tc>
          <w:tcPr>
            <w:tcW w:w="0" w:type="auto"/>
            <w:tcBorders>
              <w:top w:val="single" w:sz="4" w:space="0" w:color="auto"/>
              <w:left w:val="single" w:sz="4" w:space="0" w:color="auto"/>
              <w:right w:val="single" w:sz="4" w:space="0" w:color="auto"/>
            </w:tcBorders>
          </w:tcPr>
          <w:p w:rsidR="00441959" w:rsidRPr="00441959" w:rsidRDefault="00441959" w:rsidP="00570D1C">
            <w:pPr>
              <w:ind w:left="283"/>
              <w:contextualSpacing/>
              <w:rPr>
                <w:color w:val="000000"/>
              </w:rPr>
            </w:pPr>
          </w:p>
        </w:tc>
      </w:tr>
      <w:tr w:rsidR="00441959" w:rsidRPr="00441959" w:rsidTr="00441959">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3.1.</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топливо по часам</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1 785,80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1 707,96</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- 77,84</w:t>
            </w:r>
          </w:p>
        </w:tc>
        <w:tc>
          <w:tcPr>
            <w:tcW w:w="0" w:type="auto"/>
            <w:tcBorders>
              <w:left w:val="single" w:sz="4" w:space="0" w:color="auto"/>
              <w:right w:val="single" w:sz="4" w:space="0" w:color="auto"/>
            </w:tcBorders>
          </w:tcPr>
          <w:p w:rsidR="00441959" w:rsidRPr="00441959" w:rsidRDefault="00441959" w:rsidP="00570D1C">
            <w:pPr>
              <w:contextualSpacing/>
              <w:rPr>
                <w:color w:val="000000"/>
              </w:rPr>
            </w:pPr>
            <w:r w:rsidRPr="00441959">
              <w:rPr>
                <w:color w:val="000000"/>
              </w:rPr>
              <w:t xml:space="preserve">Стоимость одного литра дизельного топлива учтена в соответствии с информацией </w:t>
            </w:r>
            <w:proofErr w:type="spellStart"/>
            <w:r w:rsidRPr="00441959">
              <w:rPr>
                <w:color w:val="000000"/>
              </w:rPr>
              <w:t>Петростата</w:t>
            </w:r>
            <w:proofErr w:type="spellEnd"/>
            <w:r w:rsidRPr="00441959">
              <w:rPr>
                <w:color w:val="000000"/>
              </w:rPr>
              <w:t xml:space="preserve"> от 08.04.2020 № СЧ-220/46</w:t>
            </w:r>
          </w:p>
        </w:tc>
      </w:tr>
      <w:tr w:rsidR="00441959" w:rsidRPr="00441959" w:rsidTr="00441959">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3.2.</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смазочные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283"/>
              <w:contextualSpacing/>
              <w:jc w:val="center"/>
              <w:rPr>
                <w:color w:val="000000"/>
              </w:rPr>
            </w:pPr>
            <w:r w:rsidRPr="00441959">
              <w:rPr>
                <w:color w:val="000000"/>
              </w:rPr>
              <w:t>199,42</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199,42</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left w:val="single" w:sz="4" w:space="0" w:color="auto"/>
              <w:right w:val="single" w:sz="4" w:space="0" w:color="auto"/>
            </w:tcBorders>
          </w:tcPr>
          <w:p w:rsidR="00441959" w:rsidRPr="00441959" w:rsidRDefault="00441959" w:rsidP="00570D1C">
            <w:pPr>
              <w:ind w:left="283"/>
              <w:contextualSpacing/>
              <w:rPr>
                <w:color w:val="000000"/>
              </w:rPr>
            </w:pPr>
          </w:p>
        </w:tc>
      </w:tr>
      <w:tr w:rsidR="00441959" w:rsidRPr="00441959" w:rsidTr="00441959">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сырье и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283"/>
              <w:contextualSpacing/>
              <w:jc w:val="center"/>
              <w:rPr>
                <w:color w:val="000000"/>
              </w:rPr>
            </w:pPr>
            <w:r w:rsidRPr="00441959">
              <w:rPr>
                <w:color w:val="000000"/>
              </w:rPr>
              <w:t>358,05</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347,86</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- 10,19</w:t>
            </w:r>
          </w:p>
        </w:tc>
        <w:tc>
          <w:tcPr>
            <w:tcW w:w="0" w:type="auto"/>
            <w:tcBorders>
              <w:left w:val="single" w:sz="4" w:space="0" w:color="auto"/>
              <w:right w:val="single" w:sz="4" w:space="0" w:color="auto"/>
            </w:tcBorders>
          </w:tcPr>
          <w:p w:rsidR="00441959" w:rsidRPr="00441959" w:rsidRDefault="00441959" w:rsidP="00570D1C">
            <w:pPr>
              <w:contextualSpacing/>
              <w:rPr>
                <w:color w:val="000000"/>
              </w:rPr>
            </w:pPr>
            <w:r w:rsidRPr="00441959">
              <w:rPr>
                <w:color w:val="000000"/>
              </w:rPr>
              <w:t xml:space="preserve">Сокращены затраты на покупку перчаток ПВХ, в соответствии с нормами, утвержденными в приказе </w:t>
            </w:r>
            <w:proofErr w:type="spellStart"/>
            <w:r w:rsidRPr="00441959">
              <w:rPr>
                <w:color w:val="000000"/>
              </w:rPr>
              <w:t>Минздравсоцразвития</w:t>
            </w:r>
            <w:proofErr w:type="spellEnd"/>
            <w:r w:rsidRPr="00441959">
              <w:rPr>
                <w:color w:val="000000"/>
              </w:rPr>
              <w:t xml:space="preserve"> РФ от 01.09.2010 № 777н. Сокращены затраты на покупку шпагата полипропиленового и респираторов на основании обосновывающих документов за 2019 год с учетом индекса  потребительских цен на 2020 год</w:t>
            </w:r>
          </w:p>
        </w:tc>
      </w:tr>
      <w:tr w:rsidR="00441959" w:rsidRPr="00441959" w:rsidTr="00570D1C">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4.</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приобретаемые энергетические ресурсы,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pPr>
            <w:r w:rsidRPr="00441959">
              <w:t>199,22</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162,21</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-37,01</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rFonts w:eastAsia="Calibri"/>
                <w:color w:val="000000"/>
                <w:lang w:eastAsia="en-US"/>
              </w:rPr>
            </w:pPr>
            <w:r w:rsidRPr="00441959">
              <w:rPr>
                <w:rFonts w:eastAsia="Calibri"/>
                <w:color w:val="000000"/>
                <w:lang w:eastAsia="en-US"/>
              </w:rPr>
              <w:t xml:space="preserve">В связи с корректировкой затрат по подстатьям </w:t>
            </w:r>
          </w:p>
        </w:tc>
      </w:tr>
      <w:tr w:rsidR="00441959" w:rsidRPr="00441959" w:rsidTr="00441959">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4.1.</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покупку электроэнергии</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186,43</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149,93</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-36,50</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rFonts w:eastAsia="Calibri"/>
                <w:color w:val="000000"/>
                <w:lang w:eastAsia="en-US"/>
              </w:rPr>
            </w:pPr>
            <w:r w:rsidRPr="00441959">
              <w:rPr>
                <w:rFonts w:eastAsia="Calibri"/>
                <w:color w:val="000000"/>
                <w:lang w:eastAsia="en-US"/>
              </w:rPr>
              <w:t xml:space="preserve">Тариф за один </w:t>
            </w:r>
            <w:proofErr w:type="spellStart"/>
            <w:r w:rsidRPr="00441959">
              <w:rPr>
                <w:rFonts w:eastAsia="Calibri"/>
                <w:color w:val="000000"/>
                <w:lang w:eastAsia="en-US"/>
              </w:rPr>
              <w:t>кВт</w:t>
            </w:r>
            <w:proofErr w:type="gramStart"/>
            <w:r w:rsidRPr="00441959">
              <w:rPr>
                <w:rFonts w:eastAsia="Calibri"/>
                <w:color w:val="000000"/>
                <w:lang w:eastAsia="en-US"/>
              </w:rPr>
              <w:t>.ч</w:t>
            </w:r>
            <w:proofErr w:type="spellEnd"/>
            <w:proofErr w:type="gramEnd"/>
            <w:r w:rsidRPr="00441959">
              <w:rPr>
                <w:rFonts w:eastAsia="Calibri"/>
                <w:color w:val="000000"/>
                <w:lang w:eastAsia="en-US"/>
              </w:rPr>
              <w:t xml:space="preserve"> принят на основании счета от АО «Петербургская сбытовая компания» от 11.10.2019 </w:t>
            </w:r>
            <w:r w:rsidRPr="00441959">
              <w:rPr>
                <w:rFonts w:eastAsia="Calibri"/>
                <w:color w:val="000000"/>
                <w:lang w:eastAsia="en-US"/>
              </w:rPr>
              <w:br/>
              <w:t>№ 382209084090 с учетом индекса роста на электроэнергию с 01.07.2020 года</w:t>
            </w:r>
          </w:p>
        </w:tc>
      </w:tr>
      <w:tr w:rsidR="00441959" w:rsidRPr="00441959" w:rsidTr="00441959">
        <w:trPr>
          <w:trHeight w:val="715"/>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4.2.</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холодное водоснабжение</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pPr>
            <w:r w:rsidRPr="00441959">
              <w:t>6,49</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6,15</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-0,34</w:t>
            </w:r>
          </w:p>
        </w:tc>
        <w:tc>
          <w:tcPr>
            <w:tcW w:w="0" w:type="auto"/>
            <w:vMerge w:val="restart"/>
            <w:tcBorders>
              <w:top w:val="single" w:sz="4" w:space="0" w:color="auto"/>
              <w:left w:val="single" w:sz="4" w:space="0" w:color="auto"/>
              <w:right w:val="single" w:sz="4" w:space="0" w:color="auto"/>
            </w:tcBorders>
          </w:tcPr>
          <w:p w:rsidR="00441959" w:rsidRPr="00441959" w:rsidRDefault="00441959" w:rsidP="00570D1C">
            <w:pPr>
              <w:contextualSpacing/>
              <w:rPr>
                <w:rFonts w:eastAsia="Calibri"/>
                <w:color w:val="548DD4"/>
                <w:lang w:eastAsia="en-US"/>
              </w:rPr>
            </w:pPr>
            <w:r w:rsidRPr="00441959">
              <w:rPr>
                <w:rFonts w:eastAsia="Calibri"/>
                <w:color w:val="000000"/>
                <w:lang w:eastAsia="en-US"/>
              </w:rPr>
              <w:t>Тарифы на поставку питьевой воды и стоков, принятых на очистку учтены в соответствии с приказом ЛенРТК на 2020 год</w:t>
            </w:r>
          </w:p>
        </w:tc>
      </w:tr>
      <w:tr w:rsidR="00441959" w:rsidRPr="00441959" w:rsidTr="00441959">
        <w:trPr>
          <w:trHeight w:val="565"/>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4.3.</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водоотведение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pPr>
            <w:r w:rsidRPr="00441959">
              <w:t>6,30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6,12</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-0,18</w:t>
            </w:r>
          </w:p>
        </w:tc>
        <w:tc>
          <w:tcPr>
            <w:tcW w:w="0" w:type="auto"/>
            <w:vMerge/>
            <w:tcBorders>
              <w:left w:val="single" w:sz="4" w:space="0" w:color="auto"/>
              <w:bottom w:val="single" w:sz="4" w:space="0" w:color="auto"/>
              <w:right w:val="single" w:sz="4" w:space="0" w:color="auto"/>
            </w:tcBorders>
          </w:tcPr>
          <w:p w:rsidR="00441959" w:rsidRPr="00441959" w:rsidRDefault="00441959" w:rsidP="00570D1C">
            <w:pPr>
              <w:ind w:left="283"/>
              <w:contextualSpacing/>
              <w:rPr>
                <w:rFonts w:eastAsia="Calibri"/>
                <w:color w:val="548DD4"/>
                <w:lang w:eastAsia="en-US"/>
              </w:rPr>
            </w:pPr>
          </w:p>
        </w:tc>
      </w:tr>
      <w:tr w:rsidR="00441959" w:rsidRPr="00441959" w:rsidTr="00441959">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5.</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163,28</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284"/>
              <w:contextualSpacing/>
              <w:jc w:val="center"/>
              <w:rPr>
                <w:color w:val="000000"/>
              </w:rPr>
            </w:pPr>
            <w:r w:rsidRPr="00441959">
              <w:rPr>
                <w:color w:val="000000"/>
              </w:rPr>
              <w:t>153,21</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-10,07</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rFonts w:eastAsia="Calibri"/>
                <w:color w:val="000000"/>
                <w:lang w:eastAsia="en-US"/>
              </w:rPr>
            </w:pPr>
            <w:r w:rsidRPr="00441959">
              <w:rPr>
                <w:rFonts w:eastAsia="Calibri"/>
                <w:color w:val="000000"/>
                <w:lang w:eastAsia="en-US"/>
              </w:rPr>
              <w:t>Исключены затраты на основании пункта 22 Правил, утвержденных Постановлением № 484. В полном объеме учтены затраты на дератизацию и стирку и ремонт спецодежды на основании предоставленных договоров от 02.03.2020 № 328/147, заключенным с филиалом федерального бюджетного учреждения здравоохранения «Центр гигиены и эпидемиологии в Ленинградской области в Выборгском и Приозерском районах»  и от 15.01.2020 № 15/20, заключенным с ИП А.А. Сапожников</w:t>
            </w:r>
          </w:p>
        </w:tc>
      </w:tr>
      <w:tr w:rsidR="00441959" w:rsidRPr="00441959" w:rsidTr="00441959">
        <w:trPr>
          <w:trHeight w:val="532"/>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6.</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Прочие производственные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87,04</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87,04</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ind w:left="283"/>
              <w:contextualSpacing/>
              <w:rPr>
                <w:color w:val="548DD4"/>
              </w:rPr>
            </w:pPr>
          </w:p>
        </w:tc>
      </w:tr>
      <w:tr w:rsidR="00441959" w:rsidRPr="00441959" w:rsidTr="00570D1C">
        <w:trPr>
          <w:trHeight w:val="5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7.</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Амортизация основных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1 012,00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986,36</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-25,64</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548DD4"/>
              </w:rPr>
            </w:pPr>
            <w:r w:rsidRPr="00441959">
              <w:rPr>
                <w:color w:val="000000"/>
              </w:rPr>
              <w:t>Скорректировано на основании предоставленных инвентарных карточек с учетом постановления Правительства Российской Федерации от 29.10.19 № 1386</w:t>
            </w:r>
          </w:p>
        </w:tc>
      </w:tr>
      <w:tr w:rsidR="00441959" w:rsidRPr="00441959" w:rsidTr="00441959">
        <w:trPr>
          <w:trHeight w:val="532"/>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lastRenderedPageBreak/>
              <w:t>8.</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Ремонтные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165,66</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165,66</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ind w:left="283"/>
              <w:contextualSpacing/>
              <w:rPr>
                <w:color w:val="548DD4"/>
              </w:rPr>
            </w:pPr>
          </w:p>
        </w:tc>
      </w:tr>
      <w:tr w:rsidR="00441959" w:rsidRPr="00441959" w:rsidTr="00441959">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9.</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522,83</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522,83</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548DD4"/>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autoSpaceDE w:val="0"/>
              <w:autoSpaceDN w:val="0"/>
              <w:adjustRightInd w:val="0"/>
              <w:contextualSpacing/>
              <w:outlineLvl w:val="1"/>
              <w:rPr>
                <w:rFonts w:ascii="Arial" w:hAnsi="Arial"/>
                <w:b/>
                <w:bCs/>
                <w:i/>
                <w:iCs/>
                <w:color w:val="548DD4"/>
                <w:szCs w:val="28"/>
                <w:lang w:val="x-none" w:eastAsia="x-none"/>
              </w:rPr>
            </w:pPr>
          </w:p>
        </w:tc>
      </w:tr>
      <w:tr w:rsidR="00441959" w:rsidRPr="00441959" w:rsidTr="00441959">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10.</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Аренда основных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143,60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143,60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ind w:left="283"/>
              <w:contextualSpacing/>
              <w:rPr>
                <w:color w:val="548DD4"/>
              </w:rPr>
            </w:pPr>
          </w:p>
        </w:tc>
      </w:tr>
      <w:tr w:rsidR="00441959" w:rsidRPr="00441959" w:rsidTr="00441959">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11.</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Доходы, полученные от продажи вторичных материальных ресурсов</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1 530,00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1 530,00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autoSpaceDE w:val="0"/>
              <w:autoSpaceDN w:val="0"/>
              <w:adjustRightInd w:val="0"/>
              <w:contextualSpacing/>
              <w:outlineLvl w:val="1"/>
              <w:rPr>
                <w:rFonts w:ascii="Arial" w:hAnsi="Arial"/>
                <w:b/>
                <w:bCs/>
                <w:i/>
                <w:iCs/>
                <w:color w:val="548DD4"/>
                <w:szCs w:val="28"/>
                <w:lang w:val="x-none" w:eastAsia="x-none"/>
              </w:rPr>
            </w:pPr>
          </w:p>
        </w:tc>
      </w:tr>
      <w:tr w:rsidR="00441959" w:rsidRPr="00441959" w:rsidTr="00441959">
        <w:trPr>
          <w:trHeight w:val="66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12.</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Расходы на уплату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2,30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2,30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snapToGrid w:val="0"/>
              <w:contextualSpacing/>
              <w:rPr>
                <w:color w:val="548DD4"/>
              </w:rPr>
            </w:pPr>
          </w:p>
        </w:tc>
      </w:tr>
      <w:tr w:rsidR="00441959" w:rsidRPr="00441959" w:rsidTr="00441959">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13.</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Прибыль,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264,44</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332,90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+ 68,46</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В связи с корректировкой величины расчетной предпринимательской прибыли</w:t>
            </w:r>
          </w:p>
        </w:tc>
      </w:tr>
      <w:tr w:rsidR="00441959" w:rsidRPr="00441959" w:rsidTr="00441959">
        <w:trPr>
          <w:trHeight w:val="620"/>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13.1.</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нормативная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ind w:left="283"/>
              <w:contextualSpacing/>
              <w:rPr>
                <w:color w:val="000000"/>
              </w:rPr>
            </w:pPr>
          </w:p>
        </w:tc>
      </w:tr>
      <w:tr w:rsidR="00441959" w:rsidRPr="00441959" w:rsidTr="00441959">
        <w:trPr>
          <w:trHeight w:val="336"/>
        </w:trPr>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13.2.</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расчетная предпринимательская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264,44</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332,90</w:t>
            </w:r>
          </w:p>
        </w:tc>
        <w:tc>
          <w:tcPr>
            <w:tcW w:w="0" w:type="auto"/>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jc w:val="center"/>
              <w:rPr>
                <w:color w:val="000000"/>
              </w:rPr>
            </w:pPr>
            <w:r w:rsidRPr="00441959">
              <w:rPr>
                <w:color w:val="000000"/>
              </w:rPr>
              <w:t>+ 68,46</w:t>
            </w:r>
          </w:p>
        </w:tc>
        <w:tc>
          <w:tcPr>
            <w:tcW w:w="0" w:type="auto"/>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color w:val="000000"/>
              </w:rPr>
            </w:pPr>
            <w:r w:rsidRPr="00441959">
              <w:rPr>
                <w:color w:val="000000"/>
              </w:rPr>
              <w:t>На основании пункта 25 Методических указаний</w:t>
            </w:r>
          </w:p>
        </w:tc>
      </w:tr>
    </w:tbl>
    <w:p w:rsidR="00441959" w:rsidRPr="00441959" w:rsidRDefault="00441959" w:rsidP="00570D1C">
      <w:pPr>
        <w:ind w:right="-143" w:firstLine="567"/>
        <w:contextualSpacing/>
        <w:jc w:val="both"/>
        <w:rPr>
          <w:color w:val="000000"/>
          <w:sz w:val="24"/>
          <w:szCs w:val="24"/>
        </w:rPr>
      </w:pPr>
      <w:r w:rsidRPr="00441959">
        <w:rPr>
          <w:color w:val="000000"/>
          <w:sz w:val="24"/>
          <w:szCs w:val="24"/>
        </w:rPr>
        <w:t>В результате корректировки затрат определена величина производственной  себестоимости товарной продукции и необходимой валовой выручки на 2020 год по этапам установления тарифов в размере:</w:t>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00570D1C">
        <w:rPr>
          <w:color w:val="000000"/>
          <w:sz w:val="24"/>
          <w:szCs w:val="24"/>
        </w:rPr>
        <w:tab/>
      </w:r>
      <w:r w:rsidRPr="00441959">
        <w:rPr>
          <w:color w:val="000000"/>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525"/>
        <w:gridCol w:w="1692"/>
        <w:gridCol w:w="1523"/>
        <w:gridCol w:w="1525"/>
        <w:gridCol w:w="1603"/>
      </w:tblGrid>
      <w:tr w:rsidR="00441959" w:rsidRPr="00570D1C" w:rsidTr="00570D1C">
        <w:trPr>
          <w:trHeight w:val="56"/>
        </w:trPr>
        <w:tc>
          <w:tcPr>
            <w:tcW w:w="0" w:type="auto"/>
            <w:vMerge w:val="restart"/>
            <w:shd w:val="clear" w:color="auto" w:fill="auto"/>
            <w:vAlign w:val="center"/>
          </w:tcPr>
          <w:p w:rsidR="00441959" w:rsidRPr="00570D1C" w:rsidRDefault="00441959" w:rsidP="00570D1C">
            <w:pPr>
              <w:ind w:left="34"/>
              <w:contextualSpacing/>
              <w:jc w:val="center"/>
              <w:rPr>
                <w:color w:val="000000"/>
              </w:rPr>
            </w:pPr>
            <w:r w:rsidRPr="00570D1C">
              <w:rPr>
                <w:color w:val="000000"/>
              </w:rPr>
              <w:t xml:space="preserve">№ </w:t>
            </w:r>
            <w:proofErr w:type="gramStart"/>
            <w:r w:rsidRPr="00570D1C">
              <w:rPr>
                <w:color w:val="000000"/>
              </w:rPr>
              <w:t>п</w:t>
            </w:r>
            <w:proofErr w:type="gramEnd"/>
            <w:r w:rsidRPr="00570D1C">
              <w:rPr>
                <w:color w:val="000000"/>
              </w:rPr>
              <w:t>/п</w:t>
            </w:r>
          </w:p>
        </w:tc>
        <w:tc>
          <w:tcPr>
            <w:tcW w:w="0" w:type="auto"/>
            <w:vMerge w:val="restart"/>
            <w:shd w:val="clear" w:color="auto" w:fill="auto"/>
            <w:vAlign w:val="center"/>
          </w:tcPr>
          <w:p w:rsidR="00441959" w:rsidRPr="00570D1C" w:rsidRDefault="00441959" w:rsidP="00570D1C">
            <w:pPr>
              <w:ind w:left="31"/>
              <w:contextualSpacing/>
              <w:jc w:val="center"/>
              <w:rPr>
                <w:color w:val="000000"/>
              </w:rPr>
            </w:pPr>
            <w:r w:rsidRPr="00570D1C">
              <w:rPr>
                <w:color w:val="000000"/>
              </w:rPr>
              <w:t>Показатели</w:t>
            </w:r>
          </w:p>
        </w:tc>
        <w:tc>
          <w:tcPr>
            <w:tcW w:w="0" w:type="auto"/>
            <w:vMerge w:val="restart"/>
            <w:shd w:val="clear" w:color="auto" w:fill="auto"/>
            <w:vAlign w:val="center"/>
          </w:tcPr>
          <w:p w:rsidR="00441959" w:rsidRPr="00570D1C" w:rsidRDefault="00441959" w:rsidP="00570D1C">
            <w:pPr>
              <w:contextualSpacing/>
              <w:jc w:val="center"/>
              <w:rPr>
                <w:color w:val="000000"/>
              </w:rPr>
            </w:pPr>
            <w:r w:rsidRPr="00570D1C">
              <w:rPr>
                <w:color w:val="000000"/>
              </w:rPr>
              <w:t>Единица измерения</w:t>
            </w:r>
          </w:p>
        </w:tc>
        <w:tc>
          <w:tcPr>
            <w:tcW w:w="0" w:type="auto"/>
            <w:shd w:val="clear" w:color="auto" w:fill="auto"/>
            <w:vAlign w:val="center"/>
          </w:tcPr>
          <w:p w:rsidR="00441959" w:rsidRPr="00570D1C" w:rsidRDefault="00441959" w:rsidP="00570D1C">
            <w:pPr>
              <w:ind w:right="-143"/>
              <w:contextualSpacing/>
              <w:jc w:val="center"/>
              <w:rPr>
                <w:color w:val="000000"/>
              </w:rPr>
            </w:pPr>
            <w:r w:rsidRPr="00570D1C">
              <w:rPr>
                <w:color w:val="000000"/>
              </w:rPr>
              <w:t>План предприятия</w:t>
            </w:r>
          </w:p>
        </w:tc>
        <w:tc>
          <w:tcPr>
            <w:tcW w:w="1525" w:type="dxa"/>
            <w:shd w:val="clear" w:color="auto" w:fill="auto"/>
            <w:vAlign w:val="center"/>
          </w:tcPr>
          <w:p w:rsidR="00441959" w:rsidRPr="00570D1C" w:rsidRDefault="00441959" w:rsidP="00570D1C">
            <w:pPr>
              <w:ind w:right="-143"/>
              <w:contextualSpacing/>
              <w:jc w:val="center"/>
              <w:rPr>
                <w:color w:val="000000"/>
              </w:rPr>
            </w:pPr>
            <w:r w:rsidRPr="00570D1C">
              <w:rPr>
                <w:color w:val="000000"/>
              </w:rPr>
              <w:t>Предложение ЛенРТК</w:t>
            </w:r>
          </w:p>
        </w:tc>
        <w:tc>
          <w:tcPr>
            <w:tcW w:w="1603" w:type="dxa"/>
            <w:shd w:val="clear" w:color="auto" w:fill="auto"/>
            <w:vAlign w:val="center"/>
          </w:tcPr>
          <w:p w:rsidR="00441959" w:rsidRPr="00570D1C" w:rsidRDefault="00441959" w:rsidP="00570D1C">
            <w:pPr>
              <w:ind w:right="-143"/>
              <w:contextualSpacing/>
              <w:jc w:val="center"/>
              <w:rPr>
                <w:color w:val="000000"/>
              </w:rPr>
            </w:pPr>
            <w:r w:rsidRPr="00570D1C">
              <w:rPr>
                <w:color w:val="000000"/>
              </w:rPr>
              <w:t>Отклонение годовое</w:t>
            </w:r>
          </w:p>
        </w:tc>
      </w:tr>
      <w:tr w:rsidR="00441959" w:rsidRPr="00570D1C" w:rsidTr="00570D1C">
        <w:trPr>
          <w:trHeight w:val="56"/>
        </w:trPr>
        <w:tc>
          <w:tcPr>
            <w:tcW w:w="0" w:type="auto"/>
            <w:vMerge/>
            <w:shd w:val="clear" w:color="auto" w:fill="auto"/>
          </w:tcPr>
          <w:p w:rsidR="00441959" w:rsidRPr="00570D1C" w:rsidRDefault="00441959" w:rsidP="00570D1C">
            <w:pPr>
              <w:ind w:right="-143"/>
              <w:contextualSpacing/>
              <w:jc w:val="both"/>
              <w:rPr>
                <w:color w:val="000000"/>
              </w:rPr>
            </w:pPr>
          </w:p>
        </w:tc>
        <w:tc>
          <w:tcPr>
            <w:tcW w:w="0" w:type="auto"/>
            <w:vMerge/>
            <w:shd w:val="clear" w:color="auto" w:fill="auto"/>
          </w:tcPr>
          <w:p w:rsidR="00441959" w:rsidRPr="00570D1C" w:rsidRDefault="00441959" w:rsidP="00570D1C">
            <w:pPr>
              <w:ind w:right="-143"/>
              <w:contextualSpacing/>
              <w:jc w:val="both"/>
              <w:rPr>
                <w:color w:val="000000"/>
              </w:rPr>
            </w:pPr>
          </w:p>
        </w:tc>
        <w:tc>
          <w:tcPr>
            <w:tcW w:w="0" w:type="auto"/>
            <w:vMerge/>
            <w:shd w:val="clear" w:color="auto" w:fill="auto"/>
          </w:tcPr>
          <w:p w:rsidR="00441959" w:rsidRPr="00570D1C" w:rsidRDefault="00441959" w:rsidP="00570D1C">
            <w:pPr>
              <w:ind w:right="-143"/>
              <w:contextualSpacing/>
              <w:jc w:val="both"/>
              <w:rPr>
                <w:color w:val="000000"/>
              </w:rPr>
            </w:pPr>
          </w:p>
        </w:tc>
        <w:tc>
          <w:tcPr>
            <w:tcW w:w="4638" w:type="dxa"/>
            <w:gridSpan w:val="3"/>
            <w:shd w:val="clear" w:color="auto" w:fill="auto"/>
            <w:vAlign w:val="center"/>
          </w:tcPr>
          <w:p w:rsidR="00441959" w:rsidRPr="00570D1C" w:rsidRDefault="00441959" w:rsidP="00570D1C">
            <w:pPr>
              <w:ind w:right="-143"/>
              <w:contextualSpacing/>
              <w:jc w:val="center"/>
              <w:rPr>
                <w:color w:val="000000"/>
              </w:rPr>
            </w:pPr>
            <w:r w:rsidRPr="00570D1C">
              <w:rPr>
                <w:color w:val="000000"/>
              </w:rPr>
              <w:t>2020 год</w:t>
            </w:r>
          </w:p>
        </w:tc>
      </w:tr>
      <w:tr w:rsidR="00441959" w:rsidRPr="00570D1C" w:rsidTr="00570D1C">
        <w:trPr>
          <w:trHeight w:val="56"/>
        </w:trPr>
        <w:tc>
          <w:tcPr>
            <w:tcW w:w="0" w:type="auto"/>
            <w:shd w:val="clear" w:color="auto" w:fill="auto"/>
            <w:vAlign w:val="center"/>
          </w:tcPr>
          <w:p w:rsidR="00441959" w:rsidRPr="00570D1C" w:rsidRDefault="00441959" w:rsidP="00570D1C">
            <w:pPr>
              <w:contextualSpacing/>
              <w:jc w:val="center"/>
              <w:rPr>
                <w:b/>
                <w:color w:val="000000"/>
              </w:rPr>
            </w:pPr>
          </w:p>
        </w:tc>
        <w:tc>
          <w:tcPr>
            <w:tcW w:w="0" w:type="auto"/>
            <w:shd w:val="clear" w:color="auto" w:fill="auto"/>
            <w:vAlign w:val="center"/>
          </w:tcPr>
          <w:p w:rsidR="00441959" w:rsidRPr="00570D1C" w:rsidRDefault="00441959" w:rsidP="00570D1C">
            <w:pPr>
              <w:contextualSpacing/>
              <w:rPr>
                <w:b/>
                <w:color w:val="000000"/>
              </w:rPr>
            </w:pPr>
            <w:r w:rsidRPr="00570D1C">
              <w:rPr>
                <w:b/>
                <w:color w:val="000000"/>
              </w:rPr>
              <w:t>Обработка твердых коммунальных отходов</w:t>
            </w:r>
          </w:p>
        </w:tc>
        <w:tc>
          <w:tcPr>
            <w:tcW w:w="0" w:type="auto"/>
            <w:shd w:val="clear" w:color="auto" w:fill="auto"/>
            <w:vAlign w:val="center"/>
          </w:tcPr>
          <w:p w:rsidR="00441959" w:rsidRPr="00570D1C" w:rsidRDefault="00441959" w:rsidP="00570D1C">
            <w:pPr>
              <w:ind w:right="-143"/>
              <w:contextualSpacing/>
              <w:jc w:val="center"/>
              <w:rPr>
                <w:color w:val="000000"/>
              </w:rPr>
            </w:pPr>
          </w:p>
        </w:tc>
        <w:tc>
          <w:tcPr>
            <w:tcW w:w="0" w:type="auto"/>
            <w:shd w:val="clear" w:color="auto" w:fill="auto"/>
            <w:vAlign w:val="center"/>
          </w:tcPr>
          <w:p w:rsidR="00441959" w:rsidRPr="00570D1C" w:rsidRDefault="00441959" w:rsidP="00570D1C">
            <w:pPr>
              <w:ind w:right="-143"/>
              <w:contextualSpacing/>
              <w:jc w:val="center"/>
              <w:rPr>
                <w:color w:val="000000"/>
              </w:rPr>
            </w:pPr>
          </w:p>
        </w:tc>
        <w:tc>
          <w:tcPr>
            <w:tcW w:w="0" w:type="auto"/>
            <w:shd w:val="clear" w:color="auto" w:fill="auto"/>
            <w:vAlign w:val="center"/>
          </w:tcPr>
          <w:p w:rsidR="00441959" w:rsidRPr="00570D1C" w:rsidRDefault="00441959" w:rsidP="00570D1C">
            <w:pPr>
              <w:ind w:right="-143"/>
              <w:contextualSpacing/>
              <w:jc w:val="center"/>
              <w:rPr>
                <w:color w:val="000000"/>
              </w:rPr>
            </w:pPr>
          </w:p>
        </w:tc>
        <w:tc>
          <w:tcPr>
            <w:tcW w:w="1603" w:type="dxa"/>
            <w:shd w:val="clear" w:color="auto" w:fill="auto"/>
            <w:vAlign w:val="center"/>
          </w:tcPr>
          <w:p w:rsidR="00441959" w:rsidRPr="00570D1C" w:rsidRDefault="00441959" w:rsidP="00570D1C">
            <w:pPr>
              <w:contextualSpacing/>
              <w:jc w:val="center"/>
              <w:rPr>
                <w:color w:val="000000"/>
              </w:rPr>
            </w:pPr>
          </w:p>
        </w:tc>
      </w:tr>
      <w:tr w:rsidR="00441959" w:rsidRPr="00570D1C" w:rsidTr="00570D1C">
        <w:trPr>
          <w:trHeight w:val="56"/>
        </w:trPr>
        <w:tc>
          <w:tcPr>
            <w:tcW w:w="0" w:type="auto"/>
            <w:shd w:val="clear" w:color="auto" w:fill="auto"/>
            <w:vAlign w:val="center"/>
          </w:tcPr>
          <w:p w:rsidR="00441959" w:rsidRPr="00570D1C" w:rsidRDefault="00441959" w:rsidP="00570D1C">
            <w:pPr>
              <w:ind w:right="-143"/>
              <w:contextualSpacing/>
              <w:jc w:val="center"/>
              <w:rPr>
                <w:color w:val="000000"/>
              </w:rPr>
            </w:pPr>
            <w:r w:rsidRPr="00570D1C">
              <w:rPr>
                <w:color w:val="000000"/>
              </w:rPr>
              <w:t>1.</w:t>
            </w:r>
          </w:p>
        </w:tc>
        <w:tc>
          <w:tcPr>
            <w:tcW w:w="0" w:type="auto"/>
            <w:shd w:val="clear" w:color="auto" w:fill="auto"/>
            <w:vAlign w:val="center"/>
          </w:tcPr>
          <w:p w:rsidR="00441959" w:rsidRPr="00570D1C" w:rsidRDefault="00441959" w:rsidP="00570D1C">
            <w:pPr>
              <w:ind w:right="-143"/>
              <w:contextualSpacing/>
              <w:rPr>
                <w:color w:val="000000"/>
              </w:rPr>
            </w:pPr>
            <w:r w:rsidRPr="00570D1C">
              <w:rPr>
                <w:color w:val="000000"/>
              </w:rPr>
              <w:t>Производственная себестоимость</w:t>
            </w:r>
          </w:p>
        </w:tc>
        <w:tc>
          <w:tcPr>
            <w:tcW w:w="0" w:type="auto"/>
            <w:shd w:val="clear" w:color="auto" w:fill="auto"/>
            <w:vAlign w:val="center"/>
          </w:tcPr>
          <w:p w:rsidR="00441959" w:rsidRPr="00570D1C" w:rsidRDefault="00441959" w:rsidP="00570D1C">
            <w:pPr>
              <w:ind w:right="-143"/>
              <w:contextualSpacing/>
              <w:jc w:val="center"/>
              <w:rPr>
                <w:color w:val="000000"/>
              </w:rPr>
            </w:pPr>
            <w:r w:rsidRPr="00570D1C">
              <w:rPr>
                <w:color w:val="000000"/>
              </w:rPr>
              <w:t>тыс. руб.</w:t>
            </w:r>
          </w:p>
        </w:tc>
        <w:tc>
          <w:tcPr>
            <w:tcW w:w="0" w:type="auto"/>
            <w:shd w:val="clear" w:color="auto" w:fill="auto"/>
            <w:vAlign w:val="center"/>
          </w:tcPr>
          <w:p w:rsidR="00441959" w:rsidRPr="00570D1C" w:rsidRDefault="00441959" w:rsidP="00570D1C">
            <w:pPr>
              <w:contextualSpacing/>
              <w:jc w:val="center"/>
            </w:pPr>
            <w:r w:rsidRPr="00570D1C">
              <w:t>5 286,45</w:t>
            </w:r>
          </w:p>
        </w:tc>
        <w:tc>
          <w:tcPr>
            <w:tcW w:w="0" w:type="auto"/>
            <w:shd w:val="clear" w:color="auto" w:fill="auto"/>
            <w:vAlign w:val="center"/>
          </w:tcPr>
          <w:p w:rsidR="00441959" w:rsidRPr="00570D1C" w:rsidRDefault="00441959" w:rsidP="00570D1C">
            <w:pPr>
              <w:contextualSpacing/>
              <w:jc w:val="center"/>
              <w:rPr>
                <w:color w:val="000000"/>
              </w:rPr>
            </w:pPr>
            <w:r w:rsidRPr="00570D1C">
              <w:rPr>
                <w:color w:val="000000"/>
              </w:rPr>
              <w:t>6 655,70</w:t>
            </w:r>
          </w:p>
        </w:tc>
        <w:tc>
          <w:tcPr>
            <w:tcW w:w="1603" w:type="dxa"/>
            <w:shd w:val="clear" w:color="auto" w:fill="auto"/>
            <w:vAlign w:val="center"/>
          </w:tcPr>
          <w:p w:rsidR="00441959" w:rsidRPr="00570D1C" w:rsidRDefault="00441959" w:rsidP="00570D1C">
            <w:pPr>
              <w:contextualSpacing/>
              <w:jc w:val="center"/>
              <w:rPr>
                <w:color w:val="000000"/>
              </w:rPr>
            </w:pPr>
            <w:r w:rsidRPr="00570D1C">
              <w:rPr>
                <w:color w:val="000000"/>
              </w:rPr>
              <w:t>+ 1 369,25</w:t>
            </w:r>
          </w:p>
        </w:tc>
      </w:tr>
      <w:tr w:rsidR="00441959" w:rsidRPr="00570D1C" w:rsidTr="00570D1C">
        <w:trPr>
          <w:trHeight w:val="56"/>
        </w:trPr>
        <w:tc>
          <w:tcPr>
            <w:tcW w:w="0" w:type="auto"/>
            <w:shd w:val="clear" w:color="auto" w:fill="auto"/>
            <w:vAlign w:val="center"/>
          </w:tcPr>
          <w:p w:rsidR="00441959" w:rsidRPr="00570D1C" w:rsidRDefault="00441959" w:rsidP="00570D1C">
            <w:pPr>
              <w:ind w:right="-143"/>
              <w:contextualSpacing/>
              <w:jc w:val="center"/>
              <w:rPr>
                <w:color w:val="000000"/>
              </w:rPr>
            </w:pPr>
            <w:r w:rsidRPr="00570D1C">
              <w:rPr>
                <w:color w:val="000000"/>
              </w:rPr>
              <w:t>2.</w:t>
            </w:r>
          </w:p>
        </w:tc>
        <w:tc>
          <w:tcPr>
            <w:tcW w:w="0" w:type="auto"/>
            <w:shd w:val="clear" w:color="auto" w:fill="auto"/>
            <w:vAlign w:val="center"/>
          </w:tcPr>
          <w:p w:rsidR="00441959" w:rsidRPr="00570D1C" w:rsidRDefault="00441959" w:rsidP="00570D1C">
            <w:pPr>
              <w:ind w:right="-143"/>
              <w:contextualSpacing/>
              <w:rPr>
                <w:color w:val="000000"/>
              </w:rPr>
            </w:pPr>
            <w:r w:rsidRPr="00570D1C">
              <w:rPr>
                <w:color w:val="000000"/>
              </w:rPr>
              <w:t>Необходимая валовая выручка</w:t>
            </w:r>
          </w:p>
        </w:tc>
        <w:tc>
          <w:tcPr>
            <w:tcW w:w="0" w:type="auto"/>
            <w:shd w:val="clear" w:color="auto" w:fill="auto"/>
            <w:vAlign w:val="center"/>
          </w:tcPr>
          <w:p w:rsidR="00441959" w:rsidRPr="00570D1C" w:rsidRDefault="00441959" w:rsidP="00570D1C">
            <w:pPr>
              <w:ind w:right="-143"/>
              <w:contextualSpacing/>
              <w:jc w:val="center"/>
              <w:rPr>
                <w:color w:val="000000"/>
              </w:rPr>
            </w:pPr>
            <w:r w:rsidRPr="00570D1C">
              <w:rPr>
                <w:color w:val="000000"/>
              </w:rPr>
              <w:t>тыс. руб.</w:t>
            </w:r>
          </w:p>
        </w:tc>
        <w:tc>
          <w:tcPr>
            <w:tcW w:w="0" w:type="auto"/>
            <w:shd w:val="clear" w:color="auto" w:fill="auto"/>
            <w:vAlign w:val="center"/>
          </w:tcPr>
          <w:p w:rsidR="00441959" w:rsidRPr="00570D1C" w:rsidRDefault="00441959" w:rsidP="00570D1C">
            <w:pPr>
              <w:contextualSpacing/>
              <w:jc w:val="center"/>
            </w:pPr>
            <w:r w:rsidRPr="00570D1C">
              <w:t>5 553,19</w:t>
            </w:r>
          </w:p>
        </w:tc>
        <w:tc>
          <w:tcPr>
            <w:tcW w:w="0" w:type="auto"/>
            <w:shd w:val="clear" w:color="auto" w:fill="auto"/>
            <w:vAlign w:val="center"/>
          </w:tcPr>
          <w:p w:rsidR="00441959" w:rsidRPr="00570D1C" w:rsidRDefault="00441959" w:rsidP="00570D1C">
            <w:pPr>
              <w:contextualSpacing/>
              <w:jc w:val="center"/>
              <w:rPr>
                <w:color w:val="000000"/>
              </w:rPr>
            </w:pPr>
            <w:r w:rsidRPr="00570D1C">
              <w:rPr>
                <w:color w:val="000000"/>
              </w:rPr>
              <w:t>5 460,90</w:t>
            </w:r>
          </w:p>
        </w:tc>
        <w:tc>
          <w:tcPr>
            <w:tcW w:w="1603" w:type="dxa"/>
            <w:shd w:val="clear" w:color="auto" w:fill="auto"/>
            <w:vAlign w:val="center"/>
          </w:tcPr>
          <w:p w:rsidR="00441959" w:rsidRPr="00570D1C" w:rsidRDefault="00441959" w:rsidP="00570D1C">
            <w:pPr>
              <w:contextualSpacing/>
              <w:jc w:val="center"/>
              <w:rPr>
                <w:color w:val="000000"/>
              </w:rPr>
            </w:pPr>
            <w:r w:rsidRPr="00570D1C">
              <w:rPr>
                <w:color w:val="000000"/>
              </w:rPr>
              <w:t>- 92,29</w:t>
            </w:r>
          </w:p>
        </w:tc>
      </w:tr>
    </w:tbl>
    <w:p w:rsidR="00441959" w:rsidRPr="00441959" w:rsidRDefault="00441959" w:rsidP="00570D1C">
      <w:pPr>
        <w:ind w:right="-52" w:firstLine="709"/>
        <w:contextualSpacing/>
        <w:jc w:val="both"/>
        <w:rPr>
          <w:color w:val="000000"/>
          <w:sz w:val="24"/>
          <w:szCs w:val="24"/>
        </w:rPr>
      </w:pPr>
      <w:r w:rsidRPr="00441959">
        <w:rPr>
          <w:color w:val="000000"/>
          <w:sz w:val="24"/>
          <w:szCs w:val="24"/>
        </w:rPr>
        <w:t>Производственная себестоимость услуги учтена ЛенРТК без вычета доходов от продажи вторичных материальных ресурсов, так как доходы от продажи вторичных материальных ресурсов исключены из необходимой валовой выручки на основании пункта 11 Методических указаний.</w:t>
      </w:r>
    </w:p>
    <w:p w:rsidR="00441959" w:rsidRPr="00441959" w:rsidRDefault="00441959" w:rsidP="00570D1C">
      <w:pPr>
        <w:ind w:right="-52" w:firstLine="709"/>
        <w:contextualSpacing/>
        <w:jc w:val="both"/>
        <w:rPr>
          <w:color w:val="000000"/>
          <w:sz w:val="24"/>
          <w:szCs w:val="24"/>
        </w:rPr>
      </w:pPr>
      <w:r w:rsidRPr="00441959">
        <w:rPr>
          <w:color w:val="000000"/>
          <w:sz w:val="24"/>
          <w:szCs w:val="24"/>
        </w:rPr>
        <w:t>Необходимая валовая выручка учтена с учетом исключения доходы от продажи вторичных материальных ресурсов.</w:t>
      </w:r>
    </w:p>
    <w:p w:rsidR="00441959" w:rsidRPr="00441959" w:rsidRDefault="00441959" w:rsidP="00570D1C">
      <w:pPr>
        <w:tabs>
          <w:tab w:val="left" w:pos="0"/>
          <w:tab w:val="left" w:pos="993"/>
        </w:tabs>
        <w:ind w:right="-52" w:firstLine="709"/>
        <w:contextualSpacing/>
        <w:jc w:val="both"/>
        <w:rPr>
          <w:color w:val="000000"/>
          <w:sz w:val="24"/>
          <w:szCs w:val="24"/>
        </w:rPr>
      </w:pPr>
      <w:r w:rsidRPr="00441959">
        <w:rPr>
          <w:color w:val="000000"/>
          <w:sz w:val="24"/>
          <w:szCs w:val="24"/>
        </w:rPr>
        <w:t>Исходя из обоснованных объемов необходимой валовой выручки, тарифы на обработку твердых коммунальных отходов в 2020 году,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3402"/>
        <w:gridCol w:w="2551"/>
      </w:tblGrid>
      <w:tr w:rsidR="00441959" w:rsidRPr="00441959" w:rsidTr="00441959">
        <w:trPr>
          <w:trHeight w:val="331"/>
        </w:trPr>
        <w:tc>
          <w:tcPr>
            <w:tcW w:w="709" w:type="dxa"/>
            <w:tcBorders>
              <w:bottom w:val="single" w:sz="4" w:space="0" w:color="auto"/>
            </w:tcBorders>
            <w:vAlign w:val="center"/>
          </w:tcPr>
          <w:p w:rsidR="00441959" w:rsidRPr="00441959" w:rsidRDefault="00441959" w:rsidP="00570D1C">
            <w:pPr>
              <w:widowControl w:val="0"/>
              <w:suppressAutoHyphens/>
              <w:autoSpaceDE w:val="0"/>
              <w:autoSpaceDN w:val="0"/>
              <w:adjustRightInd w:val="0"/>
              <w:contextualSpacing/>
              <w:jc w:val="center"/>
              <w:rPr>
                <w:rFonts w:eastAsia="Calibri"/>
                <w:color w:val="000000"/>
              </w:rPr>
            </w:pPr>
            <w:r w:rsidRPr="00441959">
              <w:rPr>
                <w:rFonts w:eastAsia="Calibri"/>
                <w:color w:val="000000"/>
              </w:rPr>
              <w:t xml:space="preserve">№ </w:t>
            </w:r>
            <w:proofErr w:type="gramStart"/>
            <w:r w:rsidRPr="00441959">
              <w:rPr>
                <w:rFonts w:eastAsia="Calibri"/>
                <w:color w:val="000000"/>
              </w:rPr>
              <w:t>п</w:t>
            </w:r>
            <w:proofErr w:type="gramEnd"/>
            <w:r w:rsidRPr="00441959">
              <w:rPr>
                <w:rFonts w:eastAsia="Calibri"/>
                <w:color w:val="000000"/>
              </w:rPr>
              <w:t>/п</w:t>
            </w:r>
          </w:p>
        </w:tc>
        <w:tc>
          <w:tcPr>
            <w:tcW w:w="3544" w:type="dxa"/>
            <w:tcBorders>
              <w:bottom w:val="single" w:sz="4" w:space="0" w:color="auto"/>
            </w:tcBorders>
            <w:vAlign w:val="center"/>
          </w:tcPr>
          <w:p w:rsidR="00441959" w:rsidRPr="00441959" w:rsidRDefault="00441959" w:rsidP="00570D1C">
            <w:pPr>
              <w:suppressAutoHyphens/>
              <w:contextualSpacing/>
              <w:jc w:val="center"/>
              <w:rPr>
                <w:rFonts w:eastAsia="Calibri"/>
                <w:color w:val="000000"/>
              </w:rPr>
            </w:pPr>
            <w:r w:rsidRPr="00441959">
              <w:rPr>
                <w:rFonts w:eastAsia="Calibri"/>
                <w:color w:val="000000"/>
              </w:rPr>
              <w:t>Наименование услуги</w:t>
            </w:r>
          </w:p>
        </w:tc>
        <w:tc>
          <w:tcPr>
            <w:tcW w:w="3402" w:type="dxa"/>
            <w:tcBorders>
              <w:bottom w:val="single" w:sz="4" w:space="0" w:color="auto"/>
            </w:tcBorders>
            <w:vAlign w:val="center"/>
          </w:tcPr>
          <w:p w:rsidR="00441959" w:rsidRPr="00441959" w:rsidRDefault="00441959" w:rsidP="00570D1C">
            <w:pPr>
              <w:suppressAutoHyphens/>
              <w:contextualSpacing/>
              <w:jc w:val="center"/>
              <w:rPr>
                <w:rFonts w:eastAsia="Calibri"/>
                <w:color w:val="000000"/>
              </w:rPr>
            </w:pPr>
            <w:r w:rsidRPr="00441959">
              <w:rPr>
                <w:rFonts w:eastAsia="Calibri"/>
                <w:color w:val="000000"/>
              </w:rPr>
              <w:t xml:space="preserve">Год с календарной разбивкой </w:t>
            </w:r>
          </w:p>
        </w:tc>
        <w:tc>
          <w:tcPr>
            <w:tcW w:w="2551" w:type="dxa"/>
            <w:tcBorders>
              <w:bottom w:val="single" w:sz="4" w:space="0" w:color="auto"/>
            </w:tcBorders>
            <w:vAlign w:val="center"/>
          </w:tcPr>
          <w:p w:rsidR="00441959" w:rsidRPr="00441959" w:rsidRDefault="00441959" w:rsidP="00570D1C">
            <w:pPr>
              <w:suppressAutoHyphens/>
              <w:contextualSpacing/>
              <w:jc w:val="center"/>
              <w:rPr>
                <w:rFonts w:eastAsia="Calibri"/>
                <w:color w:val="000000"/>
              </w:rPr>
            </w:pPr>
            <w:r w:rsidRPr="00441959">
              <w:rPr>
                <w:rFonts w:eastAsia="Calibri"/>
                <w:color w:val="000000"/>
              </w:rPr>
              <w:t>Тарифы, руб./тонну</w:t>
            </w:r>
            <w:r w:rsidRPr="00441959">
              <w:rPr>
                <w:rFonts w:eastAsia="Calibri"/>
                <w:color w:val="000000"/>
                <w:vertAlign w:val="superscript"/>
              </w:rPr>
              <w:t xml:space="preserve"> </w:t>
            </w:r>
            <w:r w:rsidRPr="00441959">
              <w:rPr>
                <w:rFonts w:eastAsia="Calibri"/>
                <w:color w:val="000000"/>
              </w:rPr>
              <w:t>*</w:t>
            </w:r>
          </w:p>
        </w:tc>
      </w:tr>
      <w:tr w:rsidR="00441959" w:rsidRPr="00441959" w:rsidTr="00441959">
        <w:trPr>
          <w:trHeight w:val="259"/>
        </w:trPr>
        <w:tc>
          <w:tcPr>
            <w:tcW w:w="709" w:type="dxa"/>
            <w:vMerge w:val="restart"/>
            <w:vAlign w:val="center"/>
          </w:tcPr>
          <w:p w:rsidR="00441959" w:rsidRPr="00441959" w:rsidRDefault="00441959" w:rsidP="00570D1C">
            <w:pPr>
              <w:widowControl w:val="0"/>
              <w:suppressAutoHyphens/>
              <w:autoSpaceDE w:val="0"/>
              <w:autoSpaceDN w:val="0"/>
              <w:adjustRightInd w:val="0"/>
              <w:contextualSpacing/>
              <w:jc w:val="center"/>
              <w:rPr>
                <w:rFonts w:eastAsia="Calibri"/>
                <w:color w:val="000000"/>
              </w:rPr>
            </w:pPr>
            <w:r w:rsidRPr="00441959">
              <w:rPr>
                <w:rFonts w:eastAsia="Calibri"/>
                <w:color w:val="000000"/>
              </w:rPr>
              <w:t>1.</w:t>
            </w:r>
          </w:p>
        </w:tc>
        <w:tc>
          <w:tcPr>
            <w:tcW w:w="3544" w:type="dxa"/>
            <w:vMerge w:val="restart"/>
            <w:vAlign w:val="center"/>
          </w:tcPr>
          <w:p w:rsidR="00441959" w:rsidRPr="00441959" w:rsidRDefault="00441959" w:rsidP="00570D1C">
            <w:pPr>
              <w:widowControl w:val="0"/>
              <w:suppressAutoHyphens/>
              <w:autoSpaceDE w:val="0"/>
              <w:autoSpaceDN w:val="0"/>
              <w:adjustRightInd w:val="0"/>
              <w:contextualSpacing/>
              <w:rPr>
                <w:rFonts w:eastAsia="Calibri"/>
                <w:color w:val="000000"/>
              </w:rPr>
            </w:pPr>
            <w:r w:rsidRPr="00441959">
              <w:rPr>
                <w:rFonts w:eastAsia="Calibri"/>
                <w:color w:val="000000"/>
              </w:rPr>
              <w:t>Обработка твердых коммунальных отходов</w:t>
            </w:r>
          </w:p>
        </w:tc>
        <w:tc>
          <w:tcPr>
            <w:tcW w:w="3402" w:type="dxa"/>
            <w:vAlign w:val="center"/>
          </w:tcPr>
          <w:p w:rsidR="00441959" w:rsidRPr="00441959" w:rsidRDefault="00441959" w:rsidP="00570D1C">
            <w:pPr>
              <w:widowControl w:val="0"/>
              <w:suppressAutoHyphens/>
              <w:autoSpaceDE w:val="0"/>
              <w:autoSpaceDN w:val="0"/>
              <w:adjustRightInd w:val="0"/>
              <w:contextualSpacing/>
              <w:jc w:val="center"/>
              <w:rPr>
                <w:rFonts w:eastAsia="Calibri"/>
                <w:color w:val="000000"/>
              </w:rPr>
            </w:pPr>
            <w:r w:rsidRPr="00441959">
              <w:rPr>
                <w:rFonts w:eastAsia="Calibri"/>
                <w:color w:val="000000"/>
              </w:rPr>
              <w:t>с даты вступления в силу приказа</w:t>
            </w:r>
          </w:p>
          <w:p w:rsidR="00441959" w:rsidRPr="00441959" w:rsidRDefault="00441959" w:rsidP="00570D1C">
            <w:pPr>
              <w:widowControl w:val="0"/>
              <w:suppressAutoHyphens/>
              <w:autoSpaceDE w:val="0"/>
              <w:autoSpaceDN w:val="0"/>
              <w:adjustRightInd w:val="0"/>
              <w:contextualSpacing/>
              <w:jc w:val="center"/>
              <w:rPr>
                <w:rFonts w:eastAsia="Calibri"/>
                <w:color w:val="000000"/>
              </w:rPr>
            </w:pPr>
            <w:r w:rsidRPr="00441959">
              <w:rPr>
                <w:rFonts w:eastAsia="Calibri"/>
                <w:color w:val="000000"/>
              </w:rPr>
              <w:t xml:space="preserve"> по 30.06.2020</w:t>
            </w:r>
          </w:p>
        </w:tc>
        <w:tc>
          <w:tcPr>
            <w:tcW w:w="2551" w:type="dxa"/>
            <w:vAlign w:val="center"/>
          </w:tcPr>
          <w:p w:rsidR="00441959" w:rsidRPr="00441959" w:rsidRDefault="00441959" w:rsidP="00570D1C">
            <w:pPr>
              <w:contextualSpacing/>
              <w:jc w:val="center"/>
              <w:rPr>
                <w:color w:val="000000"/>
              </w:rPr>
            </w:pPr>
            <w:r w:rsidRPr="00441959">
              <w:rPr>
                <w:color w:val="000000"/>
              </w:rPr>
              <w:t>546,09</w:t>
            </w:r>
          </w:p>
        </w:tc>
      </w:tr>
      <w:tr w:rsidR="00441959" w:rsidRPr="00441959" w:rsidTr="00441959">
        <w:trPr>
          <w:trHeight w:val="388"/>
        </w:trPr>
        <w:tc>
          <w:tcPr>
            <w:tcW w:w="709" w:type="dxa"/>
            <w:vMerge/>
            <w:vAlign w:val="center"/>
          </w:tcPr>
          <w:p w:rsidR="00441959" w:rsidRPr="00441959" w:rsidRDefault="00441959" w:rsidP="00570D1C">
            <w:pPr>
              <w:widowControl w:val="0"/>
              <w:suppressAutoHyphens/>
              <w:autoSpaceDE w:val="0"/>
              <w:autoSpaceDN w:val="0"/>
              <w:adjustRightInd w:val="0"/>
              <w:contextualSpacing/>
              <w:jc w:val="center"/>
              <w:rPr>
                <w:rFonts w:eastAsia="Calibri"/>
                <w:color w:val="000000"/>
              </w:rPr>
            </w:pPr>
          </w:p>
        </w:tc>
        <w:tc>
          <w:tcPr>
            <w:tcW w:w="3544" w:type="dxa"/>
            <w:vMerge/>
            <w:vAlign w:val="center"/>
          </w:tcPr>
          <w:p w:rsidR="00441959" w:rsidRPr="00441959" w:rsidRDefault="00441959" w:rsidP="00570D1C">
            <w:pPr>
              <w:widowControl w:val="0"/>
              <w:suppressAutoHyphens/>
              <w:autoSpaceDE w:val="0"/>
              <w:autoSpaceDN w:val="0"/>
              <w:adjustRightInd w:val="0"/>
              <w:contextualSpacing/>
              <w:jc w:val="center"/>
              <w:rPr>
                <w:rFonts w:eastAsia="Calibri"/>
                <w:color w:val="000000"/>
              </w:rPr>
            </w:pPr>
          </w:p>
        </w:tc>
        <w:tc>
          <w:tcPr>
            <w:tcW w:w="3402" w:type="dxa"/>
            <w:vAlign w:val="center"/>
          </w:tcPr>
          <w:p w:rsidR="00441959" w:rsidRPr="00441959" w:rsidRDefault="00441959" w:rsidP="00570D1C">
            <w:pPr>
              <w:widowControl w:val="0"/>
              <w:suppressAutoHyphens/>
              <w:autoSpaceDE w:val="0"/>
              <w:autoSpaceDN w:val="0"/>
              <w:adjustRightInd w:val="0"/>
              <w:contextualSpacing/>
              <w:jc w:val="center"/>
              <w:rPr>
                <w:rFonts w:eastAsia="Calibri"/>
                <w:color w:val="000000"/>
              </w:rPr>
            </w:pPr>
            <w:r w:rsidRPr="00441959">
              <w:rPr>
                <w:rFonts w:eastAsia="Calibri"/>
                <w:color w:val="000000"/>
              </w:rPr>
              <w:t>с 01.07.2020 по 31.12.2020</w:t>
            </w:r>
          </w:p>
        </w:tc>
        <w:tc>
          <w:tcPr>
            <w:tcW w:w="2551" w:type="dxa"/>
            <w:vAlign w:val="center"/>
          </w:tcPr>
          <w:p w:rsidR="00441959" w:rsidRPr="00441959" w:rsidRDefault="00441959" w:rsidP="00570D1C">
            <w:pPr>
              <w:contextualSpacing/>
              <w:jc w:val="center"/>
              <w:rPr>
                <w:color w:val="000000"/>
              </w:rPr>
            </w:pPr>
            <w:r w:rsidRPr="00441959">
              <w:rPr>
                <w:color w:val="000000"/>
              </w:rPr>
              <w:t>546,09</w:t>
            </w:r>
          </w:p>
        </w:tc>
      </w:tr>
    </w:tbl>
    <w:p w:rsidR="00441959" w:rsidRPr="00441959" w:rsidRDefault="00441959" w:rsidP="00570D1C">
      <w:pPr>
        <w:autoSpaceDE w:val="0"/>
        <w:autoSpaceDN w:val="0"/>
        <w:adjustRightInd w:val="0"/>
        <w:contextualSpacing/>
        <w:jc w:val="both"/>
        <w:rPr>
          <w:i/>
          <w:color w:val="000000"/>
        </w:rPr>
      </w:pPr>
      <w:r w:rsidRPr="00441959">
        <w:rPr>
          <w:color w:val="000000"/>
        </w:rPr>
        <w:t>*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441959" w:rsidRPr="00441959" w:rsidRDefault="00441959" w:rsidP="00570D1C">
      <w:pPr>
        <w:autoSpaceDE w:val="0"/>
        <w:autoSpaceDN w:val="0"/>
        <w:adjustRightInd w:val="0"/>
        <w:ind w:firstLine="567"/>
        <w:contextualSpacing/>
        <w:jc w:val="both"/>
        <w:rPr>
          <w:color w:val="000000"/>
          <w:sz w:val="27"/>
          <w:szCs w:val="27"/>
          <w:lang w:eastAsia="ar-SA"/>
        </w:rPr>
      </w:pPr>
    </w:p>
    <w:p w:rsidR="00441959" w:rsidRPr="00441959" w:rsidRDefault="00441959" w:rsidP="00570D1C">
      <w:pPr>
        <w:autoSpaceDE w:val="0"/>
        <w:autoSpaceDN w:val="0"/>
        <w:adjustRightInd w:val="0"/>
        <w:ind w:firstLine="709"/>
        <w:contextualSpacing/>
        <w:jc w:val="both"/>
        <w:rPr>
          <w:color w:val="000000"/>
          <w:sz w:val="24"/>
          <w:szCs w:val="24"/>
        </w:rPr>
      </w:pPr>
      <w:proofErr w:type="gramStart"/>
      <w:r w:rsidRPr="00441959">
        <w:rPr>
          <w:color w:val="000000"/>
          <w:sz w:val="24"/>
          <w:szCs w:val="24"/>
        </w:rPr>
        <w:t xml:space="preserve">В соответствии с подпунктом «в» пункта 18 Правил, утвержденных Постановлением </w:t>
      </w:r>
      <w:r w:rsidRPr="00441959">
        <w:rPr>
          <w:color w:val="000000"/>
          <w:sz w:val="24"/>
          <w:szCs w:val="24"/>
        </w:rPr>
        <w:br/>
        <w:t>№ 484 сравнительный анализ динамики необходимой валовой выручки, в том числе расходов по отдельным статьям (группам расходов), прибыли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 не проводился, так как Организация впервые обратилась за установлением тарифов на обработку</w:t>
      </w:r>
      <w:proofErr w:type="gramEnd"/>
      <w:r w:rsidRPr="00441959">
        <w:rPr>
          <w:color w:val="000000"/>
          <w:sz w:val="24"/>
          <w:szCs w:val="24"/>
        </w:rPr>
        <w:t xml:space="preserve"> твердых коммунальных отходов на 2019 год с заявлением от  30.08.2019 № КТ-1-5061/2019.</w:t>
      </w:r>
    </w:p>
    <w:p w:rsidR="00441959" w:rsidRPr="00441959" w:rsidRDefault="00441959" w:rsidP="00570D1C">
      <w:pPr>
        <w:contextualSpacing/>
        <w:rPr>
          <w:sz w:val="24"/>
          <w:szCs w:val="24"/>
          <w:lang w:eastAsia="ar-SA"/>
        </w:rPr>
      </w:pPr>
    </w:p>
    <w:p w:rsidR="00441959" w:rsidRPr="00441959" w:rsidRDefault="00441959" w:rsidP="00570D1C">
      <w:pPr>
        <w:contextualSpacing/>
        <w:jc w:val="center"/>
        <w:rPr>
          <w:b/>
          <w:sz w:val="24"/>
          <w:szCs w:val="24"/>
        </w:rPr>
      </w:pPr>
      <w:r w:rsidRPr="00441959">
        <w:rPr>
          <w:b/>
          <w:sz w:val="24"/>
          <w:szCs w:val="24"/>
        </w:rPr>
        <w:t>Результаты голосования: за – 6 человек, против – нет, воздержались – нет.</w:t>
      </w:r>
    </w:p>
    <w:p w:rsidR="00FA2FD8" w:rsidRDefault="00FA2FD8" w:rsidP="00570D1C">
      <w:pPr>
        <w:pStyle w:val="a6"/>
        <w:spacing w:after="0"/>
        <w:ind w:firstLine="567"/>
        <w:contextualSpacing/>
        <w:jc w:val="both"/>
        <w:rPr>
          <w:b/>
          <w:sz w:val="24"/>
          <w:szCs w:val="24"/>
        </w:rPr>
      </w:pPr>
    </w:p>
    <w:p w:rsidR="00441959" w:rsidRPr="00441959" w:rsidRDefault="00D96C87" w:rsidP="00570D1C">
      <w:pPr>
        <w:tabs>
          <w:tab w:val="left" w:pos="567"/>
          <w:tab w:val="left" w:pos="709"/>
        </w:tabs>
        <w:ind w:firstLine="567"/>
        <w:contextualSpacing/>
        <w:jc w:val="both"/>
        <w:rPr>
          <w:sz w:val="24"/>
          <w:szCs w:val="24"/>
        </w:rPr>
      </w:pPr>
      <w:r>
        <w:rPr>
          <w:b/>
          <w:sz w:val="24"/>
          <w:szCs w:val="24"/>
        </w:rPr>
        <w:lastRenderedPageBreak/>
        <w:t>2</w:t>
      </w:r>
      <w:r w:rsidRPr="00D96C87">
        <w:rPr>
          <w:b/>
          <w:sz w:val="24"/>
          <w:szCs w:val="24"/>
        </w:rPr>
        <w:t xml:space="preserve">. </w:t>
      </w:r>
      <w:proofErr w:type="gramStart"/>
      <w:r w:rsidRPr="00D96C87">
        <w:rPr>
          <w:b/>
          <w:sz w:val="24"/>
          <w:szCs w:val="24"/>
        </w:rPr>
        <w:t>По вопросу повестки «</w:t>
      </w:r>
      <w:r w:rsidR="00441959" w:rsidRPr="00441959">
        <w:rPr>
          <w:b/>
          <w:sz w:val="24"/>
          <w:szCs w:val="24"/>
        </w:rPr>
        <w:t>О внесении изменений в приказ комитета по тарифам и ценовой политике Ленинградской области от 20 декабря 2019 года № 608-п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2020-2022 годы</w:t>
      </w:r>
      <w:r w:rsidR="00AE6B71">
        <w:rPr>
          <w:b/>
          <w:sz w:val="24"/>
          <w:szCs w:val="24"/>
        </w:rPr>
        <w:t>»</w:t>
      </w:r>
      <w:r w:rsidR="00BA5420" w:rsidRPr="00BA5420">
        <w:rPr>
          <w:b/>
          <w:sz w:val="24"/>
          <w:szCs w:val="24"/>
        </w:rPr>
        <w:t xml:space="preserve"> </w:t>
      </w:r>
      <w:r w:rsidR="00441959" w:rsidRPr="00441959">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w:t>
      </w:r>
      <w:proofErr w:type="gramEnd"/>
      <w:r w:rsidR="00441959" w:rsidRPr="00441959">
        <w:rPr>
          <w:sz w:val="24"/>
          <w:szCs w:val="24"/>
        </w:rPr>
        <w:t xml:space="preserve"> ЛенРТК Княжеская Л.Н. и сообщила, что Приказом ЛенРТК от 20.12.2019 № 608-п «Об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2020-2022 годы» (далее – Приказ № 608-п) установлен единый тариф регионального оператора на услуги по обращению с твердыми коммунальными отходами.</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 xml:space="preserve">В Приказе № 608-п указана размерность единого тарифа регионального оператора на услуги по обращению с твердыми коммунальными отходами в рублях за одну тонну твердых коммунальных отходов и в рублях за один кубический метр отходов. Для перевода массы твердых коммунальных отходов в объемный показатель используется плотность твердых коммунальных отходов, установленная приказом управления Ленинградской области по организации и контролю деятельности по обращению с отходами (далее – Управление) от 03.07.2017 № 5 (далее – Приказ </w:t>
      </w:r>
      <w:r w:rsidR="00570D1C">
        <w:rPr>
          <w:sz w:val="24"/>
          <w:szCs w:val="24"/>
        </w:rPr>
        <w:br/>
      </w:r>
      <w:r w:rsidRPr="00441959">
        <w:rPr>
          <w:sz w:val="24"/>
          <w:szCs w:val="24"/>
        </w:rPr>
        <w:t>№ 5).</w:t>
      </w:r>
    </w:p>
    <w:p w:rsidR="00441959" w:rsidRPr="00441959" w:rsidRDefault="00441959" w:rsidP="00570D1C">
      <w:pPr>
        <w:tabs>
          <w:tab w:val="left" w:pos="567"/>
          <w:tab w:val="left" w:pos="709"/>
        </w:tabs>
        <w:ind w:firstLine="567"/>
        <w:contextualSpacing/>
        <w:jc w:val="both"/>
        <w:rPr>
          <w:sz w:val="24"/>
          <w:szCs w:val="24"/>
        </w:rPr>
      </w:pPr>
      <w:proofErr w:type="gramStart"/>
      <w:r w:rsidRPr="00441959">
        <w:rPr>
          <w:sz w:val="24"/>
          <w:szCs w:val="24"/>
        </w:rPr>
        <w:t>В связи с обращениями, поступившими в адрес ЛенРТК 10.04.2020 № исх-уо-513/2020 (</w:t>
      </w:r>
      <w:proofErr w:type="spellStart"/>
      <w:r w:rsidRPr="00441959">
        <w:rPr>
          <w:sz w:val="24"/>
          <w:szCs w:val="24"/>
        </w:rPr>
        <w:t>вх</w:t>
      </w:r>
      <w:proofErr w:type="spellEnd"/>
      <w:r w:rsidRPr="00441959">
        <w:rPr>
          <w:sz w:val="24"/>
          <w:szCs w:val="24"/>
        </w:rPr>
        <w:t>.</w:t>
      </w:r>
      <w:proofErr w:type="gramEnd"/>
      <w:r w:rsidRPr="00441959">
        <w:rPr>
          <w:sz w:val="24"/>
          <w:szCs w:val="24"/>
        </w:rPr>
        <w:t xml:space="preserve"> ЛенРТК от 10.04.2020 № КТ-1-1919) и от 20.04.2020 № исх-уо-554/2020 (</w:t>
      </w:r>
      <w:proofErr w:type="spellStart"/>
      <w:r w:rsidRPr="00441959">
        <w:rPr>
          <w:sz w:val="24"/>
          <w:szCs w:val="24"/>
        </w:rPr>
        <w:t>вх</w:t>
      </w:r>
      <w:proofErr w:type="spellEnd"/>
      <w:r w:rsidRPr="00441959">
        <w:rPr>
          <w:sz w:val="24"/>
          <w:szCs w:val="24"/>
        </w:rPr>
        <w:t xml:space="preserve">. ЛенРТК от 20.04.2020 № КТ-1-2077/2020), Управление провело измерения накопления твердых коммунальных отходов, и подготовило проект приказа о признании </w:t>
      </w:r>
      <w:proofErr w:type="gramStart"/>
      <w:r w:rsidRPr="00441959">
        <w:rPr>
          <w:sz w:val="24"/>
          <w:szCs w:val="24"/>
        </w:rPr>
        <w:t>утратившим</w:t>
      </w:r>
      <w:proofErr w:type="gramEnd"/>
      <w:r w:rsidRPr="00441959">
        <w:rPr>
          <w:sz w:val="24"/>
          <w:szCs w:val="24"/>
        </w:rPr>
        <w:t xml:space="preserve"> силу Приказа № 5. С 29.04.2020 года нормативы накопления твердых коммунальных отходов утверждены приказом Управления от 29.04.2020 № 2.</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 xml:space="preserve">Изменения предусматривают снижение плотности твердых коммунальных отходов с 188 кг/метр кубический </w:t>
      </w:r>
      <w:proofErr w:type="gramStart"/>
      <w:r w:rsidRPr="00441959">
        <w:rPr>
          <w:sz w:val="24"/>
          <w:szCs w:val="24"/>
        </w:rPr>
        <w:t>до</w:t>
      </w:r>
      <w:proofErr w:type="gramEnd"/>
      <w:r w:rsidRPr="00441959">
        <w:rPr>
          <w:sz w:val="24"/>
          <w:szCs w:val="24"/>
        </w:rPr>
        <w:t>:</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1) 161 кг/метр кубический для категории потребителей «Юридические лица»;</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2) 160 кг/метр кубический для многоквартирных домов;</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3) 157 кг/метр кубический для индивидуальных жилых домов.</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 xml:space="preserve">В связи </w:t>
      </w:r>
      <w:proofErr w:type="gramStart"/>
      <w:r w:rsidRPr="00441959">
        <w:rPr>
          <w:sz w:val="24"/>
          <w:szCs w:val="24"/>
        </w:rPr>
        <w:t>с</w:t>
      </w:r>
      <w:proofErr w:type="gramEnd"/>
      <w:r w:rsidRPr="00441959">
        <w:rPr>
          <w:sz w:val="24"/>
          <w:szCs w:val="24"/>
        </w:rPr>
        <w:t xml:space="preserve"> чем изменится величина единого тарифа регионального оператора на услуги по обращению с твердыми коммунальными отходами, рассчитанная из размерности рублей за метр кубический твердых коммунальных отходов.</w:t>
      </w:r>
    </w:p>
    <w:p w:rsidR="00441959" w:rsidRPr="00441959" w:rsidRDefault="00441959" w:rsidP="00570D1C">
      <w:pPr>
        <w:ind w:firstLine="567"/>
        <w:contextualSpacing/>
        <w:jc w:val="both"/>
        <w:rPr>
          <w:rFonts w:eastAsia="Calibri"/>
          <w:sz w:val="24"/>
          <w:szCs w:val="24"/>
          <w:lang w:eastAsia="en-US"/>
        </w:rPr>
      </w:pPr>
      <w:proofErr w:type="gramStart"/>
      <w:r w:rsidRPr="00441959">
        <w:rPr>
          <w:rFonts w:eastAsia="Calibri"/>
          <w:sz w:val="24"/>
          <w:szCs w:val="24"/>
          <w:lang w:eastAsia="en-US"/>
        </w:rPr>
        <w:t>Организацией представлено письмо о несогласии с предложенным ЛенРТК единым тарифом на услуги по обращению с твердыми коммунальными отходами (</w:t>
      </w:r>
      <w:proofErr w:type="spellStart"/>
      <w:r w:rsidRPr="00441959">
        <w:rPr>
          <w:rFonts w:eastAsia="Calibri"/>
          <w:sz w:val="24"/>
          <w:szCs w:val="24"/>
          <w:lang w:eastAsia="en-US"/>
        </w:rPr>
        <w:t>вх</w:t>
      </w:r>
      <w:proofErr w:type="spellEnd"/>
      <w:r w:rsidRPr="00441959">
        <w:rPr>
          <w:rFonts w:eastAsia="Calibri"/>
          <w:sz w:val="24"/>
          <w:szCs w:val="24"/>
          <w:lang w:eastAsia="en-US"/>
        </w:rPr>
        <w:t>.</w:t>
      </w:r>
      <w:proofErr w:type="gramEnd"/>
      <w:r w:rsidRPr="00441959">
        <w:rPr>
          <w:rFonts w:eastAsia="Calibri"/>
          <w:sz w:val="24"/>
          <w:szCs w:val="24"/>
          <w:lang w:eastAsia="en-US"/>
        </w:rPr>
        <w:t xml:space="preserve"> № </w:t>
      </w:r>
      <w:proofErr w:type="gramStart"/>
      <w:r w:rsidRPr="00441959">
        <w:rPr>
          <w:rFonts w:eastAsia="Calibri"/>
          <w:sz w:val="24"/>
          <w:szCs w:val="24"/>
          <w:lang w:eastAsia="en-US"/>
        </w:rPr>
        <w:t>КТ-1-2338/2020  от 29.04.2020).</w:t>
      </w:r>
      <w:proofErr w:type="gramEnd"/>
    </w:p>
    <w:p w:rsidR="00441959" w:rsidRPr="00441959" w:rsidRDefault="00441959" w:rsidP="00570D1C">
      <w:pPr>
        <w:contextualSpacing/>
        <w:jc w:val="both"/>
        <w:rPr>
          <w:rFonts w:eastAsia="Calibri"/>
          <w:sz w:val="26"/>
          <w:szCs w:val="26"/>
          <w:lang w:eastAsia="en-US"/>
        </w:rPr>
      </w:pPr>
    </w:p>
    <w:p w:rsidR="00441959" w:rsidRDefault="00441959" w:rsidP="00570D1C">
      <w:pPr>
        <w:ind w:firstLine="426"/>
        <w:contextualSpacing/>
        <w:jc w:val="both"/>
        <w:rPr>
          <w:b/>
          <w:sz w:val="24"/>
          <w:szCs w:val="24"/>
        </w:rPr>
      </w:pPr>
      <w:r w:rsidRPr="00441959">
        <w:rPr>
          <w:b/>
          <w:sz w:val="24"/>
          <w:szCs w:val="24"/>
        </w:rPr>
        <w:t xml:space="preserve">Правление приняло решение:  </w:t>
      </w:r>
    </w:p>
    <w:p w:rsidR="00B758E2" w:rsidRPr="00441959" w:rsidRDefault="00B758E2" w:rsidP="00570D1C">
      <w:pPr>
        <w:ind w:firstLine="426"/>
        <w:contextualSpacing/>
        <w:jc w:val="both"/>
        <w:rPr>
          <w:b/>
          <w:sz w:val="24"/>
          <w:szCs w:val="24"/>
        </w:rPr>
      </w:pPr>
    </w:p>
    <w:p w:rsidR="00441959" w:rsidRDefault="00441959" w:rsidP="00570D1C">
      <w:pPr>
        <w:autoSpaceDE w:val="0"/>
        <w:autoSpaceDN w:val="0"/>
        <w:adjustRightInd w:val="0"/>
        <w:ind w:firstLine="426"/>
        <w:contextualSpacing/>
        <w:jc w:val="both"/>
        <w:rPr>
          <w:rFonts w:eastAsia="Calibri"/>
          <w:color w:val="000000"/>
          <w:sz w:val="24"/>
          <w:szCs w:val="24"/>
          <w:lang w:eastAsia="en-US"/>
        </w:rPr>
      </w:pPr>
      <w:r w:rsidRPr="00441959">
        <w:rPr>
          <w:rFonts w:eastAsia="Calibri"/>
          <w:color w:val="000000"/>
          <w:sz w:val="24"/>
          <w:szCs w:val="24"/>
          <w:lang w:eastAsia="en-US"/>
        </w:rPr>
        <w:t xml:space="preserve">Утвердить следующий уровень </w:t>
      </w:r>
      <w:r w:rsidRPr="00441959">
        <w:rPr>
          <w:rFonts w:eastAsia="Calibri"/>
          <w:sz w:val="24"/>
          <w:szCs w:val="24"/>
          <w:lang w:eastAsia="en-US"/>
        </w:rPr>
        <w:t>единого тарифа на услуги регионального оператора по обращению с твердыми коммунальными отходами</w:t>
      </w:r>
      <w:r w:rsidRPr="00441959">
        <w:rPr>
          <w:rFonts w:eastAsia="Calibri"/>
          <w:color w:val="000000"/>
          <w:sz w:val="24"/>
          <w:szCs w:val="24"/>
          <w:lang w:eastAsia="en-US"/>
        </w:rPr>
        <w:t xml:space="preserve"> на 2020-2022 годы:</w:t>
      </w:r>
    </w:p>
    <w:p w:rsidR="00B758E2" w:rsidRPr="00441959" w:rsidRDefault="00B758E2" w:rsidP="00570D1C">
      <w:pPr>
        <w:autoSpaceDE w:val="0"/>
        <w:autoSpaceDN w:val="0"/>
        <w:adjustRightInd w:val="0"/>
        <w:ind w:firstLine="426"/>
        <w:contextualSpacing/>
        <w:jc w:val="both"/>
        <w:rPr>
          <w:rFonts w:eastAsia="Calibri"/>
          <w:color w:val="000000"/>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
        <w:gridCol w:w="4821"/>
        <w:gridCol w:w="2513"/>
        <w:gridCol w:w="1437"/>
        <w:gridCol w:w="1140"/>
      </w:tblGrid>
      <w:tr w:rsidR="00441959" w:rsidRPr="00441959" w:rsidTr="00570D1C">
        <w:trPr>
          <w:trHeight w:val="253"/>
        </w:trPr>
        <w:tc>
          <w:tcPr>
            <w:tcW w:w="499"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 </w:t>
            </w:r>
            <w:proofErr w:type="gramStart"/>
            <w:r w:rsidRPr="00441959">
              <w:rPr>
                <w:rFonts w:eastAsia="Calibri"/>
                <w:lang w:eastAsia="en-US"/>
              </w:rPr>
              <w:t>п</w:t>
            </w:r>
            <w:proofErr w:type="gramEnd"/>
            <w:r w:rsidRPr="00441959">
              <w:rPr>
                <w:rFonts w:eastAsia="Calibri"/>
                <w:lang w:eastAsia="en-US"/>
              </w:rPr>
              <w:t>/п</w:t>
            </w:r>
          </w:p>
        </w:tc>
        <w:tc>
          <w:tcPr>
            <w:tcW w:w="4821"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Наименование</w:t>
            </w: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Год с календарной разбивкой</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tabs>
                <w:tab w:val="center" w:pos="4677"/>
                <w:tab w:val="right" w:pos="9355"/>
              </w:tabs>
              <w:contextualSpacing/>
              <w:jc w:val="center"/>
              <w:rPr>
                <w:rFonts w:eastAsia="Calibri"/>
                <w:lang w:eastAsia="en-US"/>
              </w:rPr>
            </w:pPr>
            <w:r w:rsidRPr="00441959">
              <w:rPr>
                <w:rFonts w:eastAsia="Calibri"/>
                <w:lang w:eastAsia="en-US"/>
              </w:rPr>
              <w:t>Тарифы, руб./тонну *</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tabs>
                <w:tab w:val="center" w:pos="4677"/>
                <w:tab w:val="right" w:pos="9355"/>
              </w:tabs>
              <w:contextualSpacing/>
              <w:jc w:val="center"/>
              <w:rPr>
                <w:rFonts w:eastAsia="Calibri"/>
                <w:lang w:eastAsia="en-US"/>
              </w:rPr>
            </w:pPr>
            <w:r w:rsidRPr="00441959">
              <w:rPr>
                <w:rFonts w:eastAsia="Calibri"/>
                <w:lang w:eastAsia="en-US"/>
              </w:rPr>
              <w:t>Тарифы, руб./м</w:t>
            </w:r>
            <w:r w:rsidRPr="00441959">
              <w:rPr>
                <w:rFonts w:eastAsia="Calibri"/>
                <w:vertAlign w:val="superscript"/>
                <w:lang w:eastAsia="en-US"/>
              </w:rPr>
              <w:t>3</w:t>
            </w:r>
            <w:r w:rsidRPr="00441959">
              <w:rPr>
                <w:rFonts w:eastAsia="Calibri"/>
                <w:lang w:eastAsia="en-US"/>
              </w:rPr>
              <w:t xml:space="preserve"> *</w:t>
            </w:r>
          </w:p>
        </w:tc>
      </w:tr>
      <w:tr w:rsidR="00441959" w:rsidRPr="00441959" w:rsidTr="00B758E2">
        <w:trPr>
          <w:trHeight w:val="20"/>
        </w:trPr>
        <w:tc>
          <w:tcPr>
            <w:tcW w:w="499" w:type="dxa"/>
            <w:vMerge w:val="restart"/>
            <w:tcBorders>
              <w:top w:val="single" w:sz="4" w:space="0" w:color="auto"/>
              <w:left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1.</w:t>
            </w:r>
          </w:p>
        </w:tc>
        <w:tc>
          <w:tcPr>
            <w:tcW w:w="4821" w:type="dxa"/>
            <w:vMerge w:val="restart"/>
            <w:tcBorders>
              <w:top w:val="single" w:sz="4" w:space="0" w:color="auto"/>
              <w:left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Единый тариф на услуги регионального оператора по обращению с твердыми коммунальными отходами</w:t>
            </w:r>
          </w:p>
        </w:tc>
        <w:tc>
          <w:tcPr>
            <w:tcW w:w="5090" w:type="dxa"/>
            <w:gridSpan w:val="3"/>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Для юридических лиц </w:t>
            </w:r>
          </w:p>
        </w:tc>
      </w:tr>
      <w:tr w:rsidR="00441959" w:rsidRPr="00441959" w:rsidTr="00570D1C">
        <w:trPr>
          <w:trHeight w:val="211"/>
        </w:trPr>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с даты вступления в силу приказа по 30.06.2020</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793,23</w:t>
            </w:r>
          </w:p>
        </w:tc>
      </w:tr>
      <w:tr w:rsidR="00441959" w:rsidRPr="00441959" w:rsidTr="00570D1C">
        <w:trPr>
          <w:trHeight w:val="20"/>
        </w:trPr>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с 01.07.2020 по 31.12.2020</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793,23</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с 01.01.2021 по 30.06.2021</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793,23</w:t>
            </w:r>
          </w:p>
        </w:tc>
      </w:tr>
      <w:tr w:rsidR="00441959" w:rsidRPr="00441959" w:rsidTr="00B758E2">
        <w:trPr>
          <w:trHeight w:val="20"/>
        </w:trPr>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с 01.07.2021 по 31.12.2021</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5290,79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851,82</w:t>
            </w:r>
          </w:p>
        </w:tc>
      </w:tr>
      <w:tr w:rsidR="00441959" w:rsidRPr="00441959" w:rsidTr="00B758E2">
        <w:trPr>
          <w:trHeight w:val="117"/>
        </w:trPr>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с 01.01.2022 по 30.06.2022</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5290,79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851,82</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с 01.07.2022 по 31.12.2022</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5334,86</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858,91</w:t>
            </w:r>
          </w:p>
        </w:tc>
      </w:tr>
      <w:tr w:rsidR="00441959" w:rsidRPr="00441959" w:rsidTr="00570D1C">
        <w:trPr>
          <w:trHeight w:val="225"/>
        </w:trPr>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5090" w:type="dxa"/>
            <w:gridSpan w:val="3"/>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Для потребителей, проживающих в многоквартирных домах</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даты вступления в силу приказа по 30.06.2020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790,11</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01.07.2020 по 31.12.2020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790,11</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01.01.2021 по 30.06.2021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790,11</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01.07.2021 по 31.12.2021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5290,79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848,47</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01.01.2022 по 30.06.2022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5290,79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848,47</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01.07.2022 по 31.12.2022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5334,86</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855,53</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5090" w:type="dxa"/>
            <w:gridSpan w:val="3"/>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Для потребителей, проживающих в индивидуальных жилых домах</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даты вступления в силу приказа по 30.06.2020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771,64</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01.07.2020 по 31.12.2020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771,64</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01.01.2021 по 30.06.2021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4926,89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771,64</w:t>
            </w:r>
          </w:p>
        </w:tc>
      </w:tr>
      <w:tr w:rsidR="00441959" w:rsidRPr="00441959" w:rsidTr="00570D1C">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01.07.2021 по 31.12.2021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5290,79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828,64</w:t>
            </w:r>
          </w:p>
        </w:tc>
      </w:tr>
      <w:tr w:rsidR="00441959" w:rsidRPr="00441959" w:rsidTr="00B758E2">
        <w:trPr>
          <w:trHeight w:val="20"/>
        </w:trPr>
        <w:tc>
          <w:tcPr>
            <w:tcW w:w="499"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01.01.2022 по 30.06.2022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5290,79</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828,64</w:t>
            </w:r>
          </w:p>
        </w:tc>
      </w:tr>
      <w:tr w:rsidR="00441959" w:rsidRPr="00441959" w:rsidTr="00B758E2">
        <w:trPr>
          <w:trHeight w:val="20"/>
        </w:trPr>
        <w:tc>
          <w:tcPr>
            <w:tcW w:w="499" w:type="dxa"/>
            <w:vMerge/>
            <w:tcBorders>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4821" w:type="dxa"/>
            <w:vMerge/>
            <w:tcBorders>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rPr>
                <w:rFonts w:eastAsia="Calibri"/>
                <w:lang w:eastAsia="en-US"/>
              </w:rPr>
            </w:pPr>
          </w:p>
        </w:tc>
        <w:tc>
          <w:tcPr>
            <w:tcW w:w="2513" w:type="dxa"/>
            <w:tcBorders>
              <w:top w:val="single" w:sz="4" w:space="0" w:color="auto"/>
              <w:left w:val="single" w:sz="4" w:space="0" w:color="auto"/>
              <w:bottom w:val="single" w:sz="4" w:space="0" w:color="auto"/>
              <w:right w:val="single" w:sz="4" w:space="0" w:color="auto"/>
            </w:tcBorders>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 xml:space="preserve">с 01.07.2022 по 31.12.2022 </w:t>
            </w:r>
          </w:p>
        </w:tc>
        <w:tc>
          <w:tcPr>
            <w:tcW w:w="1437"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5334,86</w:t>
            </w:r>
          </w:p>
        </w:tc>
        <w:tc>
          <w:tcPr>
            <w:tcW w:w="1140" w:type="dxa"/>
            <w:tcBorders>
              <w:top w:val="single" w:sz="4" w:space="0" w:color="auto"/>
              <w:left w:val="single" w:sz="4" w:space="0" w:color="auto"/>
              <w:bottom w:val="single" w:sz="4" w:space="0" w:color="auto"/>
              <w:right w:val="single" w:sz="4" w:space="0" w:color="auto"/>
            </w:tcBorders>
            <w:vAlign w:val="center"/>
          </w:tcPr>
          <w:p w:rsidR="00441959" w:rsidRPr="00441959" w:rsidRDefault="00441959" w:rsidP="00B758E2">
            <w:pPr>
              <w:autoSpaceDE w:val="0"/>
              <w:autoSpaceDN w:val="0"/>
              <w:adjustRightInd w:val="0"/>
              <w:contextualSpacing/>
              <w:jc w:val="center"/>
              <w:rPr>
                <w:rFonts w:eastAsia="Calibri"/>
                <w:lang w:eastAsia="en-US"/>
              </w:rPr>
            </w:pPr>
            <w:r w:rsidRPr="00441959">
              <w:rPr>
                <w:rFonts w:eastAsia="Calibri"/>
                <w:lang w:eastAsia="en-US"/>
              </w:rPr>
              <w:t>835,54</w:t>
            </w:r>
          </w:p>
        </w:tc>
      </w:tr>
    </w:tbl>
    <w:p w:rsidR="00441959" w:rsidRPr="00441959" w:rsidRDefault="00441959" w:rsidP="00570D1C">
      <w:pPr>
        <w:autoSpaceDE w:val="0"/>
        <w:autoSpaceDN w:val="0"/>
        <w:adjustRightInd w:val="0"/>
        <w:contextualSpacing/>
        <w:jc w:val="both"/>
        <w:rPr>
          <w:rFonts w:eastAsia="Calibri"/>
          <w:color w:val="000000"/>
          <w:lang w:eastAsia="en-US"/>
        </w:rPr>
      </w:pPr>
      <w:r w:rsidRPr="00441959">
        <w:rPr>
          <w:rFonts w:eastAsia="Calibri"/>
          <w:color w:val="000000"/>
          <w:lang w:eastAsia="en-US"/>
        </w:rPr>
        <w:t xml:space="preserve">* указывается без налога на добавленную стоимость по основаниям </w:t>
      </w:r>
      <w:hyperlink r:id="rId9" w:history="1">
        <w:r w:rsidRPr="00441959">
          <w:rPr>
            <w:rFonts w:eastAsia="Calibri"/>
            <w:color w:val="000000"/>
            <w:lang w:eastAsia="en-US"/>
          </w:rPr>
          <w:t xml:space="preserve">подпункта </w:t>
        </w:r>
        <w:r w:rsidRPr="00441959">
          <w:rPr>
            <w:rFonts w:eastAsia="Calibri"/>
            <w:color w:val="000000"/>
            <w:lang w:eastAsia="en-US"/>
          </w:rPr>
          <w:br/>
          <w:t>36 пункта 2 статьи 149</w:t>
        </w:r>
      </w:hyperlink>
      <w:r w:rsidRPr="00441959">
        <w:rPr>
          <w:rFonts w:eastAsia="Calibri"/>
          <w:color w:val="000000"/>
          <w:lang w:eastAsia="en-US"/>
        </w:rPr>
        <w:t xml:space="preserve"> Налогового кодекса Российской Федерации.</w:t>
      </w:r>
    </w:p>
    <w:p w:rsidR="00441959" w:rsidRPr="00441959" w:rsidRDefault="00441959" w:rsidP="00570D1C">
      <w:pPr>
        <w:ind w:left="-142" w:right="-144" w:firstLine="720"/>
        <w:contextualSpacing/>
      </w:pPr>
    </w:p>
    <w:p w:rsidR="00441959" w:rsidRPr="00441959" w:rsidRDefault="00441959" w:rsidP="00570D1C">
      <w:pPr>
        <w:ind w:left="-142" w:right="-144" w:firstLine="142"/>
        <w:contextualSpacing/>
        <w:jc w:val="center"/>
        <w:rPr>
          <w:b/>
          <w:sz w:val="24"/>
          <w:szCs w:val="24"/>
        </w:rPr>
      </w:pPr>
      <w:r w:rsidRPr="00441959">
        <w:rPr>
          <w:b/>
          <w:sz w:val="24"/>
          <w:szCs w:val="24"/>
        </w:rPr>
        <w:t>Результаты голосования: за – 6 человек, против – нет, воздержались – нет.</w:t>
      </w:r>
    </w:p>
    <w:p w:rsidR="009C3159" w:rsidRDefault="009C3159" w:rsidP="00570D1C">
      <w:pPr>
        <w:ind w:left="-142" w:firstLine="567"/>
        <w:contextualSpacing/>
        <w:jc w:val="both"/>
        <w:rPr>
          <w:b/>
          <w:sz w:val="24"/>
          <w:szCs w:val="24"/>
        </w:rPr>
      </w:pPr>
    </w:p>
    <w:p w:rsidR="00441959" w:rsidRPr="00441959" w:rsidRDefault="00D96C87" w:rsidP="00570D1C">
      <w:pPr>
        <w:ind w:firstLine="567"/>
        <w:contextualSpacing/>
        <w:jc w:val="both"/>
        <w:rPr>
          <w:color w:val="000000"/>
          <w:sz w:val="24"/>
          <w:szCs w:val="24"/>
          <w:shd w:val="clear" w:color="auto" w:fill="FFFFFF"/>
        </w:rPr>
      </w:pPr>
      <w:r>
        <w:rPr>
          <w:b/>
          <w:sz w:val="24"/>
          <w:szCs w:val="24"/>
        </w:rPr>
        <w:t>3</w:t>
      </w:r>
      <w:r w:rsidRPr="00D96C87">
        <w:rPr>
          <w:b/>
          <w:sz w:val="24"/>
          <w:szCs w:val="24"/>
        </w:rPr>
        <w:t>. По вопросу повестки «</w:t>
      </w:r>
      <w:r w:rsidR="00441959" w:rsidRPr="00441959">
        <w:rPr>
          <w:b/>
          <w:sz w:val="24"/>
          <w:szCs w:val="24"/>
        </w:rPr>
        <w:t>О пересмотре единого тарифа на услуги регионального оператора по обращению с твердыми коммунальными отходами на 2020-2022 годы</w:t>
      </w:r>
      <w:r w:rsidRPr="00D96C87">
        <w:rPr>
          <w:b/>
          <w:sz w:val="24"/>
          <w:szCs w:val="24"/>
        </w:rPr>
        <w:t>»</w:t>
      </w:r>
      <w:r>
        <w:rPr>
          <w:b/>
          <w:sz w:val="24"/>
          <w:szCs w:val="24"/>
        </w:rPr>
        <w:t xml:space="preserve"> </w:t>
      </w:r>
      <w:proofErr w:type="gramStart"/>
      <w:r w:rsidR="00441959" w:rsidRPr="00441959">
        <w:rPr>
          <w:sz w:val="24"/>
          <w:szCs w:val="24"/>
        </w:rPr>
        <w:t>выступила</w:t>
      </w:r>
      <w:proofErr w:type="gramEnd"/>
      <w:r w:rsidR="00441959" w:rsidRPr="00441959">
        <w:rPr>
          <w:sz w:val="24"/>
          <w:szCs w:val="24"/>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 сообщила, что </w:t>
      </w:r>
      <w:r w:rsidR="00441959" w:rsidRPr="00441959">
        <w:rPr>
          <w:color w:val="000000"/>
          <w:sz w:val="24"/>
          <w:szCs w:val="24"/>
          <w:shd w:val="clear" w:color="auto" w:fill="FFFFFF"/>
        </w:rPr>
        <w:t>в адрес ЛенРТК с заявлением об установлении тарифов на обработку твердых коммунальных отходов обратилось ООО «</w:t>
      </w:r>
      <w:proofErr w:type="spellStart"/>
      <w:r w:rsidR="00441959" w:rsidRPr="00441959">
        <w:rPr>
          <w:color w:val="000000"/>
          <w:sz w:val="24"/>
          <w:szCs w:val="24"/>
          <w:shd w:val="clear" w:color="auto" w:fill="FFFFFF"/>
        </w:rPr>
        <w:t>СадСервис</w:t>
      </w:r>
      <w:proofErr w:type="spellEnd"/>
      <w:r w:rsidR="00441959" w:rsidRPr="00441959">
        <w:rPr>
          <w:color w:val="000000"/>
          <w:sz w:val="24"/>
          <w:szCs w:val="24"/>
          <w:shd w:val="clear" w:color="auto" w:fill="FFFFFF"/>
        </w:rPr>
        <w:t>».</w:t>
      </w:r>
    </w:p>
    <w:p w:rsidR="00441959" w:rsidRPr="00441959" w:rsidRDefault="00441959" w:rsidP="00570D1C">
      <w:pPr>
        <w:ind w:firstLine="567"/>
        <w:contextualSpacing/>
        <w:jc w:val="both"/>
        <w:rPr>
          <w:color w:val="000000"/>
          <w:sz w:val="24"/>
          <w:szCs w:val="24"/>
          <w:shd w:val="clear" w:color="auto" w:fill="FFFFFF"/>
        </w:rPr>
      </w:pPr>
      <w:r w:rsidRPr="00441959">
        <w:rPr>
          <w:color w:val="000000"/>
          <w:sz w:val="24"/>
          <w:szCs w:val="24"/>
          <w:shd w:val="clear" w:color="auto" w:fill="FFFFFF"/>
        </w:rPr>
        <w:t>Приказом ЛенРТК от 29.04.2020 № 31-п для ООО «</w:t>
      </w:r>
      <w:proofErr w:type="spellStart"/>
      <w:r w:rsidRPr="00441959">
        <w:rPr>
          <w:color w:val="000000"/>
          <w:sz w:val="24"/>
          <w:szCs w:val="24"/>
          <w:shd w:val="clear" w:color="auto" w:fill="FFFFFF"/>
        </w:rPr>
        <w:t>СадСервис</w:t>
      </w:r>
      <w:proofErr w:type="spellEnd"/>
      <w:r w:rsidRPr="00441959">
        <w:rPr>
          <w:color w:val="000000"/>
          <w:sz w:val="24"/>
          <w:szCs w:val="24"/>
          <w:shd w:val="clear" w:color="auto" w:fill="FFFFFF"/>
        </w:rPr>
        <w:t>» установлены тарифы на обработку твердых коммунальных отходов на 2020 год.</w:t>
      </w:r>
    </w:p>
    <w:p w:rsidR="00441959" w:rsidRDefault="00441959" w:rsidP="00570D1C">
      <w:pPr>
        <w:tabs>
          <w:tab w:val="left" w:pos="567"/>
          <w:tab w:val="left" w:pos="709"/>
        </w:tabs>
        <w:ind w:firstLine="567"/>
        <w:contextualSpacing/>
        <w:jc w:val="both"/>
        <w:rPr>
          <w:rFonts w:eastAsia="Calibri"/>
          <w:sz w:val="24"/>
          <w:szCs w:val="24"/>
          <w:lang w:eastAsia="en-US"/>
        </w:rPr>
      </w:pPr>
      <w:r w:rsidRPr="00441959">
        <w:rPr>
          <w:color w:val="000000"/>
          <w:sz w:val="24"/>
          <w:szCs w:val="24"/>
          <w:shd w:val="clear" w:color="auto" w:fill="FFFFFF"/>
        </w:rPr>
        <w:t xml:space="preserve">В соответствии с пунктом 22 раздела </w:t>
      </w:r>
      <w:r w:rsidRPr="00441959">
        <w:rPr>
          <w:color w:val="000000"/>
          <w:sz w:val="24"/>
          <w:szCs w:val="24"/>
          <w:shd w:val="clear" w:color="auto" w:fill="FFFFFF"/>
          <w:lang w:val="en-US"/>
        </w:rPr>
        <w:t>V</w:t>
      </w:r>
      <w:r w:rsidRPr="00441959">
        <w:rPr>
          <w:color w:val="000000"/>
          <w:sz w:val="24"/>
          <w:szCs w:val="24"/>
          <w:shd w:val="clear" w:color="auto" w:fill="FFFFFF"/>
        </w:rPr>
        <w:t xml:space="preserve"> Основ ценообразования в области обращения с твердыми коммунальными отходами, утвержденных постановлением Правительства Российской Федерации от 30.05.2016 № 484,</w:t>
      </w:r>
      <w:r w:rsidRPr="00441959">
        <w:rPr>
          <w:rFonts w:eastAsia="Calibri"/>
          <w:sz w:val="24"/>
          <w:szCs w:val="24"/>
          <w:lang w:eastAsia="en-US"/>
        </w:rPr>
        <w:t xml:space="preserve"> 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
    <w:p w:rsidR="00B758E2" w:rsidRPr="00441959" w:rsidRDefault="00B758E2" w:rsidP="00570D1C">
      <w:pPr>
        <w:tabs>
          <w:tab w:val="left" w:pos="567"/>
          <w:tab w:val="left" w:pos="709"/>
        </w:tabs>
        <w:ind w:firstLine="567"/>
        <w:contextualSpacing/>
        <w:jc w:val="both"/>
        <w:rPr>
          <w:rFonts w:eastAsia="Calibri"/>
          <w:sz w:val="24"/>
          <w:szCs w:val="24"/>
          <w:lang w:eastAsia="en-U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407"/>
        <w:gridCol w:w="1134"/>
        <w:gridCol w:w="1417"/>
        <w:gridCol w:w="2552"/>
        <w:gridCol w:w="1396"/>
      </w:tblGrid>
      <w:tr w:rsidR="00441959" w:rsidRPr="00441959" w:rsidTr="00B758E2">
        <w:trPr>
          <w:trHeight w:val="56"/>
        </w:trPr>
        <w:tc>
          <w:tcPr>
            <w:tcW w:w="0" w:type="auto"/>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 xml:space="preserve">№ </w:t>
            </w:r>
            <w:proofErr w:type="gramStart"/>
            <w:r w:rsidRPr="00441959">
              <w:rPr>
                <w:rFonts w:eastAsia="Calibri"/>
                <w:szCs w:val="22"/>
                <w:lang w:eastAsia="en-US"/>
              </w:rPr>
              <w:t>п</w:t>
            </w:r>
            <w:proofErr w:type="gramEnd"/>
            <w:r w:rsidRPr="00441959">
              <w:rPr>
                <w:rFonts w:eastAsia="Calibri"/>
                <w:szCs w:val="22"/>
                <w:lang w:eastAsia="en-US"/>
              </w:rPr>
              <w:t>/п</w:t>
            </w:r>
          </w:p>
        </w:tc>
        <w:tc>
          <w:tcPr>
            <w:tcW w:w="3407"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Показатель</w:t>
            </w:r>
          </w:p>
        </w:tc>
        <w:tc>
          <w:tcPr>
            <w:tcW w:w="1134"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Единица измерения</w:t>
            </w:r>
          </w:p>
        </w:tc>
        <w:tc>
          <w:tcPr>
            <w:tcW w:w="1417"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Учтено ЛенРТК на 2020-2022 годы</w:t>
            </w:r>
          </w:p>
        </w:tc>
        <w:tc>
          <w:tcPr>
            <w:tcW w:w="2552"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proofErr w:type="gramStart"/>
            <w:r w:rsidRPr="00441959">
              <w:rPr>
                <w:rFonts w:eastAsia="Calibri"/>
                <w:szCs w:val="22"/>
                <w:lang w:eastAsia="en-US"/>
              </w:rPr>
              <w:t xml:space="preserve">Учтено ЛенРТК на 2020-2022 годы </w:t>
            </w:r>
            <w:r w:rsidRPr="00441959">
              <w:rPr>
                <w:rFonts w:eastAsia="Calibri"/>
                <w:szCs w:val="22"/>
                <w:lang w:eastAsia="en-US"/>
              </w:rPr>
              <w:br/>
              <w:t>(в связи с установлением тарифов для ООО «</w:t>
            </w:r>
            <w:proofErr w:type="spellStart"/>
            <w:r w:rsidRPr="00441959">
              <w:rPr>
                <w:rFonts w:eastAsia="Calibri"/>
                <w:szCs w:val="22"/>
                <w:lang w:eastAsia="en-US"/>
              </w:rPr>
              <w:t>СадСервис</w:t>
            </w:r>
            <w:proofErr w:type="spellEnd"/>
            <w:r w:rsidRPr="00441959">
              <w:rPr>
                <w:rFonts w:eastAsia="Calibri"/>
                <w:szCs w:val="22"/>
                <w:lang w:eastAsia="en-US"/>
              </w:rPr>
              <w:t>»</w:t>
            </w:r>
            <w:proofErr w:type="gramEnd"/>
          </w:p>
        </w:tc>
        <w:tc>
          <w:tcPr>
            <w:tcW w:w="1396"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Отклонение</w:t>
            </w:r>
          </w:p>
        </w:tc>
      </w:tr>
      <w:tr w:rsidR="00441959" w:rsidRPr="00441959" w:rsidTr="00441959">
        <w:tc>
          <w:tcPr>
            <w:tcW w:w="0" w:type="auto"/>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lastRenderedPageBreak/>
              <w:t>1.</w:t>
            </w:r>
          </w:p>
        </w:tc>
        <w:tc>
          <w:tcPr>
            <w:tcW w:w="3407" w:type="dxa"/>
            <w:shd w:val="clear" w:color="auto" w:fill="auto"/>
          </w:tcPr>
          <w:p w:rsidR="00441959" w:rsidRPr="00441959" w:rsidRDefault="00441959" w:rsidP="00570D1C">
            <w:pPr>
              <w:autoSpaceDE w:val="0"/>
              <w:autoSpaceDN w:val="0"/>
              <w:adjustRightInd w:val="0"/>
              <w:contextualSpacing/>
              <w:rPr>
                <w:rFonts w:eastAsia="Calibri"/>
                <w:szCs w:val="22"/>
                <w:lang w:eastAsia="en-US"/>
              </w:rPr>
            </w:pPr>
            <w:r w:rsidRPr="00441959">
              <w:rPr>
                <w:rFonts w:eastAsia="Calibri"/>
                <w:szCs w:val="22"/>
                <w:lang w:eastAsia="en-US"/>
              </w:rPr>
              <w:t>Расходы на работы и (или) услуги по эксплуатации объектов, используемых для обработки, обезвреживания, захоронения твердых коммунальных</w:t>
            </w:r>
          </w:p>
        </w:tc>
        <w:tc>
          <w:tcPr>
            <w:tcW w:w="1134"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тыс. руб.</w:t>
            </w:r>
          </w:p>
        </w:tc>
        <w:tc>
          <w:tcPr>
            <w:tcW w:w="1417"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3 338 363,91</w:t>
            </w:r>
          </w:p>
        </w:tc>
        <w:tc>
          <w:tcPr>
            <w:tcW w:w="2552"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3 355 377,24</w:t>
            </w:r>
          </w:p>
        </w:tc>
        <w:tc>
          <w:tcPr>
            <w:tcW w:w="1396" w:type="dxa"/>
            <w:shd w:val="clear" w:color="auto" w:fill="auto"/>
            <w:vAlign w:val="center"/>
          </w:tcPr>
          <w:p w:rsidR="00441959" w:rsidRPr="00441959" w:rsidRDefault="00441959" w:rsidP="00570D1C">
            <w:pPr>
              <w:autoSpaceDE w:val="0"/>
              <w:autoSpaceDN w:val="0"/>
              <w:adjustRightInd w:val="0"/>
              <w:contextualSpacing/>
              <w:jc w:val="center"/>
              <w:rPr>
                <w:rFonts w:eastAsia="Calibri"/>
                <w:szCs w:val="22"/>
                <w:lang w:eastAsia="en-US"/>
              </w:rPr>
            </w:pPr>
            <w:r w:rsidRPr="00441959">
              <w:rPr>
                <w:rFonts w:eastAsia="Calibri"/>
                <w:szCs w:val="22"/>
                <w:lang w:eastAsia="en-US"/>
              </w:rPr>
              <w:t>+ 17 013,32</w:t>
            </w:r>
          </w:p>
        </w:tc>
      </w:tr>
    </w:tbl>
    <w:p w:rsidR="00441959" w:rsidRPr="00441959" w:rsidRDefault="00441959" w:rsidP="00570D1C">
      <w:pPr>
        <w:ind w:left="-142" w:firstLine="567"/>
        <w:contextualSpacing/>
        <w:jc w:val="both"/>
        <w:rPr>
          <w:b/>
          <w:sz w:val="24"/>
          <w:szCs w:val="24"/>
        </w:rPr>
      </w:pPr>
    </w:p>
    <w:p w:rsidR="00441959" w:rsidRPr="00441959" w:rsidRDefault="00441959" w:rsidP="00B758E2">
      <w:pPr>
        <w:ind w:left="-142" w:firstLine="851"/>
        <w:contextualSpacing/>
        <w:jc w:val="both"/>
        <w:rPr>
          <w:b/>
          <w:sz w:val="24"/>
          <w:szCs w:val="24"/>
        </w:rPr>
      </w:pPr>
      <w:r w:rsidRPr="00441959">
        <w:rPr>
          <w:b/>
          <w:sz w:val="24"/>
          <w:szCs w:val="24"/>
        </w:rPr>
        <w:t xml:space="preserve">Правление приняло решение:  </w:t>
      </w:r>
    </w:p>
    <w:p w:rsidR="00441959" w:rsidRPr="00441959" w:rsidRDefault="00441959" w:rsidP="00570D1C">
      <w:pPr>
        <w:ind w:left="-142" w:right="-144" w:firstLine="720"/>
        <w:contextualSpacing/>
        <w:rPr>
          <w:sz w:val="24"/>
          <w:szCs w:val="24"/>
        </w:rPr>
      </w:pPr>
    </w:p>
    <w:p w:rsidR="00441959" w:rsidRPr="00441959" w:rsidRDefault="00441959" w:rsidP="00B758E2">
      <w:pPr>
        <w:autoSpaceDE w:val="0"/>
        <w:autoSpaceDN w:val="0"/>
        <w:adjustRightInd w:val="0"/>
        <w:ind w:firstLine="567"/>
        <w:contextualSpacing/>
        <w:jc w:val="both"/>
        <w:rPr>
          <w:rFonts w:eastAsia="Calibri"/>
          <w:sz w:val="24"/>
          <w:szCs w:val="24"/>
          <w:lang w:eastAsia="en-US"/>
        </w:rPr>
      </w:pPr>
      <w:proofErr w:type="gramStart"/>
      <w:r w:rsidRPr="00441959">
        <w:rPr>
          <w:rFonts w:eastAsia="Calibri"/>
          <w:sz w:val="24"/>
          <w:szCs w:val="24"/>
          <w:lang w:eastAsia="en-US"/>
        </w:rPr>
        <w:t>В целях недопущения роста единого тарифа на услугу регионального оператора по обращению с твердыми коммунальными отходами ЛенРТК предлагает сохранить расходы на работы и (или) услуги по эксплуатации объектов, используемых для обработки, обезвреживания, захоронения твердых коммунальных на уровне, учтенном в необходимой валовой выручке регионального оператора по обращению с твердыми коммунальными отходами, одновременно зафиксировать экономически обоснованные расходы, не учтенные при установлении регулируемых</w:t>
      </w:r>
      <w:proofErr w:type="gramEnd"/>
      <w:r w:rsidRPr="00441959">
        <w:rPr>
          <w:rFonts w:eastAsia="Calibri"/>
          <w:sz w:val="24"/>
          <w:szCs w:val="24"/>
          <w:lang w:eastAsia="en-US"/>
        </w:rPr>
        <w:t xml:space="preserve"> тарифов на 2020-2022 год в размере 17 013,32 тыс. руб.</w:t>
      </w:r>
    </w:p>
    <w:p w:rsidR="00441959" w:rsidRPr="00441959" w:rsidRDefault="00441959" w:rsidP="00B758E2">
      <w:pPr>
        <w:autoSpaceDE w:val="0"/>
        <w:autoSpaceDN w:val="0"/>
        <w:adjustRightInd w:val="0"/>
        <w:ind w:firstLine="567"/>
        <w:contextualSpacing/>
        <w:jc w:val="both"/>
        <w:rPr>
          <w:rFonts w:eastAsia="Calibri"/>
          <w:sz w:val="24"/>
          <w:szCs w:val="24"/>
          <w:lang w:eastAsia="en-US"/>
        </w:rPr>
      </w:pPr>
      <w:r w:rsidRPr="00441959">
        <w:rPr>
          <w:rFonts w:eastAsia="Calibri"/>
          <w:sz w:val="24"/>
          <w:szCs w:val="24"/>
          <w:lang w:eastAsia="en-US"/>
        </w:rPr>
        <w:t xml:space="preserve">В соответствии с пунктом 11 Основ </w:t>
      </w:r>
      <w:proofErr w:type="gramStart"/>
      <w:r w:rsidRPr="00441959">
        <w:rPr>
          <w:rFonts w:eastAsia="Calibri"/>
          <w:sz w:val="24"/>
          <w:szCs w:val="24"/>
          <w:lang w:eastAsia="en-US"/>
        </w:rPr>
        <w:t>ценообразования</w:t>
      </w:r>
      <w:proofErr w:type="gramEnd"/>
      <w:r w:rsidRPr="00441959">
        <w:rPr>
          <w:rFonts w:eastAsia="Calibri"/>
          <w:sz w:val="24"/>
          <w:szCs w:val="24"/>
          <w:lang w:eastAsia="en-US"/>
        </w:rPr>
        <w:t xml:space="preserve">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w:t>
      </w:r>
      <w:proofErr w:type="gramStart"/>
      <w:r w:rsidRPr="00441959">
        <w:rPr>
          <w:rFonts w:eastAsia="Calibri"/>
          <w:sz w:val="24"/>
          <w:szCs w:val="24"/>
          <w:lang w:eastAsia="en-US"/>
        </w:rPr>
        <w:t>позднее</w:t>
      </w:r>
      <w:proofErr w:type="gramEnd"/>
      <w:r w:rsidRPr="00441959">
        <w:rPr>
          <w:rFonts w:eastAsia="Calibri"/>
          <w:sz w:val="24"/>
          <w:szCs w:val="24"/>
          <w:lang w:eastAsia="en-US"/>
        </w:rPr>
        <w:t xml:space="preserve">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441959" w:rsidRPr="00441959" w:rsidRDefault="00441959" w:rsidP="00570D1C">
      <w:pPr>
        <w:ind w:left="-142" w:right="-144" w:firstLine="720"/>
        <w:contextualSpacing/>
        <w:rPr>
          <w:sz w:val="24"/>
          <w:szCs w:val="24"/>
        </w:rPr>
      </w:pPr>
    </w:p>
    <w:p w:rsidR="00441959" w:rsidRPr="00441959" w:rsidRDefault="00441959" w:rsidP="00570D1C">
      <w:pPr>
        <w:ind w:left="-142" w:right="-144" w:firstLine="142"/>
        <w:contextualSpacing/>
        <w:jc w:val="center"/>
        <w:rPr>
          <w:b/>
          <w:sz w:val="24"/>
          <w:szCs w:val="24"/>
        </w:rPr>
      </w:pPr>
      <w:r w:rsidRPr="00441959">
        <w:rPr>
          <w:b/>
          <w:sz w:val="24"/>
          <w:szCs w:val="24"/>
        </w:rPr>
        <w:t>Результаты голосования: за – 6 человек, против – нет, воздержались – нет.</w:t>
      </w:r>
    </w:p>
    <w:p w:rsidR="00BA5420" w:rsidRPr="00BA5420" w:rsidRDefault="00BA5420" w:rsidP="00570D1C">
      <w:pPr>
        <w:ind w:left="-142" w:firstLine="567"/>
        <w:contextualSpacing/>
        <w:jc w:val="both"/>
        <w:rPr>
          <w:b/>
          <w:sz w:val="24"/>
          <w:szCs w:val="24"/>
        </w:rPr>
      </w:pPr>
    </w:p>
    <w:p w:rsidR="00441959" w:rsidRPr="00441959" w:rsidRDefault="00FA2FD8" w:rsidP="00570D1C">
      <w:pPr>
        <w:tabs>
          <w:tab w:val="left" w:pos="567"/>
          <w:tab w:val="left" w:pos="709"/>
        </w:tabs>
        <w:ind w:firstLine="567"/>
        <w:contextualSpacing/>
        <w:jc w:val="both"/>
        <w:rPr>
          <w:sz w:val="24"/>
          <w:szCs w:val="24"/>
        </w:rPr>
      </w:pPr>
      <w:r>
        <w:rPr>
          <w:b/>
          <w:sz w:val="24"/>
          <w:szCs w:val="24"/>
        </w:rPr>
        <w:t>4</w:t>
      </w:r>
      <w:r w:rsidRPr="00D96C87">
        <w:rPr>
          <w:b/>
          <w:sz w:val="24"/>
          <w:szCs w:val="24"/>
        </w:rPr>
        <w:t xml:space="preserve">. </w:t>
      </w:r>
      <w:proofErr w:type="gramStart"/>
      <w:r w:rsidRPr="00D96C87">
        <w:rPr>
          <w:b/>
          <w:sz w:val="24"/>
          <w:szCs w:val="24"/>
        </w:rPr>
        <w:t>По вопросу повестки «</w:t>
      </w:r>
      <w:r w:rsidR="00441959" w:rsidRPr="00441959">
        <w:rPr>
          <w:b/>
          <w:sz w:val="24"/>
          <w:szCs w:val="24"/>
        </w:rPr>
        <w:t>О внесении изменений в приказ комитета по тарифам и ценовой политике Ленинградской области от 17 декабря 2019 года № 487-п «Об установлении долгосрочных параметров регулирования деятельности, тарифов на тепловую энергию, поставляемую МП «ТЭКК» потребителям на территории Всеволожского муниципального района Ленинградской области, на долгосрочный период регулирования 2020-2022 годов</w:t>
      </w:r>
      <w:r w:rsidRPr="00D96C87">
        <w:rPr>
          <w:b/>
          <w:sz w:val="24"/>
          <w:szCs w:val="24"/>
        </w:rPr>
        <w:t>»</w:t>
      </w:r>
      <w:r>
        <w:rPr>
          <w:b/>
          <w:sz w:val="24"/>
          <w:szCs w:val="24"/>
        </w:rPr>
        <w:t xml:space="preserve"> </w:t>
      </w:r>
      <w:r w:rsidR="00441959" w:rsidRPr="00441959">
        <w:rPr>
          <w:sz w:val="24"/>
          <w:szCs w:val="24"/>
        </w:rPr>
        <w:t>выступила начальник отдела регулирования тарифов (цен) в сфере теплоснабжения департамента регулирования</w:t>
      </w:r>
      <w:proofErr w:type="gramEnd"/>
      <w:r w:rsidR="00441959" w:rsidRPr="00441959">
        <w:rPr>
          <w:sz w:val="24"/>
          <w:szCs w:val="24"/>
        </w:rPr>
        <w:t xml:space="preserve"> </w:t>
      </w:r>
      <w:proofErr w:type="gramStart"/>
      <w:r w:rsidR="00441959" w:rsidRPr="00441959">
        <w:rPr>
          <w:sz w:val="24"/>
          <w:szCs w:val="24"/>
        </w:rPr>
        <w:t xml:space="preserve">тарифов организаций коммунального комплекса и электрической энергии комитета Курылко С.А. и сообщила, что в соответствии с заявлением МП «ТЭКК» (от исх. № 696 </w:t>
      </w:r>
      <w:r w:rsidR="00441959" w:rsidRPr="00441959">
        <w:rPr>
          <w:sz w:val="24"/>
          <w:szCs w:val="24"/>
        </w:rPr>
        <w:br/>
        <w:t xml:space="preserve">от 12.12.2019, </w:t>
      </w:r>
      <w:proofErr w:type="spellStart"/>
      <w:r w:rsidR="00441959" w:rsidRPr="00441959">
        <w:rPr>
          <w:sz w:val="24"/>
          <w:szCs w:val="24"/>
        </w:rPr>
        <w:t>вх</w:t>
      </w:r>
      <w:proofErr w:type="spellEnd"/>
      <w:r w:rsidR="00441959" w:rsidRPr="00441959">
        <w:rPr>
          <w:sz w:val="24"/>
          <w:szCs w:val="24"/>
        </w:rPr>
        <w:t>.</w:t>
      </w:r>
      <w:proofErr w:type="gramEnd"/>
      <w:r w:rsidR="00441959" w:rsidRPr="00441959">
        <w:rPr>
          <w:sz w:val="24"/>
          <w:szCs w:val="24"/>
        </w:rPr>
        <w:t xml:space="preserve"> № </w:t>
      </w:r>
      <w:proofErr w:type="gramStart"/>
      <w:r w:rsidR="00441959" w:rsidRPr="00441959">
        <w:rPr>
          <w:sz w:val="24"/>
          <w:szCs w:val="24"/>
        </w:rPr>
        <w:t xml:space="preserve">КТ-1-7874/2019 от 13.12.2019) об установлении тарифов в сфере теплоснабжения на 2019 год, приказом ЛенРТК от 17 декабря 2019 года № 487 установлены тарифы на услуги по передаче тепловой энергии, оказываемые предприятием потребителям </w:t>
      </w:r>
      <w:proofErr w:type="spellStart"/>
      <w:r w:rsidR="00441959" w:rsidRPr="00441959">
        <w:rPr>
          <w:sz w:val="24"/>
          <w:szCs w:val="24"/>
        </w:rPr>
        <w:t>Токсовского</w:t>
      </w:r>
      <w:proofErr w:type="spellEnd"/>
      <w:r w:rsidR="00441959" w:rsidRPr="00441959">
        <w:rPr>
          <w:sz w:val="24"/>
          <w:szCs w:val="24"/>
        </w:rPr>
        <w:t xml:space="preserve"> городского поселения на этот период.</w:t>
      </w:r>
      <w:proofErr w:type="gramEnd"/>
    </w:p>
    <w:p w:rsidR="00441959" w:rsidRPr="00441959" w:rsidRDefault="00441959" w:rsidP="00570D1C">
      <w:pPr>
        <w:tabs>
          <w:tab w:val="left" w:pos="567"/>
          <w:tab w:val="left" w:pos="709"/>
        </w:tabs>
        <w:ind w:firstLine="567"/>
        <w:contextualSpacing/>
        <w:jc w:val="both"/>
        <w:rPr>
          <w:sz w:val="24"/>
          <w:szCs w:val="24"/>
        </w:rPr>
      </w:pPr>
      <w:proofErr w:type="gramStart"/>
      <w:r w:rsidRPr="00441959">
        <w:rPr>
          <w:sz w:val="24"/>
          <w:szCs w:val="24"/>
        </w:rPr>
        <w:t>Письмом от 14.04.2020 исх. № 372 (</w:t>
      </w:r>
      <w:proofErr w:type="spellStart"/>
      <w:r w:rsidRPr="00441959">
        <w:rPr>
          <w:sz w:val="24"/>
          <w:szCs w:val="24"/>
        </w:rPr>
        <w:t>вх</w:t>
      </w:r>
      <w:proofErr w:type="spellEnd"/>
      <w:r w:rsidRPr="00441959">
        <w:rPr>
          <w:sz w:val="24"/>
          <w:szCs w:val="24"/>
        </w:rPr>
        <w:t>.</w:t>
      </w:r>
      <w:proofErr w:type="gramEnd"/>
      <w:r w:rsidRPr="00441959">
        <w:rPr>
          <w:sz w:val="24"/>
          <w:szCs w:val="24"/>
        </w:rPr>
        <w:t xml:space="preserve"> № </w:t>
      </w:r>
      <w:proofErr w:type="gramStart"/>
      <w:r w:rsidRPr="00441959">
        <w:rPr>
          <w:sz w:val="24"/>
          <w:szCs w:val="24"/>
        </w:rPr>
        <w:t>КТ-1-1994/2020 от 14.04.2020) МП «ТЭКК» в адрес ЛенРТК было направлено заявление об установлении тарифов на услуги по передаче тепловой энергии на 2020 г. с учетом упрощенной системы налогообложения, т.е. сформированных с учетом налога на добавленную стоимость в составе расходов, формирующих необходимую валовую выручку.</w:t>
      </w:r>
      <w:proofErr w:type="gramEnd"/>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Согласно уведомлению УФНС по Ленинградской области МП «ТЭКК» с 1 января 2017 года работает по упрощенной системе налогообложения. В соответствии со статьей 346.11 главы 26.2 части II Налогового кодекса Российской Федерации тарифы, установленные Приказом ЛенРТК, налогом на добавленную стоимость не облагаются.</w:t>
      </w:r>
    </w:p>
    <w:p w:rsidR="00441959" w:rsidRPr="00441959" w:rsidRDefault="00441959" w:rsidP="00570D1C">
      <w:pPr>
        <w:tabs>
          <w:tab w:val="left" w:pos="567"/>
          <w:tab w:val="left" w:pos="709"/>
        </w:tabs>
        <w:ind w:firstLine="567"/>
        <w:contextualSpacing/>
        <w:jc w:val="both"/>
        <w:rPr>
          <w:color w:val="FF0000"/>
          <w:sz w:val="24"/>
          <w:szCs w:val="24"/>
        </w:rPr>
      </w:pPr>
      <w:proofErr w:type="gramStart"/>
      <w:r w:rsidRPr="00441959">
        <w:rPr>
          <w:sz w:val="24"/>
          <w:szCs w:val="24"/>
        </w:rPr>
        <w:t xml:space="preserve">В соответствии с подпунктом к) пункта 7 Правил регулирования цен (тарифов) в сфере теплоснабжения, утвержденных постановлением Правительства Российской Федерации от 22 октября 2012 года № 1075 «О ценообразовании в сфере теплоснабжения», тарифы регулируемых </w:t>
      </w:r>
      <w:r w:rsidRPr="00441959">
        <w:rPr>
          <w:sz w:val="24"/>
          <w:szCs w:val="24"/>
        </w:rPr>
        <w:lastRenderedPageBreak/>
        <w:t xml:space="preserve">организаций могут корректироваться в течение регулируемого периода в случае изменения </w:t>
      </w:r>
      <w:r>
        <w:rPr>
          <w:sz w:val="24"/>
          <w:szCs w:val="24"/>
        </w:rPr>
        <w:t xml:space="preserve">                       </w:t>
      </w:r>
      <w:r w:rsidRPr="00441959">
        <w:rPr>
          <w:sz w:val="24"/>
          <w:szCs w:val="24"/>
        </w:rPr>
        <w:t>в течение этого периода регулирования системы налогообложения регулируемой организации.</w:t>
      </w:r>
      <w:proofErr w:type="gramEnd"/>
    </w:p>
    <w:p w:rsidR="00441959" w:rsidRPr="00441959" w:rsidRDefault="00441959" w:rsidP="00570D1C">
      <w:pPr>
        <w:ind w:left="-142" w:firstLine="567"/>
        <w:contextualSpacing/>
        <w:jc w:val="both"/>
        <w:rPr>
          <w:b/>
          <w:sz w:val="24"/>
          <w:szCs w:val="24"/>
        </w:rPr>
      </w:pPr>
    </w:p>
    <w:p w:rsidR="00441959" w:rsidRPr="00441959" w:rsidRDefault="00441959" w:rsidP="00B758E2">
      <w:pPr>
        <w:ind w:left="-142" w:firstLine="709"/>
        <w:contextualSpacing/>
        <w:jc w:val="both"/>
        <w:rPr>
          <w:b/>
          <w:sz w:val="24"/>
          <w:szCs w:val="24"/>
        </w:rPr>
      </w:pPr>
      <w:r w:rsidRPr="00441959">
        <w:rPr>
          <w:b/>
          <w:sz w:val="24"/>
          <w:szCs w:val="24"/>
        </w:rPr>
        <w:t xml:space="preserve">Правление приняло решение:  </w:t>
      </w:r>
    </w:p>
    <w:p w:rsidR="00441959" w:rsidRPr="00441959" w:rsidRDefault="00441959" w:rsidP="00570D1C">
      <w:pPr>
        <w:ind w:left="-142" w:right="-144" w:firstLine="720"/>
        <w:contextualSpacing/>
        <w:rPr>
          <w:sz w:val="24"/>
          <w:szCs w:val="24"/>
        </w:rPr>
      </w:pPr>
    </w:p>
    <w:p w:rsidR="00441959" w:rsidRPr="00441959" w:rsidRDefault="00441959" w:rsidP="00570D1C">
      <w:pPr>
        <w:ind w:right="-23" w:firstLine="567"/>
        <w:contextualSpacing/>
        <w:jc w:val="both"/>
        <w:rPr>
          <w:rFonts w:eastAsia="Calibri"/>
          <w:sz w:val="24"/>
          <w:szCs w:val="24"/>
          <w:lang w:eastAsia="en-US"/>
        </w:rPr>
      </w:pPr>
      <w:r w:rsidRPr="00441959">
        <w:rPr>
          <w:rFonts w:eastAsia="Calibri"/>
          <w:sz w:val="24"/>
          <w:szCs w:val="24"/>
          <w:lang w:eastAsia="en-US"/>
        </w:rPr>
        <w:t xml:space="preserve">Внести в приказ комитета по тарифам и ценовой политике Ленинградской области от 17 декабря 2019 года № 487-п «Об установлении долгосрочных параметров регулирования деятельности, тарифов на тепловую энергию, поставляемую МП «ТЭКК» потребителям на территории Всеволожского муниципального района Ленинградской области, на долгосрочный период регулирования 2020-2022 годов» изменения: </w:t>
      </w:r>
    </w:p>
    <w:p w:rsidR="00441959" w:rsidRPr="00441959" w:rsidRDefault="00441959" w:rsidP="00570D1C">
      <w:pPr>
        <w:ind w:right="-23" w:firstLine="709"/>
        <w:contextualSpacing/>
        <w:jc w:val="both"/>
        <w:rPr>
          <w:rFonts w:eastAsia="Calibri"/>
          <w:sz w:val="24"/>
          <w:szCs w:val="24"/>
          <w:lang w:eastAsia="en-US"/>
        </w:rPr>
      </w:pPr>
      <w:r w:rsidRPr="00441959">
        <w:rPr>
          <w:rFonts w:eastAsia="Calibri"/>
          <w:sz w:val="24"/>
          <w:szCs w:val="24"/>
          <w:lang w:eastAsia="en-US"/>
        </w:rPr>
        <w:t>1) Изложить Приложение 1 к приказу в следующей редакции</w:t>
      </w:r>
    </w:p>
    <w:p w:rsidR="00441959" w:rsidRPr="00441959" w:rsidRDefault="00441959" w:rsidP="00570D1C">
      <w:pPr>
        <w:ind w:right="-23" w:firstLine="709"/>
        <w:contextualSpacing/>
        <w:jc w:val="both"/>
        <w:rPr>
          <w:rFonts w:eastAsia="Calibri"/>
          <w:sz w:val="24"/>
          <w:szCs w:val="24"/>
          <w:lang w:eastAsia="en-US"/>
        </w:rPr>
      </w:pPr>
    </w:p>
    <w:tbl>
      <w:tblPr>
        <w:tblW w:w="10584" w:type="dxa"/>
        <w:tblLayout w:type="fixed"/>
        <w:tblLook w:val="04A0" w:firstRow="1" w:lastRow="0" w:firstColumn="1" w:lastColumn="0" w:noHBand="0" w:noVBand="1"/>
      </w:tblPr>
      <w:tblGrid>
        <w:gridCol w:w="651"/>
        <w:gridCol w:w="1505"/>
        <w:gridCol w:w="2266"/>
        <w:gridCol w:w="1088"/>
        <w:gridCol w:w="998"/>
        <w:gridCol w:w="1028"/>
        <w:gridCol w:w="983"/>
        <w:gridCol w:w="998"/>
        <w:gridCol w:w="1067"/>
      </w:tblGrid>
      <w:tr w:rsidR="00441959" w:rsidRPr="00441959" w:rsidTr="00441959">
        <w:tc>
          <w:tcPr>
            <w:tcW w:w="10584" w:type="dxa"/>
            <w:gridSpan w:val="9"/>
            <w:tcBorders>
              <w:top w:val="nil"/>
              <w:left w:val="nil"/>
              <w:bottom w:val="nil"/>
              <w:right w:val="nil"/>
            </w:tcBorders>
            <w:shd w:val="clear" w:color="auto" w:fill="auto"/>
          </w:tcPr>
          <w:p w:rsidR="00441959" w:rsidRPr="00441959" w:rsidRDefault="00441959" w:rsidP="00570D1C">
            <w:pPr>
              <w:widowControl w:val="0"/>
              <w:contextualSpacing/>
              <w:jc w:val="center"/>
              <w:rPr>
                <w:color w:val="000000"/>
                <w:sz w:val="24"/>
              </w:rPr>
            </w:pPr>
            <w:r w:rsidRPr="00441959">
              <w:rPr>
                <w:color w:val="000000"/>
                <w:sz w:val="24"/>
              </w:rPr>
              <w:t xml:space="preserve">Тарифы на тепловую энергию, поставляемую МП «ТЭКК» потребителям (кроме населения) на территории Ленинградской области в </w:t>
            </w:r>
            <w:r w:rsidRPr="00441959">
              <w:rPr>
                <w:color w:val="000000"/>
                <w:sz w:val="24"/>
                <w:lang w:bidi="ru-RU"/>
              </w:rPr>
              <w:t>2020-2022 гг.</w:t>
            </w:r>
          </w:p>
          <w:p w:rsidR="00441959" w:rsidRPr="00441959" w:rsidRDefault="00441959" w:rsidP="00570D1C">
            <w:pPr>
              <w:contextualSpacing/>
              <w:jc w:val="center"/>
              <w:rPr>
                <w:color w:val="000000"/>
              </w:rPr>
            </w:pP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959" w:rsidRPr="00441959" w:rsidRDefault="00441959" w:rsidP="00570D1C">
            <w:pPr>
              <w:contextualSpacing/>
              <w:jc w:val="center"/>
              <w:rPr>
                <w:color w:val="000000"/>
                <w:lang w:bidi="ru-RU"/>
              </w:rPr>
            </w:pPr>
          </w:p>
          <w:p w:rsidR="00441959" w:rsidRPr="00441959" w:rsidRDefault="00441959" w:rsidP="00570D1C">
            <w:pPr>
              <w:contextualSpacing/>
              <w:jc w:val="center"/>
              <w:rPr>
                <w:color w:val="000000"/>
                <w:lang w:bidi="ru-RU"/>
              </w:rPr>
            </w:pPr>
            <w:r w:rsidRPr="00441959">
              <w:rPr>
                <w:color w:val="000000"/>
                <w:lang w:bidi="ru-RU"/>
              </w:rPr>
              <w:t xml:space="preserve">№ </w:t>
            </w:r>
            <w:proofErr w:type="gramStart"/>
            <w:r w:rsidRPr="00441959">
              <w:rPr>
                <w:color w:val="000000"/>
                <w:lang w:bidi="ru-RU"/>
              </w:rPr>
              <w:t>п</w:t>
            </w:r>
            <w:proofErr w:type="gramEnd"/>
            <w:r w:rsidRPr="00441959">
              <w:rPr>
                <w:color w:val="000000"/>
                <w:lang w:bidi="ru-RU"/>
              </w:rPr>
              <w:t>/п</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959" w:rsidRPr="00441959" w:rsidRDefault="00441959" w:rsidP="00570D1C">
            <w:pPr>
              <w:contextualSpacing/>
              <w:jc w:val="center"/>
              <w:rPr>
                <w:color w:val="000000"/>
                <w:lang w:bidi="ru-RU"/>
              </w:rPr>
            </w:pPr>
          </w:p>
          <w:p w:rsidR="00441959" w:rsidRPr="00441959" w:rsidRDefault="00441959" w:rsidP="00570D1C">
            <w:pPr>
              <w:contextualSpacing/>
              <w:jc w:val="center"/>
              <w:rPr>
                <w:color w:val="000000"/>
                <w:lang w:bidi="ru-RU"/>
              </w:rPr>
            </w:pPr>
            <w:r w:rsidRPr="00441959">
              <w:rPr>
                <w:color w:val="000000"/>
                <w:lang w:bidi="ru-RU"/>
              </w:rPr>
              <w:t>Вид тарифа</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959" w:rsidRPr="00441959" w:rsidRDefault="00441959" w:rsidP="00570D1C">
            <w:pPr>
              <w:contextualSpacing/>
              <w:jc w:val="center"/>
              <w:rPr>
                <w:color w:val="000000"/>
                <w:lang w:bidi="ru-RU"/>
              </w:rPr>
            </w:pPr>
            <w:r w:rsidRPr="00441959">
              <w:rPr>
                <w:color w:val="000000"/>
                <w:lang w:bidi="ru-RU"/>
              </w:rPr>
              <w:t>Год с календарной разбивкой</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959" w:rsidRPr="00441959" w:rsidRDefault="00441959" w:rsidP="00570D1C">
            <w:pPr>
              <w:contextualSpacing/>
              <w:jc w:val="center"/>
              <w:rPr>
                <w:color w:val="000000"/>
                <w:lang w:bidi="ru-RU"/>
              </w:rPr>
            </w:pPr>
          </w:p>
          <w:p w:rsidR="00441959" w:rsidRPr="00441959" w:rsidRDefault="00441959" w:rsidP="00570D1C">
            <w:pPr>
              <w:contextualSpacing/>
              <w:jc w:val="center"/>
              <w:rPr>
                <w:color w:val="000000"/>
                <w:lang w:bidi="ru-RU"/>
              </w:rPr>
            </w:pPr>
            <w:r w:rsidRPr="00441959">
              <w:rPr>
                <w:color w:val="000000"/>
                <w:lang w:bidi="ru-RU"/>
              </w:rPr>
              <w:t>Вода</w:t>
            </w:r>
          </w:p>
        </w:tc>
        <w:tc>
          <w:tcPr>
            <w:tcW w:w="4007" w:type="dxa"/>
            <w:gridSpan w:val="4"/>
            <w:tcBorders>
              <w:top w:val="single" w:sz="4" w:space="0" w:color="000000"/>
              <w:left w:val="single" w:sz="4" w:space="0" w:color="000000"/>
              <w:bottom w:val="single" w:sz="4" w:space="0" w:color="000000"/>
              <w:right w:val="single" w:sz="4" w:space="0" w:color="000000"/>
            </w:tcBorders>
            <w:shd w:val="clear" w:color="auto" w:fill="auto"/>
          </w:tcPr>
          <w:p w:rsidR="00441959" w:rsidRPr="00441959" w:rsidRDefault="00441959" w:rsidP="00570D1C">
            <w:pPr>
              <w:contextualSpacing/>
              <w:jc w:val="center"/>
              <w:rPr>
                <w:color w:val="000000"/>
              </w:rPr>
            </w:pPr>
            <w:r w:rsidRPr="00441959">
              <w:rPr>
                <w:color w:val="000000"/>
              </w:rPr>
              <w:t>Отборный пар давлением</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1959" w:rsidRPr="00441959" w:rsidRDefault="00441959" w:rsidP="00570D1C">
            <w:pPr>
              <w:contextualSpacing/>
              <w:jc w:val="center"/>
              <w:rPr>
                <w:color w:val="000000"/>
              </w:rPr>
            </w:pPr>
            <w:r w:rsidRPr="00441959">
              <w:rPr>
                <w:color w:val="000000"/>
              </w:rPr>
              <w:t>Острый и редуцированный пар</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vMerge/>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p>
        </w:tc>
        <w:tc>
          <w:tcPr>
            <w:tcW w:w="1505" w:type="dxa"/>
            <w:vMerge/>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p>
        </w:tc>
        <w:tc>
          <w:tcPr>
            <w:tcW w:w="2266" w:type="dxa"/>
            <w:vMerge/>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p>
        </w:tc>
        <w:tc>
          <w:tcPr>
            <w:tcW w:w="1088" w:type="dxa"/>
            <w:vMerge/>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p>
        </w:tc>
        <w:tc>
          <w:tcPr>
            <w:tcW w:w="998" w:type="dxa"/>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r w:rsidRPr="00441959">
              <w:rPr>
                <w:color w:val="000000"/>
              </w:rPr>
              <w:t>от 1,2 до 2,5 кг/см</w:t>
            </w:r>
            <w:proofErr w:type="gramStart"/>
            <w:r w:rsidRPr="00441959">
              <w:rPr>
                <w:color w:val="000000"/>
                <w:vertAlign w:val="superscript"/>
              </w:rPr>
              <w:t>2</w:t>
            </w:r>
            <w:proofErr w:type="gramEnd"/>
          </w:p>
        </w:tc>
        <w:tc>
          <w:tcPr>
            <w:tcW w:w="1028" w:type="dxa"/>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r w:rsidRPr="00441959">
              <w:rPr>
                <w:color w:val="000000"/>
              </w:rPr>
              <w:t>от 2,5 до 7,0 кг/см</w:t>
            </w:r>
            <w:proofErr w:type="gramStart"/>
            <w:r w:rsidRPr="00441959">
              <w:rPr>
                <w:color w:val="000000"/>
                <w:vertAlign w:val="superscript"/>
              </w:rPr>
              <w:t>2</w:t>
            </w:r>
            <w:proofErr w:type="gramEnd"/>
          </w:p>
        </w:tc>
        <w:tc>
          <w:tcPr>
            <w:tcW w:w="983" w:type="dxa"/>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r w:rsidRPr="00441959">
              <w:rPr>
                <w:color w:val="000000"/>
              </w:rPr>
              <w:t xml:space="preserve">от 7,0 </w:t>
            </w:r>
          </w:p>
          <w:p w:rsidR="00441959" w:rsidRPr="00441959" w:rsidRDefault="00441959" w:rsidP="00570D1C">
            <w:pPr>
              <w:contextualSpacing/>
              <w:jc w:val="center"/>
              <w:rPr>
                <w:color w:val="000000"/>
              </w:rPr>
            </w:pPr>
            <w:r w:rsidRPr="00441959">
              <w:rPr>
                <w:color w:val="000000"/>
              </w:rPr>
              <w:t>до 13,0 кг/см</w:t>
            </w:r>
            <w:proofErr w:type="gramStart"/>
            <w:r w:rsidRPr="00441959">
              <w:rPr>
                <w:color w:val="000000"/>
                <w:vertAlign w:val="superscript"/>
              </w:rPr>
              <w:t>2</w:t>
            </w:r>
            <w:proofErr w:type="gramEnd"/>
          </w:p>
        </w:tc>
        <w:tc>
          <w:tcPr>
            <w:tcW w:w="998" w:type="dxa"/>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r w:rsidRPr="00441959">
              <w:rPr>
                <w:color w:val="000000"/>
              </w:rPr>
              <w:t>свыше 13,0 кг/см</w:t>
            </w:r>
            <w:proofErr w:type="gramStart"/>
            <w:r w:rsidRPr="00441959">
              <w:rPr>
                <w:color w:val="000000"/>
                <w:vertAlign w:val="superscript"/>
              </w:rPr>
              <w:t>2</w:t>
            </w:r>
            <w:proofErr w:type="gramEnd"/>
          </w:p>
        </w:tc>
        <w:tc>
          <w:tcPr>
            <w:tcW w:w="1067" w:type="dxa"/>
            <w:vMerge/>
            <w:tcBorders>
              <w:top w:val="single" w:sz="4" w:space="0" w:color="000000"/>
              <w:bottom w:val="single" w:sz="4" w:space="0" w:color="000000"/>
            </w:tcBorders>
            <w:shd w:val="clear" w:color="auto" w:fill="auto"/>
          </w:tcPr>
          <w:p w:rsidR="00441959" w:rsidRPr="00441959" w:rsidRDefault="00441959" w:rsidP="00570D1C">
            <w:pPr>
              <w:contextualSpacing/>
              <w:jc w:val="center"/>
              <w:rPr>
                <w:color w:val="000000"/>
              </w:rPr>
            </w:pP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84" w:type="dxa"/>
            <w:gridSpan w:val="9"/>
            <w:shd w:val="clear" w:color="auto" w:fill="auto"/>
          </w:tcPr>
          <w:p w:rsidR="00441959" w:rsidRPr="00441959" w:rsidRDefault="00441959" w:rsidP="00570D1C">
            <w:pPr>
              <w:contextualSpacing/>
              <w:jc w:val="both"/>
              <w:rPr>
                <w:rFonts w:ascii="Segoe UI" w:hAnsi="Segoe UI"/>
                <w:color w:val="000000"/>
                <w:sz w:val="18"/>
              </w:rPr>
            </w:pPr>
            <w:r w:rsidRPr="00441959">
              <w:rPr>
                <w:color w:val="000000"/>
              </w:rPr>
              <w:t>Для потребителей муниципального образования «</w:t>
            </w:r>
            <w:proofErr w:type="spellStart"/>
            <w:r w:rsidRPr="00441959">
              <w:rPr>
                <w:color w:val="000000"/>
              </w:rPr>
              <w:t>Токсовское</w:t>
            </w:r>
            <w:proofErr w:type="spellEnd"/>
            <w:r w:rsidRPr="00441959">
              <w:rPr>
                <w:color w:val="000000"/>
              </w:rPr>
              <w:t xml:space="preserve"> городское поселение» Всеволожского муниципального района Ленинградской области</w:t>
            </w:r>
            <w:r w:rsidRPr="00441959">
              <w:rPr>
                <w:color w:val="000000"/>
                <w:lang w:eastAsia="en-US" w:bidi="en-US"/>
              </w:rPr>
              <w:t xml:space="preserve"> в случае отсутствия дифференциации тарифов по схеме подключения</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proofErr w:type="spellStart"/>
            <w:r w:rsidRPr="00441959">
              <w:rPr>
                <w:color w:val="000000"/>
                <w:sz w:val="18"/>
                <w:lang w:eastAsia="en-US" w:bidi="en-US"/>
              </w:rPr>
              <w:t>Одноставочный</w:t>
            </w:r>
            <w:proofErr w:type="spellEnd"/>
            <w:r w:rsidRPr="00441959">
              <w:rPr>
                <w:color w:val="000000"/>
                <w:sz w:val="18"/>
                <w:lang w:eastAsia="en-US" w:bidi="en-US"/>
              </w:rPr>
              <w:t>, руб./Гкал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ind w:left="-142" w:right="-108"/>
              <w:contextualSpacing/>
              <w:jc w:val="center"/>
              <w:rPr>
                <w:color w:val="000000"/>
              </w:rPr>
            </w:pPr>
            <w:r w:rsidRPr="00441959">
              <w:rPr>
                <w:color w:val="000000"/>
              </w:rPr>
              <w:t>с 01.01.2020 по дату вступления в законную силу настоящего приказа</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5 573,67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proofErr w:type="spellStart"/>
            <w:r w:rsidRPr="00441959">
              <w:rPr>
                <w:color w:val="000000"/>
                <w:sz w:val="18"/>
                <w:lang w:eastAsia="en-US" w:bidi="en-US"/>
              </w:rPr>
              <w:t>Одноставочный</w:t>
            </w:r>
            <w:proofErr w:type="spellEnd"/>
            <w:r w:rsidRPr="00441959">
              <w:rPr>
                <w:color w:val="000000"/>
                <w:sz w:val="18"/>
                <w:lang w:eastAsia="en-US" w:bidi="en-US"/>
              </w:rPr>
              <w:t>, руб./Гкал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ind w:left="-142" w:right="-108"/>
              <w:contextualSpacing/>
              <w:jc w:val="center"/>
              <w:rPr>
                <w:color w:val="000000"/>
              </w:rPr>
            </w:pPr>
            <w:r w:rsidRPr="00441959">
              <w:rPr>
                <w:color w:val="000000"/>
              </w:rPr>
              <w:t>со дня вступления в законную силу настоящего приказа по 31.12.2020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6844,32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proofErr w:type="spellStart"/>
            <w:r w:rsidRPr="00441959">
              <w:rPr>
                <w:color w:val="000000"/>
                <w:sz w:val="18"/>
                <w:lang w:eastAsia="en-US" w:bidi="en-US"/>
              </w:rPr>
              <w:t>Одноставочный</w:t>
            </w:r>
            <w:proofErr w:type="spellEnd"/>
            <w:r w:rsidRPr="00441959">
              <w:rPr>
                <w:color w:val="000000"/>
                <w:sz w:val="18"/>
                <w:lang w:eastAsia="en-US" w:bidi="en-US"/>
              </w:rPr>
              <w:t>, руб./Гкал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r w:rsidRPr="00441959">
              <w:rPr>
                <w:color w:val="000000"/>
                <w:sz w:val="18"/>
                <w:lang w:eastAsia="en-US" w:bidi="en-US"/>
              </w:rPr>
              <w:t>с 01.01.2021 по 30.06.2021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6844,32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proofErr w:type="spellStart"/>
            <w:r w:rsidRPr="00441959">
              <w:rPr>
                <w:color w:val="000000"/>
                <w:sz w:val="18"/>
                <w:lang w:eastAsia="en-US" w:bidi="en-US"/>
              </w:rPr>
              <w:t>Одноставочный</w:t>
            </w:r>
            <w:proofErr w:type="spellEnd"/>
            <w:r w:rsidRPr="00441959">
              <w:rPr>
                <w:color w:val="000000"/>
                <w:sz w:val="18"/>
                <w:lang w:eastAsia="en-US" w:bidi="en-US"/>
              </w:rPr>
              <w:t>, руб./Гкал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r w:rsidRPr="00441959">
              <w:rPr>
                <w:color w:val="000000"/>
                <w:sz w:val="18"/>
                <w:lang w:eastAsia="en-US" w:bidi="en-US"/>
              </w:rPr>
              <w:t>с 01.07.2021 по 31.12.2021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6 964,77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proofErr w:type="spellStart"/>
            <w:r w:rsidRPr="00441959">
              <w:rPr>
                <w:color w:val="000000"/>
                <w:sz w:val="18"/>
                <w:lang w:eastAsia="en-US" w:bidi="en-US"/>
              </w:rPr>
              <w:t>Одноставочный</w:t>
            </w:r>
            <w:proofErr w:type="spellEnd"/>
            <w:r w:rsidRPr="00441959">
              <w:rPr>
                <w:color w:val="000000"/>
                <w:sz w:val="18"/>
                <w:lang w:eastAsia="en-US" w:bidi="en-US"/>
              </w:rPr>
              <w:t>, руб./Гкал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r w:rsidRPr="00441959">
              <w:rPr>
                <w:color w:val="000000"/>
                <w:sz w:val="18"/>
                <w:lang w:eastAsia="en-US" w:bidi="en-US"/>
              </w:rPr>
              <w:t>с 01.01.2022 по 30.06.2022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6 964,77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r>
      <w:tr w:rsidR="00441959" w:rsidRPr="00441959" w:rsidTr="00441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proofErr w:type="spellStart"/>
            <w:r w:rsidRPr="00441959">
              <w:rPr>
                <w:color w:val="000000"/>
                <w:sz w:val="18"/>
                <w:lang w:eastAsia="en-US" w:bidi="en-US"/>
              </w:rPr>
              <w:t>Одноставочный</w:t>
            </w:r>
            <w:proofErr w:type="spellEnd"/>
            <w:r w:rsidRPr="00441959">
              <w:rPr>
                <w:color w:val="000000"/>
                <w:sz w:val="18"/>
                <w:lang w:eastAsia="en-US" w:bidi="en-US"/>
              </w:rPr>
              <w:t>, руб./Гкал</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rPr>
                <w:color w:val="000000"/>
                <w:sz w:val="18"/>
                <w:lang w:eastAsia="en-US" w:bidi="en-US"/>
              </w:rPr>
            </w:pPr>
            <w:r w:rsidRPr="00441959">
              <w:rPr>
                <w:color w:val="000000"/>
                <w:sz w:val="18"/>
                <w:lang w:eastAsia="en-US" w:bidi="en-US"/>
              </w:rPr>
              <w:t>с 01.07.2022 по 31.12.2022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7 249,79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1959" w:rsidRPr="00441959" w:rsidRDefault="00441959" w:rsidP="00570D1C">
            <w:pPr>
              <w:contextualSpacing/>
              <w:jc w:val="center"/>
              <w:rPr>
                <w:color w:val="000000"/>
                <w:sz w:val="18"/>
                <w:lang w:eastAsia="en-US" w:bidi="en-US"/>
              </w:rPr>
            </w:pPr>
            <w:r w:rsidRPr="00441959">
              <w:rPr>
                <w:color w:val="000000"/>
                <w:sz w:val="18"/>
                <w:lang w:eastAsia="en-US" w:bidi="en-US"/>
              </w:rPr>
              <w:t>-</w:t>
            </w:r>
          </w:p>
        </w:tc>
      </w:tr>
    </w:tbl>
    <w:p w:rsidR="00441959" w:rsidRPr="00441959" w:rsidRDefault="00441959" w:rsidP="00570D1C">
      <w:pPr>
        <w:contextualSpacing/>
      </w:pPr>
      <w:r w:rsidRPr="00441959">
        <w:t>Примечание</w:t>
      </w:r>
    </w:p>
    <w:p w:rsidR="00441959" w:rsidRPr="00441959" w:rsidRDefault="00441959" w:rsidP="00570D1C">
      <w:pPr>
        <w:contextualSpacing/>
        <w:jc w:val="both"/>
        <w:rPr>
          <w:lang w:eastAsia="en-US" w:bidi="en-US"/>
        </w:rPr>
      </w:pPr>
      <w:r w:rsidRPr="00441959">
        <w:t>Со дня вступления в законную силу настоящего приказа по 31.12.2020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r w:rsidRPr="00441959">
        <w:fldChar w:fldCharType="begin"/>
      </w:r>
      <w:r w:rsidRPr="00441959">
        <w:instrText xml:space="preserve"> </w:instrText>
      </w:r>
      <w:r w:rsidRPr="00441959">
        <w:rPr>
          <w:lang w:val="en-US" w:eastAsia="en-US" w:bidi="en-US"/>
        </w:rPr>
        <w:instrText>IF</w:instrText>
      </w:r>
      <w:r w:rsidRPr="00441959">
        <w:rPr>
          <w:lang w:eastAsia="en-US" w:bidi="en-US"/>
        </w:rPr>
        <w:instrText xml:space="preserve"> </w:instrText>
      </w:r>
      <w:r w:rsidRPr="00441959">
        <w:instrText>общая система налогообложения</w:instrText>
      </w:r>
      <w:r w:rsidRPr="00441959">
        <w:rPr>
          <w:lang w:eastAsia="en-US" w:bidi="en-US"/>
        </w:rPr>
        <w:instrText xml:space="preserve"> = "</w:instrText>
      </w:r>
      <w:r w:rsidRPr="00441959">
        <w:rPr>
          <w:lang w:bidi="ru-RU"/>
        </w:rPr>
        <w:instrText>упрощенная система налогообложения</w:instrText>
      </w:r>
      <w:r w:rsidRPr="00441959">
        <w:rPr>
          <w:lang w:eastAsia="en-US" w:bidi="en-US"/>
        </w:rPr>
        <w:instrText>"</w:instrText>
      </w:r>
      <w:r w:rsidRPr="00441959">
        <w:instrText xml:space="preserve"> </w:instrText>
      </w:r>
      <w:r w:rsidRPr="00441959">
        <w:rPr>
          <w:lang w:eastAsia="en-US" w:bidi="en-US"/>
        </w:rPr>
        <w:instrText>"</w:instrText>
      </w:r>
      <w:r w:rsidRPr="00441959">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sidRPr="00441959">
        <w:rPr>
          <w:lang w:eastAsia="en-US" w:bidi="en-US"/>
        </w:rPr>
        <w:instrText>" ""</w:instrText>
      </w:r>
      <w:r w:rsidRPr="00441959">
        <w:fldChar w:fldCharType="end"/>
      </w:r>
    </w:p>
    <w:p w:rsidR="00441959" w:rsidRPr="00441959" w:rsidRDefault="00441959" w:rsidP="00570D1C">
      <w:pPr>
        <w:ind w:right="-23" w:firstLine="709"/>
        <w:contextualSpacing/>
        <w:jc w:val="both"/>
        <w:rPr>
          <w:rFonts w:eastAsia="Calibri"/>
          <w:sz w:val="24"/>
          <w:szCs w:val="24"/>
          <w:lang w:eastAsia="en-US"/>
        </w:rPr>
      </w:pPr>
    </w:p>
    <w:p w:rsidR="00441959" w:rsidRPr="00441959" w:rsidRDefault="00441959" w:rsidP="00570D1C">
      <w:pPr>
        <w:ind w:right="-23" w:firstLine="709"/>
        <w:contextualSpacing/>
        <w:jc w:val="both"/>
        <w:rPr>
          <w:rFonts w:eastAsia="Calibri"/>
          <w:sz w:val="24"/>
          <w:szCs w:val="24"/>
          <w:lang w:eastAsia="en-US"/>
        </w:rPr>
      </w:pPr>
      <w:r w:rsidRPr="00441959">
        <w:rPr>
          <w:rFonts w:eastAsia="Calibri"/>
          <w:sz w:val="24"/>
          <w:szCs w:val="24"/>
          <w:lang w:eastAsia="en-US"/>
        </w:rPr>
        <w:t>2) Изложить Приложение 2 к приказу в следующей редакции</w:t>
      </w:r>
    </w:p>
    <w:p w:rsidR="00441959" w:rsidRPr="00441959" w:rsidRDefault="00441959" w:rsidP="00570D1C">
      <w:pPr>
        <w:ind w:right="-23" w:firstLine="709"/>
        <w:contextualSpacing/>
        <w:jc w:val="both"/>
        <w:rPr>
          <w:rFonts w:eastAsia="Calibri"/>
          <w:sz w:val="24"/>
          <w:szCs w:val="24"/>
          <w:lang w:eastAsia="en-US"/>
        </w:rPr>
      </w:pPr>
    </w:p>
    <w:p w:rsidR="00441959" w:rsidRPr="00441959" w:rsidRDefault="00441959" w:rsidP="00570D1C">
      <w:pPr>
        <w:suppressAutoHyphens/>
        <w:ind w:left="180" w:right="72"/>
        <w:contextualSpacing/>
        <w:jc w:val="center"/>
        <w:rPr>
          <w:sz w:val="24"/>
        </w:rPr>
      </w:pPr>
      <w:r w:rsidRPr="00441959">
        <w:rPr>
          <w:sz w:val="24"/>
          <w:lang w:bidi="ru-RU"/>
        </w:rPr>
        <w:t>Д</w:t>
      </w:r>
      <w:r w:rsidRPr="00441959">
        <w:rPr>
          <w:sz w:val="24"/>
        </w:rPr>
        <w:t xml:space="preserve">олгосрочные параметры регулирования деятельности </w:t>
      </w:r>
      <w:r w:rsidRPr="00441959">
        <w:rPr>
          <w:sz w:val="24"/>
          <w:lang w:eastAsia="en-US" w:bidi="en-US"/>
        </w:rPr>
        <w:t xml:space="preserve">МП «ТЭКК» </w:t>
      </w:r>
      <w:r w:rsidRPr="00441959">
        <w:rPr>
          <w:sz w:val="24"/>
        </w:rPr>
        <w:t>на территории Ленинградской области на долгосрочный период регулирования 2020 – 2022 годов для формирования тарифов с использованием метода индексации установленных тарифов</w:t>
      </w:r>
    </w:p>
    <w:tbl>
      <w:tblPr>
        <w:tblW w:w="10031" w:type="dxa"/>
        <w:tblLayout w:type="fixed"/>
        <w:tblLook w:val="04A0" w:firstRow="1" w:lastRow="0" w:firstColumn="1" w:lastColumn="0" w:noHBand="0" w:noVBand="1"/>
      </w:tblPr>
      <w:tblGrid>
        <w:gridCol w:w="1377"/>
        <w:gridCol w:w="1520"/>
        <w:gridCol w:w="2687"/>
        <w:gridCol w:w="2460"/>
        <w:gridCol w:w="1987"/>
      </w:tblGrid>
      <w:tr w:rsidR="00441959" w:rsidRPr="00441959" w:rsidTr="00441959">
        <w:trPr>
          <w:trHeight w:val="56"/>
        </w:trPr>
        <w:tc>
          <w:tcPr>
            <w:tcW w:w="137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441959" w:rsidRPr="00441959" w:rsidRDefault="00441959" w:rsidP="00570D1C">
            <w:pPr>
              <w:contextualSpacing/>
              <w:jc w:val="center"/>
            </w:pPr>
            <w:r w:rsidRPr="00441959">
              <w:t xml:space="preserve">№ </w:t>
            </w:r>
            <w:proofErr w:type="gramStart"/>
            <w:r w:rsidRPr="00441959">
              <w:t>п</w:t>
            </w:r>
            <w:proofErr w:type="gramEnd"/>
            <w:r w:rsidRPr="00441959">
              <w:t>/п</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441959" w:rsidRPr="00441959" w:rsidRDefault="00441959" w:rsidP="00570D1C">
            <w:pPr>
              <w:contextualSpacing/>
              <w:jc w:val="center"/>
            </w:pPr>
            <w:r w:rsidRPr="00441959">
              <w:t>Год</w:t>
            </w:r>
          </w:p>
        </w:tc>
        <w:tc>
          <w:tcPr>
            <w:tcW w:w="2687" w:type="dxa"/>
            <w:tcBorders>
              <w:top w:val="single" w:sz="4" w:space="0" w:color="000000"/>
              <w:left w:val="single" w:sz="4" w:space="0" w:color="000000"/>
              <w:bottom w:val="single" w:sz="4" w:space="0" w:color="000000"/>
              <w:right w:val="single" w:sz="4" w:space="0" w:color="000000"/>
            </w:tcBorders>
            <w:vAlign w:val="center"/>
            <w:hideMark/>
          </w:tcPr>
          <w:p w:rsidR="00441959" w:rsidRPr="00441959" w:rsidRDefault="00441959" w:rsidP="00570D1C">
            <w:pPr>
              <w:contextualSpacing/>
              <w:jc w:val="center"/>
            </w:pPr>
            <w:r w:rsidRPr="00441959">
              <w:t>Базовый уровень операционных расходов</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441959" w:rsidRPr="00441959" w:rsidRDefault="00441959" w:rsidP="00570D1C">
            <w:pPr>
              <w:contextualSpacing/>
              <w:jc w:val="center"/>
            </w:pPr>
            <w:r w:rsidRPr="00441959">
              <w:t>Индекс эффективности операционных расходов</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441959" w:rsidRPr="00441959" w:rsidRDefault="00441959" w:rsidP="00570D1C">
            <w:pPr>
              <w:contextualSpacing/>
              <w:jc w:val="center"/>
            </w:pPr>
            <w:r w:rsidRPr="00441959">
              <w:t>Нормативный уровень прибыли</w:t>
            </w:r>
          </w:p>
        </w:tc>
      </w:tr>
      <w:tr w:rsidR="00441959" w:rsidRPr="00441959" w:rsidTr="00441959">
        <w:trPr>
          <w:trHeight w:val="300"/>
        </w:trPr>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441959" w:rsidRPr="00441959" w:rsidRDefault="00441959" w:rsidP="00570D1C">
            <w:pPr>
              <w:contextualSpacing/>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41959" w:rsidRPr="00441959" w:rsidRDefault="00441959" w:rsidP="00570D1C">
            <w:pPr>
              <w:contextualSpacing/>
            </w:pPr>
          </w:p>
        </w:tc>
        <w:tc>
          <w:tcPr>
            <w:tcW w:w="2687" w:type="dxa"/>
            <w:tcBorders>
              <w:top w:val="nil"/>
              <w:left w:val="nil"/>
              <w:bottom w:val="single" w:sz="4" w:space="0" w:color="000000"/>
              <w:right w:val="single" w:sz="4" w:space="0" w:color="000000"/>
            </w:tcBorders>
            <w:noWrap/>
            <w:vAlign w:val="center"/>
            <w:hideMark/>
          </w:tcPr>
          <w:p w:rsidR="00441959" w:rsidRPr="00441959" w:rsidRDefault="00441959" w:rsidP="00570D1C">
            <w:pPr>
              <w:contextualSpacing/>
              <w:jc w:val="center"/>
            </w:pPr>
            <w:r w:rsidRPr="00441959">
              <w:t>тыс. руб.</w:t>
            </w:r>
          </w:p>
        </w:tc>
        <w:tc>
          <w:tcPr>
            <w:tcW w:w="2460" w:type="dxa"/>
            <w:tcBorders>
              <w:top w:val="nil"/>
              <w:left w:val="nil"/>
              <w:bottom w:val="single" w:sz="4" w:space="0" w:color="000000"/>
              <w:right w:val="single" w:sz="4" w:space="0" w:color="000000"/>
            </w:tcBorders>
            <w:noWrap/>
            <w:vAlign w:val="center"/>
            <w:hideMark/>
          </w:tcPr>
          <w:p w:rsidR="00441959" w:rsidRPr="00441959" w:rsidRDefault="00441959" w:rsidP="00570D1C">
            <w:pPr>
              <w:contextualSpacing/>
              <w:jc w:val="center"/>
            </w:pPr>
            <w:r w:rsidRPr="00441959">
              <w:t>%</w:t>
            </w:r>
          </w:p>
        </w:tc>
        <w:tc>
          <w:tcPr>
            <w:tcW w:w="1987" w:type="dxa"/>
            <w:tcBorders>
              <w:top w:val="nil"/>
              <w:left w:val="nil"/>
              <w:bottom w:val="single" w:sz="4" w:space="0" w:color="000000"/>
              <w:right w:val="single" w:sz="4" w:space="0" w:color="000000"/>
            </w:tcBorders>
            <w:noWrap/>
            <w:vAlign w:val="center"/>
            <w:hideMark/>
          </w:tcPr>
          <w:p w:rsidR="00441959" w:rsidRPr="00441959" w:rsidRDefault="00441959" w:rsidP="00570D1C">
            <w:pPr>
              <w:contextualSpacing/>
              <w:jc w:val="center"/>
            </w:pPr>
            <w:r w:rsidRPr="00441959">
              <w:t>%</w:t>
            </w:r>
          </w:p>
        </w:tc>
      </w:tr>
      <w:tr w:rsidR="00441959" w:rsidRPr="00441959" w:rsidTr="00441959">
        <w:trPr>
          <w:trHeight w:val="300"/>
        </w:trPr>
        <w:tc>
          <w:tcPr>
            <w:tcW w:w="10031" w:type="dxa"/>
            <w:gridSpan w:val="5"/>
            <w:tcBorders>
              <w:top w:val="nil"/>
              <w:left w:val="single" w:sz="4" w:space="0" w:color="000000"/>
              <w:bottom w:val="single" w:sz="4" w:space="0" w:color="000000"/>
              <w:right w:val="single" w:sz="4" w:space="0" w:color="000000"/>
            </w:tcBorders>
            <w:noWrap/>
            <w:vAlign w:val="center"/>
            <w:hideMark/>
          </w:tcPr>
          <w:p w:rsidR="00441959" w:rsidRPr="00441959" w:rsidRDefault="00441959" w:rsidP="00570D1C">
            <w:pPr>
              <w:contextualSpacing/>
              <w:jc w:val="both"/>
            </w:pPr>
            <w:r w:rsidRPr="00441959">
              <w:rPr>
                <w:color w:val="000000"/>
              </w:rPr>
              <w:t>Реализация тепловой энергии (мощности), теплоносителя</w:t>
            </w:r>
          </w:p>
        </w:tc>
      </w:tr>
      <w:tr w:rsidR="00441959" w:rsidRPr="00441959" w:rsidTr="00441959">
        <w:tc>
          <w:tcPr>
            <w:tcW w:w="10031" w:type="dxa"/>
            <w:gridSpan w:val="5"/>
            <w:tcBorders>
              <w:top w:val="single" w:sz="4" w:space="0" w:color="000000"/>
              <w:left w:val="single" w:sz="4" w:space="0" w:color="000000"/>
              <w:bottom w:val="single" w:sz="4" w:space="0" w:color="000000"/>
              <w:right w:val="single" w:sz="4" w:space="0" w:color="000000"/>
            </w:tcBorders>
          </w:tcPr>
          <w:p w:rsidR="00441959" w:rsidRPr="00441959" w:rsidRDefault="00441959" w:rsidP="00570D1C">
            <w:pPr>
              <w:contextualSpacing/>
              <w:jc w:val="both"/>
              <w:rPr>
                <w:color w:val="000000"/>
              </w:rPr>
            </w:pPr>
            <w:r w:rsidRPr="00441959">
              <w:rPr>
                <w:color w:val="000000"/>
              </w:rPr>
              <w:t>Для потребителей муниципального образования «</w:t>
            </w:r>
            <w:proofErr w:type="spellStart"/>
            <w:r w:rsidRPr="00441959">
              <w:rPr>
                <w:color w:val="000000"/>
              </w:rPr>
              <w:t>Токсовское</w:t>
            </w:r>
            <w:proofErr w:type="spellEnd"/>
            <w:r w:rsidRPr="00441959">
              <w:rPr>
                <w:color w:val="000000"/>
              </w:rPr>
              <w:t xml:space="preserve"> городское поселение» Всеволожского муниципального района Ленинградской области</w:t>
            </w:r>
          </w:p>
        </w:tc>
      </w:tr>
      <w:tr w:rsidR="00441959" w:rsidRPr="00441959" w:rsidTr="00441959">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1</w:t>
            </w:r>
          </w:p>
        </w:tc>
        <w:tc>
          <w:tcPr>
            <w:tcW w:w="15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2020</w:t>
            </w:r>
          </w:p>
        </w:tc>
        <w:tc>
          <w:tcPr>
            <w:tcW w:w="26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9 244,37</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1,0</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eastAsia="en-US" w:bidi="en-US"/>
              </w:rPr>
            </w:pPr>
            <w:r w:rsidRPr="00441959">
              <w:rPr>
                <w:color w:val="000000"/>
                <w:lang w:val="en-US" w:eastAsia="en-US" w:bidi="en-US"/>
              </w:rPr>
              <w:t>0,6</w:t>
            </w:r>
            <w:r w:rsidRPr="00441959">
              <w:rPr>
                <w:color w:val="000000"/>
                <w:lang w:eastAsia="en-US" w:bidi="en-US"/>
              </w:rPr>
              <w:t>0</w:t>
            </w:r>
          </w:p>
        </w:tc>
      </w:tr>
      <w:tr w:rsidR="00441959" w:rsidRPr="00441959" w:rsidTr="00441959">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2</w:t>
            </w:r>
          </w:p>
        </w:tc>
        <w:tc>
          <w:tcPr>
            <w:tcW w:w="15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2021</w:t>
            </w:r>
          </w:p>
        </w:tc>
        <w:tc>
          <w:tcPr>
            <w:tcW w:w="26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1,0</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eastAsia="en-US" w:bidi="en-US"/>
              </w:rPr>
            </w:pPr>
            <w:r w:rsidRPr="00441959">
              <w:rPr>
                <w:color w:val="000000"/>
                <w:lang w:val="en-US" w:eastAsia="en-US" w:bidi="en-US"/>
              </w:rPr>
              <w:t>0,</w:t>
            </w:r>
            <w:r w:rsidRPr="00441959">
              <w:rPr>
                <w:color w:val="000000"/>
                <w:lang w:eastAsia="en-US" w:bidi="en-US"/>
              </w:rPr>
              <w:t>56</w:t>
            </w:r>
          </w:p>
        </w:tc>
      </w:tr>
      <w:tr w:rsidR="00441959" w:rsidRPr="00441959" w:rsidTr="00441959">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3</w:t>
            </w:r>
          </w:p>
        </w:tc>
        <w:tc>
          <w:tcPr>
            <w:tcW w:w="15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2022</w:t>
            </w:r>
          </w:p>
        </w:tc>
        <w:tc>
          <w:tcPr>
            <w:tcW w:w="26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val="en-US" w:eastAsia="en-US" w:bidi="en-US"/>
              </w:rPr>
            </w:pPr>
            <w:r w:rsidRPr="00441959">
              <w:rPr>
                <w:color w:val="000000"/>
                <w:lang w:val="en-US" w:eastAsia="en-US" w:bidi="en-US"/>
              </w:rPr>
              <w:t>1,0</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1959" w:rsidRPr="00441959" w:rsidRDefault="00441959" w:rsidP="00570D1C">
            <w:pPr>
              <w:contextualSpacing/>
              <w:jc w:val="center"/>
              <w:rPr>
                <w:color w:val="000000"/>
                <w:lang w:eastAsia="en-US" w:bidi="en-US"/>
              </w:rPr>
            </w:pPr>
            <w:r w:rsidRPr="00441959">
              <w:rPr>
                <w:color w:val="000000"/>
                <w:lang w:val="en-US" w:eastAsia="en-US" w:bidi="en-US"/>
              </w:rPr>
              <w:t>0,</w:t>
            </w:r>
            <w:r w:rsidRPr="00441959">
              <w:rPr>
                <w:color w:val="000000"/>
                <w:lang w:eastAsia="en-US" w:bidi="en-US"/>
              </w:rPr>
              <w:t>56</w:t>
            </w:r>
          </w:p>
        </w:tc>
      </w:tr>
    </w:tbl>
    <w:p w:rsidR="00441959" w:rsidRPr="00441959" w:rsidRDefault="00441959" w:rsidP="00570D1C">
      <w:pPr>
        <w:ind w:right="-23" w:firstLine="709"/>
        <w:contextualSpacing/>
        <w:jc w:val="both"/>
        <w:rPr>
          <w:sz w:val="24"/>
          <w:szCs w:val="24"/>
        </w:rPr>
      </w:pPr>
    </w:p>
    <w:p w:rsidR="00441959" w:rsidRPr="00441959" w:rsidRDefault="00441959" w:rsidP="00570D1C">
      <w:pPr>
        <w:ind w:left="-142" w:right="-144" w:firstLine="142"/>
        <w:contextualSpacing/>
        <w:jc w:val="center"/>
        <w:rPr>
          <w:b/>
          <w:sz w:val="24"/>
          <w:szCs w:val="24"/>
        </w:rPr>
      </w:pPr>
      <w:r w:rsidRPr="00441959">
        <w:rPr>
          <w:b/>
          <w:sz w:val="24"/>
          <w:szCs w:val="24"/>
        </w:rPr>
        <w:t>Результаты голосования: за – 6 человек, против – нет, воздержались – нет.</w:t>
      </w:r>
    </w:p>
    <w:p w:rsidR="007057F1" w:rsidRDefault="007057F1" w:rsidP="00570D1C">
      <w:pPr>
        <w:ind w:right="-144" w:firstLine="567"/>
        <w:contextualSpacing/>
        <w:jc w:val="both"/>
        <w:rPr>
          <w:sz w:val="24"/>
          <w:szCs w:val="24"/>
        </w:rPr>
      </w:pPr>
    </w:p>
    <w:p w:rsidR="00441959" w:rsidRPr="00441959" w:rsidRDefault="00FA2FD8" w:rsidP="00570D1C">
      <w:pPr>
        <w:tabs>
          <w:tab w:val="left" w:pos="567"/>
          <w:tab w:val="left" w:pos="709"/>
        </w:tabs>
        <w:ind w:firstLine="567"/>
        <w:contextualSpacing/>
        <w:jc w:val="both"/>
        <w:rPr>
          <w:sz w:val="24"/>
          <w:szCs w:val="24"/>
        </w:rPr>
      </w:pPr>
      <w:r>
        <w:rPr>
          <w:b/>
          <w:sz w:val="24"/>
          <w:szCs w:val="24"/>
        </w:rPr>
        <w:lastRenderedPageBreak/>
        <w:t>5</w:t>
      </w:r>
      <w:r w:rsidRPr="00D96C87">
        <w:rPr>
          <w:b/>
          <w:sz w:val="24"/>
          <w:szCs w:val="24"/>
        </w:rPr>
        <w:t xml:space="preserve">. </w:t>
      </w:r>
      <w:proofErr w:type="gramStart"/>
      <w:r w:rsidRPr="00D96C87">
        <w:rPr>
          <w:b/>
          <w:sz w:val="24"/>
          <w:szCs w:val="24"/>
        </w:rPr>
        <w:t>По вопросу повестки «</w:t>
      </w:r>
      <w:r w:rsidR="00441959" w:rsidRPr="00441959">
        <w:rPr>
          <w:b/>
          <w:sz w:val="24"/>
          <w:szCs w:val="24"/>
        </w:rPr>
        <w:t>О внесении изменений в приказ комитета по тарифам и ценовой политике Ленинградской области от 20 декабря 2019 года № 648-п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2020 году</w:t>
      </w:r>
      <w:r w:rsidRPr="00D96C87">
        <w:rPr>
          <w:b/>
          <w:sz w:val="24"/>
          <w:szCs w:val="24"/>
        </w:rPr>
        <w:t>»</w:t>
      </w:r>
      <w:r>
        <w:rPr>
          <w:b/>
          <w:sz w:val="24"/>
          <w:szCs w:val="24"/>
        </w:rPr>
        <w:t xml:space="preserve"> </w:t>
      </w:r>
      <w:r w:rsidR="00441959" w:rsidRPr="00441959">
        <w:rPr>
          <w:sz w:val="24"/>
          <w:szCs w:val="24"/>
        </w:rPr>
        <w:t>выступила начальник отдела</w:t>
      </w:r>
      <w:proofErr w:type="gramEnd"/>
      <w:r w:rsidR="00441959" w:rsidRPr="00441959">
        <w:rPr>
          <w:sz w:val="24"/>
          <w:szCs w:val="24"/>
        </w:rPr>
        <w:t xml:space="preserve"> </w:t>
      </w:r>
      <w:proofErr w:type="gramStart"/>
      <w:r w:rsidR="00441959" w:rsidRPr="00441959">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письмом от 14.04.2020 исх. № 372 (</w:t>
      </w:r>
      <w:proofErr w:type="spellStart"/>
      <w:r w:rsidR="00441959" w:rsidRPr="00441959">
        <w:rPr>
          <w:sz w:val="24"/>
          <w:szCs w:val="24"/>
        </w:rPr>
        <w:t>вх</w:t>
      </w:r>
      <w:proofErr w:type="spellEnd"/>
      <w:r w:rsidR="00441959" w:rsidRPr="00441959">
        <w:rPr>
          <w:sz w:val="24"/>
          <w:szCs w:val="24"/>
        </w:rPr>
        <w:t>. от 14.04.2020 № КТ-1-1994/2020) МП «ТЭКК» в адрес ЛенРТК было направлено заявление об установлении тарифов на услуги по передаче тепловой энергии на 2020 г. с учетом упрощенной системы налогообложения, т.е. сформированных</w:t>
      </w:r>
      <w:proofErr w:type="gramEnd"/>
      <w:r w:rsidR="00441959" w:rsidRPr="00441959">
        <w:rPr>
          <w:sz w:val="24"/>
          <w:szCs w:val="24"/>
        </w:rPr>
        <w:t xml:space="preserve"> с учетом налога на добавленную стоимость в составе расходов, формирующих необходимую валовую выручку.</w:t>
      </w:r>
    </w:p>
    <w:p w:rsidR="00441959" w:rsidRPr="00441959" w:rsidRDefault="00441959" w:rsidP="00570D1C">
      <w:pPr>
        <w:tabs>
          <w:tab w:val="left" w:pos="567"/>
          <w:tab w:val="left" w:pos="709"/>
        </w:tabs>
        <w:ind w:firstLine="567"/>
        <w:contextualSpacing/>
        <w:jc w:val="both"/>
        <w:rPr>
          <w:sz w:val="24"/>
          <w:szCs w:val="24"/>
        </w:rPr>
      </w:pPr>
      <w:r w:rsidRPr="00441959">
        <w:rPr>
          <w:sz w:val="24"/>
          <w:szCs w:val="24"/>
        </w:rPr>
        <w:t>Согласно уведомлению УФНС по Ленинградской области МП «ТЭКК» с 1 января 2017 года работает по упрощенной системе налогообложения. В соответствии со статьей 346.11 главы 26.2 части II Налогового кодекса Российской Федерации тарифы, установленные Приказом ЛенРТК, налогом на добавленную стоимость не облагаются.</w:t>
      </w:r>
    </w:p>
    <w:p w:rsidR="00441959" w:rsidRPr="00441959" w:rsidRDefault="00441959" w:rsidP="00570D1C">
      <w:pPr>
        <w:tabs>
          <w:tab w:val="left" w:pos="567"/>
          <w:tab w:val="left" w:pos="709"/>
        </w:tabs>
        <w:ind w:firstLine="567"/>
        <w:contextualSpacing/>
        <w:jc w:val="both"/>
        <w:rPr>
          <w:sz w:val="24"/>
          <w:szCs w:val="24"/>
        </w:rPr>
      </w:pPr>
      <w:proofErr w:type="gramStart"/>
      <w:r w:rsidRPr="00441959">
        <w:rPr>
          <w:sz w:val="24"/>
          <w:szCs w:val="24"/>
        </w:rPr>
        <w:t>В соответствии с подпунктом к) пункта 7 Правил регулирования цен (тарифов) в сфере теплоснабжения, утвержденных постановлением Правительства Российской Федерации от 22 октября 2012 года № 1075 «О ценообразовании в сфере теплоснабжения», тарифы регулируемых организаций могут корректироваться в течение регулируемого периода в случае изменения в течение этого периода регулирования системы налогообложения регулируемой организации.</w:t>
      </w:r>
      <w:proofErr w:type="gramEnd"/>
    </w:p>
    <w:p w:rsidR="00441959" w:rsidRPr="00441959" w:rsidRDefault="00441959" w:rsidP="00570D1C">
      <w:pPr>
        <w:tabs>
          <w:tab w:val="left" w:pos="567"/>
          <w:tab w:val="left" w:pos="709"/>
        </w:tabs>
        <w:ind w:firstLine="567"/>
        <w:contextualSpacing/>
        <w:jc w:val="both"/>
        <w:rPr>
          <w:color w:val="FF0000"/>
          <w:sz w:val="24"/>
          <w:szCs w:val="24"/>
        </w:rPr>
      </w:pPr>
      <w:proofErr w:type="gramStart"/>
      <w:r w:rsidRPr="00441959">
        <w:rPr>
          <w:sz w:val="24"/>
          <w:szCs w:val="24"/>
        </w:rPr>
        <w:t>На основании вышеизложенного необходимо внести изменение в приказ комитета по тарифам и ценовой политике Ленинградской области от 20 декабря 2019 года № 648-п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2020 году».</w:t>
      </w:r>
      <w:proofErr w:type="gramEnd"/>
    </w:p>
    <w:p w:rsidR="00441959" w:rsidRPr="00441959" w:rsidRDefault="00441959" w:rsidP="00570D1C">
      <w:pPr>
        <w:tabs>
          <w:tab w:val="left" w:pos="567"/>
          <w:tab w:val="left" w:pos="709"/>
        </w:tabs>
        <w:ind w:firstLine="567"/>
        <w:contextualSpacing/>
        <w:jc w:val="both"/>
        <w:rPr>
          <w:color w:val="FF0000"/>
          <w:sz w:val="24"/>
          <w:szCs w:val="24"/>
        </w:rPr>
      </w:pPr>
    </w:p>
    <w:p w:rsidR="00441959" w:rsidRPr="00441959" w:rsidRDefault="00441959" w:rsidP="00B758E2">
      <w:pPr>
        <w:ind w:left="-142" w:firstLine="709"/>
        <w:contextualSpacing/>
        <w:jc w:val="both"/>
        <w:rPr>
          <w:b/>
          <w:sz w:val="24"/>
          <w:szCs w:val="24"/>
        </w:rPr>
      </w:pPr>
      <w:r w:rsidRPr="00441959">
        <w:rPr>
          <w:b/>
          <w:sz w:val="24"/>
          <w:szCs w:val="24"/>
        </w:rPr>
        <w:t xml:space="preserve">Правление приняло решение:  </w:t>
      </w:r>
    </w:p>
    <w:p w:rsidR="00441959" w:rsidRPr="00441959" w:rsidRDefault="00441959" w:rsidP="00570D1C">
      <w:pPr>
        <w:ind w:left="-142" w:right="-144" w:firstLine="720"/>
        <w:contextualSpacing/>
        <w:rPr>
          <w:sz w:val="24"/>
          <w:szCs w:val="24"/>
        </w:rPr>
      </w:pPr>
    </w:p>
    <w:p w:rsidR="00441959" w:rsidRPr="00441959" w:rsidRDefault="00441959" w:rsidP="00570D1C">
      <w:pPr>
        <w:ind w:right="-144" w:firstLine="578"/>
        <w:contextualSpacing/>
        <w:jc w:val="both"/>
        <w:rPr>
          <w:sz w:val="24"/>
          <w:szCs w:val="24"/>
        </w:rPr>
      </w:pPr>
      <w:proofErr w:type="gramStart"/>
      <w:r w:rsidRPr="00441959">
        <w:rPr>
          <w:sz w:val="24"/>
          <w:szCs w:val="24"/>
        </w:rPr>
        <w:t>Внести изменение в приказ комитета по тарифам и ценовой политике Ленинградской области от 20 декабря 2019 года № 648-п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2020 году», изложив пункт  30 приложения 2 в следующей</w:t>
      </w:r>
      <w:proofErr w:type="gramEnd"/>
      <w:r w:rsidRPr="00441959">
        <w:rPr>
          <w:sz w:val="24"/>
          <w:szCs w:val="24"/>
        </w:rPr>
        <w:t xml:space="preserve"> редакции:</w:t>
      </w:r>
    </w:p>
    <w:p w:rsidR="00441959" w:rsidRPr="00441959" w:rsidRDefault="00441959" w:rsidP="00570D1C">
      <w:pPr>
        <w:ind w:right="-144"/>
        <w:contextualSpacing/>
        <w:jc w:val="both"/>
        <w:rPr>
          <w:sz w:val="24"/>
          <w:szCs w:val="24"/>
        </w:rPr>
      </w:pPr>
      <w:r w:rsidRPr="00441959">
        <w:rPr>
          <w:sz w:val="24"/>
          <w:szCs w:val="24"/>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2"/>
        <w:gridCol w:w="1672"/>
        <w:gridCol w:w="1936"/>
        <w:gridCol w:w="1154"/>
        <w:gridCol w:w="948"/>
        <w:gridCol w:w="939"/>
        <w:gridCol w:w="931"/>
        <w:gridCol w:w="948"/>
        <w:gridCol w:w="954"/>
      </w:tblGrid>
      <w:tr w:rsidR="00441959" w:rsidRPr="00441959" w:rsidTr="00441959">
        <w:trPr>
          <w:trHeight w:val="900"/>
        </w:trPr>
        <w:tc>
          <w:tcPr>
            <w:tcW w:w="417" w:type="pct"/>
            <w:shd w:val="clear" w:color="auto" w:fill="FFFFFF"/>
            <w:vAlign w:val="center"/>
          </w:tcPr>
          <w:p w:rsidR="00441959" w:rsidRPr="00441959" w:rsidRDefault="00441959" w:rsidP="00570D1C">
            <w:pPr>
              <w:contextualSpacing/>
              <w:jc w:val="center"/>
              <w:rPr>
                <w:rFonts w:eastAsia="Calibri"/>
              </w:rPr>
            </w:pPr>
            <w:r w:rsidRPr="00441959">
              <w:rPr>
                <w:rFonts w:eastAsia="Calibri"/>
              </w:rPr>
              <w:t>30</w:t>
            </w:r>
          </w:p>
        </w:tc>
        <w:tc>
          <w:tcPr>
            <w:tcW w:w="4583" w:type="pct"/>
            <w:gridSpan w:val="8"/>
            <w:shd w:val="clear" w:color="auto" w:fill="FFFFFF"/>
            <w:vAlign w:val="center"/>
          </w:tcPr>
          <w:p w:rsidR="00441959" w:rsidRPr="00441959" w:rsidRDefault="00441959" w:rsidP="00570D1C">
            <w:pPr>
              <w:contextualSpacing/>
              <w:jc w:val="both"/>
              <w:rPr>
                <w:rFonts w:eastAsia="Calibri"/>
              </w:rPr>
            </w:pPr>
            <w:r w:rsidRPr="00441959">
              <w:rPr>
                <w:rFonts w:eastAsia="Calibri"/>
              </w:rPr>
              <w:t>В зоне теплоснабжения муниципального предприятия муниципального образования «</w:t>
            </w:r>
            <w:proofErr w:type="spellStart"/>
            <w:r w:rsidRPr="00441959">
              <w:rPr>
                <w:rFonts w:eastAsia="Calibri"/>
              </w:rPr>
              <w:t>Токсовское</w:t>
            </w:r>
            <w:proofErr w:type="spellEnd"/>
            <w:r w:rsidRPr="00441959">
              <w:rPr>
                <w:rFonts w:eastAsia="Calibri"/>
              </w:rPr>
              <w:t xml:space="preserve"> городское поселение» Всеволожского муниципального района Ленинградской области «</w:t>
            </w:r>
            <w:proofErr w:type="spellStart"/>
            <w:r w:rsidRPr="00441959">
              <w:rPr>
                <w:rFonts w:eastAsia="Calibri"/>
              </w:rPr>
              <w:t>Токсовский</w:t>
            </w:r>
            <w:proofErr w:type="spellEnd"/>
            <w:r w:rsidRPr="00441959">
              <w:rPr>
                <w:rFonts w:eastAsia="Calibri"/>
              </w:rPr>
              <w:t xml:space="preserve"> энергетический коммунальный комплекс» &lt;**&gt; </w:t>
            </w:r>
            <w:r w:rsidRPr="00441959">
              <w:rPr>
                <w:rFonts w:eastAsia="Calibri"/>
              </w:rPr>
              <w:tab/>
            </w:r>
            <w:r w:rsidRPr="00441959">
              <w:rPr>
                <w:rFonts w:eastAsia="Calibri"/>
              </w:rPr>
              <w:tab/>
            </w:r>
            <w:r w:rsidRPr="00441959">
              <w:rPr>
                <w:rFonts w:eastAsia="Calibri"/>
              </w:rPr>
              <w:tab/>
            </w:r>
            <w:r w:rsidRPr="00441959">
              <w:rPr>
                <w:rFonts w:eastAsia="Calibri"/>
              </w:rPr>
              <w:tab/>
            </w:r>
            <w:r w:rsidRPr="00441959">
              <w:rPr>
                <w:rFonts w:eastAsia="Calibri"/>
              </w:rPr>
              <w:tab/>
            </w:r>
            <w:r w:rsidRPr="00441959">
              <w:rPr>
                <w:rFonts w:eastAsia="Calibri"/>
              </w:rPr>
              <w:tab/>
            </w:r>
            <w:r w:rsidRPr="00441959">
              <w:rPr>
                <w:rFonts w:eastAsia="Calibri"/>
              </w:rPr>
              <w:tab/>
            </w:r>
          </w:p>
        </w:tc>
      </w:tr>
      <w:tr w:rsidR="00441959" w:rsidRPr="00441959" w:rsidTr="00441959">
        <w:trPr>
          <w:trHeight w:val="900"/>
        </w:trPr>
        <w:tc>
          <w:tcPr>
            <w:tcW w:w="417"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30.1</w:t>
            </w:r>
          </w:p>
        </w:tc>
        <w:tc>
          <w:tcPr>
            <w:tcW w:w="4583" w:type="pct"/>
            <w:gridSpan w:val="8"/>
            <w:shd w:val="clear" w:color="auto" w:fill="FFFFFF"/>
            <w:vAlign w:val="center"/>
            <w:hideMark/>
          </w:tcPr>
          <w:p w:rsidR="00441959" w:rsidRPr="00441959" w:rsidRDefault="00441959" w:rsidP="00570D1C">
            <w:pPr>
              <w:contextualSpacing/>
              <w:jc w:val="both"/>
              <w:rPr>
                <w:rFonts w:eastAsia="Calibri"/>
              </w:rPr>
            </w:pPr>
            <w:r w:rsidRPr="00441959">
              <w:rPr>
                <w:rFonts w:eastAsia="Calibri"/>
              </w:rPr>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sidRPr="00441959">
              <w:rPr>
                <w:rFonts w:eastAsia="Calibri"/>
              </w:rPr>
              <w:t>Токсовское</w:t>
            </w:r>
            <w:proofErr w:type="spellEnd"/>
            <w:r w:rsidRPr="00441959">
              <w:rPr>
                <w:rFonts w:eastAsia="Calibri"/>
              </w:rPr>
              <w:t xml:space="preserve"> городское поселение" Всеволожского муниципального района Ленинградской области</w:t>
            </w:r>
            <w:r w:rsidRPr="00441959">
              <w:rPr>
                <w:rFonts w:eastAsia="Calibri"/>
              </w:rPr>
              <w:tab/>
            </w:r>
            <w:r w:rsidRPr="00441959">
              <w:rPr>
                <w:rFonts w:eastAsia="Calibri"/>
              </w:rPr>
              <w:tab/>
            </w:r>
            <w:r w:rsidRPr="00441959">
              <w:rPr>
                <w:rFonts w:eastAsia="Calibri"/>
              </w:rPr>
              <w:tab/>
            </w:r>
            <w:r w:rsidRPr="00441959">
              <w:rPr>
                <w:rFonts w:eastAsia="Calibri"/>
              </w:rPr>
              <w:tab/>
            </w:r>
            <w:r w:rsidRPr="00441959">
              <w:rPr>
                <w:rFonts w:eastAsia="Calibri"/>
              </w:rPr>
              <w:tab/>
            </w:r>
          </w:p>
        </w:tc>
      </w:tr>
      <w:tr w:rsidR="00441959" w:rsidRPr="00441959" w:rsidTr="00441959">
        <w:trPr>
          <w:trHeight w:val="300"/>
        </w:trPr>
        <w:tc>
          <w:tcPr>
            <w:tcW w:w="417" w:type="pct"/>
            <w:vMerge w:val="restar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30.1.1</w:t>
            </w:r>
          </w:p>
        </w:tc>
        <w:tc>
          <w:tcPr>
            <w:tcW w:w="808" w:type="pct"/>
            <w:shd w:val="clear" w:color="auto" w:fill="FFFFFF"/>
            <w:vAlign w:val="center"/>
            <w:hideMark/>
          </w:tcPr>
          <w:p w:rsidR="00441959" w:rsidRPr="00441959" w:rsidRDefault="00441959" w:rsidP="00570D1C">
            <w:pPr>
              <w:contextualSpacing/>
              <w:rPr>
                <w:rFonts w:eastAsia="Calibri"/>
              </w:rPr>
            </w:pPr>
            <w:proofErr w:type="spellStart"/>
            <w:r w:rsidRPr="00441959">
              <w:rPr>
                <w:rFonts w:eastAsia="Calibri"/>
              </w:rPr>
              <w:t>Одноставочный</w:t>
            </w:r>
            <w:proofErr w:type="spellEnd"/>
            <w:r w:rsidRPr="00441959">
              <w:rPr>
                <w:rFonts w:eastAsia="Calibri"/>
              </w:rPr>
              <w:t>, руб./Гкал</w:t>
            </w:r>
          </w:p>
        </w:tc>
        <w:tc>
          <w:tcPr>
            <w:tcW w:w="936"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с 01.01.2020 по 30.06.2020</w:t>
            </w:r>
          </w:p>
        </w:tc>
        <w:tc>
          <w:tcPr>
            <w:tcW w:w="558"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2 518,96</w:t>
            </w:r>
          </w:p>
        </w:tc>
        <w:tc>
          <w:tcPr>
            <w:tcW w:w="458"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w:t>
            </w:r>
          </w:p>
        </w:tc>
        <w:tc>
          <w:tcPr>
            <w:tcW w:w="454"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w:t>
            </w:r>
          </w:p>
        </w:tc>
        <w:tc>
          <w:tcPr>
            <w:tcW w:w="450"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w:t>
            </w:r>
          </w:p>
        </w:tc>
        <w:tc>
          <w:tcPr>
            <w:tcW w:w="458"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w:t>
            </w:r>
          </w:p>
        </w:tc>
        <w:tc>
          <w:tcPr>
            <w:tcW w:w="462" w:type="pct"/>
            <w:shd w:val="clear" w:color="auto" w:fill="FFFFFF"/>
            <w:vAlign w:val="center"/>
            <w:hideMark/>
          </w:tcPr>
          <w:p w:rsidR="00441959" w:rsidRPr="00441959" w:rsidRDefault="00441959" w:rsidP="00570D1C">
            <w:pPr>
              <w:contextualSpacing/>
              <w:jc w:val="center"/>
              <w:rPr>
                <w:rFonts w:eastAsia="Calibri"/>
              </w:rPr>
            </w:pPr>
            <w:r w:rsidRPr="00441959">
              <w:rPr>
                <w:rFonts w:eastAsia="Calibri"/>
              </w:rPr>
              <w:t>-</w:t>
            </w:r>
          </w:p>
        </w:tc>
      </w:tr>
      <w:tr w:rsidR="00441959" w:rsidRPr="00441959" w:rsidTr="00441959">
        <w:trPr>
          <w:trHeight w:val="300"/>
        </w:trPr>
        <w:tc>
          <w:tcPr>
            <w:tcW w:w="417" w:type="pct"/>
            <w:vMerge/>
            <w:shd w:val="clear" w:color="auto" w:fill="FFFFFF"/>
            <w:vAlign w:val="center"/>
          </w:tcPr>
          <w:p w:rsidR="00441959" w:rsidRPr="00441959" w:rsidRDefault="00441959" w:rsidP="00570D1C">
            <w:pPr>
              <w:contextualSpacing/>
              <w:jc w:val="center"/>
              <w:rPr>
                <w:rFonts w:eastAsia="Calibri"/>
              </w:rPr>
            </w:pPr>
          </w:p>
        </w:tc>
        <w:tc>
          <w:tcPr>
            <w:tcW w:w="808" w:type="pct"/>
            <w:shd w:val="clear" w:color="auto" w:fill="FFFFFF"/>
            <w:vAlign w:val="center"/>
          </w:tcPr>
          <w:p w:rsidR="00441959" w:rsidRPr="00441959" w:rsidRDefault="00441959" w:rsidP="00570D1C">
            <w:pPr>
              <w:contextualSpacing/>
              <w:jc w:val="both"/>
              <w:rPr>
                <w:rFonts w:eastAsia="Calibri"/>
              </w:rPr>
            </w:pPr>
            <w:proofErr w:type="spellStart"/>
            <w:r w:rsidRPr="00441959">
              <w:rPr>
                <w:rFonts w:eastAsia="Calibri"/>
              </w:rPr>
              <w:t>Одноставочный</w:t>
            </w:r>
            <w:proofErr w:type="spellEnd"/>
            <w:r w:rsidRPr="00441959">
              <w:rPr>
                <w:rFonts w:eastAsia="Calibri"/>
              </w:rPr>
              <w:t>, руб./Гкал</w:t>
            </w:r>
          </w:p>
        </w:tc>
        <w:tc>
          <w:tcPr>
            <w:tcW w:w="936" w:type="pct"/>
            <w:shd w:val="clear" w:color="auto" w:fill="FFFFFF"/>
            <w:vAlign w:val="center"/>
          </w:tcPr>
          <w:p w:rsidR="00441959" w:rsidRPr="00441959" w:rsidRDefault="00441959" w:rsidP="00570D1C">
            <w:pPr>
              <w:contextualSpacing/>
              <w:jc w:val="center"/>
              <w:rPr>
                <w:rFonts w:eastAsia="Calibri"/>
              </w:rPr>
            </w:pPr>
            <w:r w:rsidRPr="00441959">
              <w:rPr>
                <w:rFonts w:eastAsia="Calibri"/>
              </w:rPr>
              <w:t>с 01.07.2020 по 31.12.2020</w:t>
            </w:r>
          </w:p>
        </w:tc>
        <w:tc>
          <w:tcPr>
            <w:tcW w:w="558" w:type="pct"/>
            <w:shd w:val="clear" w:color="auto" w:fill="FFFFFF"/>
            <w:vAlign w:val="center"/>
          </w:tcPr>
          <w:p w:rsidR="00441959" w:rsidRPr="00441959" w:rsidRDefault="00441959" w:rsidP="00570D1C">
            <w:pPr>
              <w:contextualSpacing/>
              <w:jc w:val="center"/>
              <w:rPr>
                <w:rFonts w:eastAsia="Calibri"/>
              </w:rPr>
            </w:pPr>
            <w:r w:rsidRPr="00441959">
              <w:rPr>
                <w:rFonts w:eastAsia="Calibri"/>
              </w:rPr>
              <w:t>2 600,00</w:t>
            </w:r>
          </w:p>
        </w:tc>
        <w:tc>
          <w:tcPr>
            <w:tcW w:w="458" w:type="pct"/>
            <w:shd w:val="clear" w:color="auto" w:fill="FFFFFF"/>
            <w:vAlign w:val="center"/>
          </w:tcPr>
          <w:p w:rsidR="00441959" w:rsidRPr="00441959" w:rsidRDefault="00441959" w:rsidP="00570D1C">
            <w:pPr>
              <w:contextualSpacing/>
              <w:jc w:val="center"/>
              <w:rPr>
                <w:rFonts w:eastAsia="Calibri"/>
              </w:rPr>
            </w:pPr>
          </w:p>
        </w:tc>
        <w:tc>
          <w:tcPr>
            <w:tcW w:w="454" w:type="pct"/>
            <w:shd w:val="clear" w:color="auto" w:fill="FFFFFF"/>
            <w:vAlign w:val="center"/>
          </w:tcPr>
          <w:p w:rsidR="00441959" w:rsidRPr="00441959" w:rsidRDefault="00441959" w:rsidP="00570D1C">
            <w:pPr>
              <w:contextualSpacing/>
              <w:jc w:val="center"/>
              <w:rPr>
                <w:rFonts w:eastAsia="Calibri"/>
              </w:rPr>
            </w:pPr>
          </w:p>
        </w:tc>
        <w:tc>
          <w:tcPr>
            <w:tcW w:w="450" w:type="pct"/>
            <w:shd w:val="clear" w:color="auto" w:fill="FFFFFF"/>
            <w:vAlign w:val="center"/>
          </w:tcPr>
          <w:p w:rsidR="00441959" w:rsidRPr="00441959" w:rsidRDefault="00441959" w:rsidP="00570D1C">
            <w:pPr>
              <w:contextualSpacing/>
              <w:jc w:val="center"/>
              <w:rPr>
                <w:rFonts w:eastAsia="Calibri"/>
              </w:rPr>
            </w:pPr>
          </w:p>
        </w:tc>
        <w:tc>
          <w:tcPr>
            <w:tcW w:w="458" w:type="pct"/>
            <w:shd w:val="clear" w:color="auto" w:fill="FFFFFF"/>
            <w:vAlign w:val="center"/>
          </w:tcPr>
          <w:p w:rsidR="00441959" w:rsidRPr="00441959" w:rsidRDefault="00441959" w:rsidP="00570D1C">
            <w:pPr>
              <w:contextualSpacing/>
              <w:jc w:val="center"/>
              <w:rPr>
                <w:rFonts w:eastAsia="Calibri"/>
              </w:rPr>
            </w:pPr>
          </w:p>
        </w:tc>
        <w:tc>
          <w:tcPr>
            <w:tcW w:w="462" w:type="pct"/>
            <w:shd w:val="clear" w:color="auto" w:fill="FFFFFF"/>
            <w:vAlign w:val="center"/>
          </w:tcPr>
          <w:p w:rsidR="00441959" w:rsidRPr="00441959" w:rsidRDefault="00441959" w:rsidP="00570D1C">
            <w:pPr>
              <w:contextualSpacing/>
              <w:jc w:val="center"/>
              <w:rPr>
                <w:rFonts w:eastAsia="Calibri"/>
              </w:rPr>
            </w:pPr>
          </w:p>
        </w:tc>
      </w:tr>
    </w:tbl>
    <w:p w:rsidR="00441959" w:rsidRPr="00441959" w:rsidRDefault="00441959" w:rsidP="00570D1C">
      <w:pPr>
        <w:ind w:left="-142" w:firstLine="720"/>
        <w:contextualSpacing/>
        <w:jc w:val="right"/>
        <w:rPr>
          <w:sz w:val="24"/>
          <w:szCs w:val="24"/>
        </w:rPr>
      </w:pPr>
      <w:r w:rsidRPr="00441959">
        <w:rPr>
          <w:sz w:val="24"/>
          <w:szCs w:val="24"/>
        </w:rPr>
        <w:t>».</w:t>
      </w:r>
    </w:p>
    <w:p w:rsidR="006634E7" w:rsidRPr="006634E7" w:rsidRDefault="00441959" w:rsidP="00570D1C">
      <w:pPr>
        <w:pStyle w:val="a6"/>
        <w:spacing w:after="0"/>
        <w:ind w:firstLine="567"/>
        <w:contextualSpacing/>
        <w:jc w:val="both"/>
        <w:rPr>
          <w:b/>
          <w:sz w:val="24"/>
          <w:szCs w:val="24"/>
        </w:rPr>
      </w:pPr>
      <w:r w:rsidRPr="00441959">
        <w:rPr>
          <w:b/>
          <w:sz w:val="24"/>
          <w:szCs w:val="24"/>
        </w:rPr>
        <w:t>Результаты голосования: за – 6 человек, против – нет, воздержались – нет.</w:t>
      </w:r>
    </w:p>
    <w:p w:rsidR="00FA2FD8" w:rsidRDefault="00FA2FD8" w:rsidP="00570D1C">
      <w:pPr>
        <w:ind w:right="-144" w:firstLine="567"/>
        <w:contextualSpacing/>
        <w:jc w:val="both"/>
        <w:rPr>
          <w:sz w:val="24"/>
          <w:szCs w:val="24"/>
        </w:rPr>
      </w:pPr>
    </w:p>
    <w:p w:rsidR="00441959" w:rsidRDefault="00FA2FD8" w:rsidP="00570D1C">
      <w:pPr>
        <w:tabs>
          <w:tab w:val="left" w:pos="709"/>
        </w:tabs>
        <w:ind w:firstLine="709"/>
        <w:contextualSpacing/>
        <w:jc w:val="both"/>
        <w:rPr>
          <w:sz w:val="24"/>
          <w:szCs w:val="24"/>
        </w:rPr>
      </w:pPr>
      <w:r>
        <w:rPr>
          <w:b/>
          <w:sz w:val="24"/>
          <w:szCs w:val="24"/>
        </w:rPr>
        <w:t>6</w:t>
      </w:r>
      <w:r w:rsidRPr="00FA2FD8">
        <w:rPr>
          <w:b/>
          <w:sz w:val="24"/>
          <w:szCs w:val="24"/>
        </w:rPr>
        <w:t xml:space="preserve">. </w:t>
      </w:r>
      <w:proofErr w:type="gramStart"/>
      <w:r w:rsidRPr="00FA2FD8">
        <w:rPr>
          <w:b/>
          <w:sz w:val="24"/>
          <w:szCs w:val="24"/>
        </w:rPr>
        <w:t>По вопросу повестки «</w:t>
      </w:r>
      <w:r w:rsidR="00441959" w:rsidRPr="00441959">
        <w:rPr>
          <w:b/>
          <w:sz w:val="24"/>
          <w:szCs w:val="24"/>
        </w:rPr>
        <w:t xml:space="preserve">Об установлении регулируемых тарифов на перевозки пассажиров и багажа автомобильным транспортом по отдельным муниципальным </w:t>
      </w:r>
      <w:r w:rsidR="00441959" w:rsidRPr="00441959">
        <w:rPr>
          <w:b/>
          <w:sz w:val="24"/>
          <w:szCs w:val="24"/>
        </w:rPr>
        <w:lastRenderedPageBreak/>
        <w:t>маршрутам регулярных перевозок в границах Кировского муниципального района Ленинградской области</w:t>
      </w:r>
      <w:r w:rsidRPr="00FA2FD8">
        <w:rPr>
          <w:b/>
          <w:sz w:val="24"/>
          <w:szCs w:val="24"/>
        </w:rPr>
        <w:t>»</w:t>
      </w:r>
      <w:r>
        <w:rPr>
          <w:b/>
          <w:sz w:val="24"/>
          <w:szCs w:val="24"/>
        </w:rPr>
        <w:t xml:space="preserve"> </w:t>
      </w:r>
      <w:r w:rsidR="00441959" w:rsidRPr="00441959">
        <w:rPr>
          <w:sz w:val="24"/>
          <w:szCs w:val="24"/>
        </w:rPr>
        <w:t>выступила главный специалист сектора департамента контроля и регулирования тарифов газоснабжения и социально значимых товаров комитета по тарифам и ценовой политике Ленинградской области Паршина Е.А.:</w:t>
      </w:r>
      <w:proofErr w:type="gramEnd"/>
    </w:p>
    <w:p w:rsidR="00B20F74" w:rsidRPr="00441959" w:rsidRDefault="00B20F74" w:rsidP="00570D1C">
      <w:pPr>
        <w:tabs>
          <w:tab w:val="left" w:pos="709"/>
        </w:tabs>
        <w:ind w:firstLine="709"/>
        <w:contextualSpacing/>
        <w:jc w:val="both"/>
        <w:rPr>
          <w:b/>
          <w:sz w:val="24"/>
          <w:szCs w:val="24"/>
        </w:rPr>
      </w:pPr>
    </w:p>
    <w:p w:rsidR="00441959" w:rsidRPr="00441959" w:rsidRDefault="00441959" w:rsidP="00570D1C">
      <w:pPr>
        <w:tabs>
          <w:tab w:val="left" w:pos="709"/>
        </w:tabs>
        <w:ind w:firstLine="709"/>
        <w:contextualSpacing/>
        <w:jc w:val="both"/>
        <w:rPr>
          <w:sz w:val="24"/>
          <w:szCs w:val="24"/>
        </w:rPr>
      </w:pPr>
      <w:r w:rsidRPr="00441959">
        <w:rPr>
          <w:sz w:val="24"/>
          <w:szCs w:val="24"/>
        </w:rPr>
        <w:t>- изложила основные положения экспертного заключения по обоснованию уровня тарифов на перевозки пассажиров и багажа автомобильным транспортом по отдельным муниципальным маршрутам регулярных перевозок в границах Кировского муниципального района Ленинградской области (№№ 572, 574, 577, 578)</w:t>
      </w:r>
      <w:r w:rsidR="00B20F74">
        <w:rPr>
          <w:sz w:val="24"/>
          <w:szCs w:val="24"/>
        </w:rPr>
        <w:t>.</w:t>
      </w:r>
    </w:p>
    <w:p w:rsidR="00441959" w:rsidRPr="00441959" w:rsidRDefault="00441959" w:rsidP="00570D1C">
      <w:pPr>
        <w:tabs>
          <w:tab w:val="left" w:pos="709"/>
        </w:tabs>
        <w:ind w:firstLine="709"/>
        <w:contextualSpacing/>
        <w:jc w:val="both"/>
        <w:rPr>
          <w:b/>
          <w:sz w:val="24"/>
          <w:szCs w:val="24"/>
        </w:rPr>
      </w:pPr>
      <w:proofErr w:type="gramStart"/>
      <w:r w:rsidRPr="00441959">
        <w:rPr>
          <w:sz w:val="24"/>
          <w:szCs w:val="24"/>
        </w:rPr>
        <w:t xml:space="preserve">- </w:t>
      </w:r>
      <w:r w:rsidR="00B20F74">
        <w:rPr>
          <w:sz w:val="24"/>
          <w:szCs w:val="24"/>
        </w:rPr>
        <w:t>Администрация</w:t>
      </w:r>
      <w:r w:rsidRPr="00441959">
        <w:rPr>
          <w:sz w:val="24"/>
          <w:szCs w:val="24"/>
        </w:rPr>
        <w:t xml:space="preserve"> Кировского муниципального района Ленинградской области </w:t>
      </w:r>
      <w:r w:rsidR="00B20F74">
        <w:rPr>
          <w:sz w:val="24"/>
          <w:szCs w:val="24"/>
        </w:rPr>
        <w:t xml:space="preserve">письмом </w:t>
      </w:r>
      <w:r w:rsidR="00B20F74">
        <w:rPr>
          <w:sz w:val="24"/>
          <w:szCs w:val="24"/>
        </w:rPr>
        <w:br/>
      </w:r>
      <w:r w:rsidRPr="00441959">
        <w:rPr>
          <w:sz w:val="24"/>
          <w:szCs w:val="24"/>
        </w:rPr>
        <w:t>от 28.04.2020 исх. № 12-4429/20-0-1 (</w:t>
      </w:r>
      <w:proofErr w:type="spellStart"/>
      <w:r w:rsidRPr="00441959">
        <w:rPr>
          <w:sz w:val="24"/>
          <w:szCs w:val="24"/>
        </w:rPr>
        <w:t>вх</w:t>
      </w:r>
      <w:proofErr w:type="spellEnd"/>
      <w:r w:rsidRPr="00441959">
        <w:rPr>
          <w:sz w:val="24"/>
          <w:szCs w:val="24"/>
        </w:rPr>
        <w:t>.</w:t>
      </w:r>
      <w:proofErr w:type="gramEnd"/>
      <w:r w:rsidRPr="00441959">
        <w:rPr>
          <w:sz w:val="24"/>
          <w:szCs w:val="24"/>
        </w:rPr>
        <w:t xml:space="preserve"> № КТ-1-2268/2020 от 28.04.2020), ООО «Невская линия» </w:t>
      </w:r>
      <w:r w:rsidR="00B20F74">
        <w:rPr>
          <w:sz w:val="24"/>
          <w:szCs w:val="24"/>
        </w:rPr>
        <w:t xml:space="preserve">письмом </w:t>
      </w:r>
      <w:r w:rsidRPr="00441959">
        <w:rPr>
          <w:sz w:val="24"/>
          <w:szCs w:val="24"/>
        </w:rPr>
        <w:t>от 28.04.2020 исх. № 159 (</w:t>
      </w:r>
      <w:proofErr w:type="spellStart"/>
      <w:r w:rsidRPr="00441959">
        <w:rPr>
          <w:sz w:val="24"/>
          <w:szCs w:val="24"/>
        </w:rPr>
        <w:t>вх</w:t>
      </w:r>
      <w:proofErr w:type="spellEnd"/>
      <w:r w:rsidRPr="00441959">
        <w:rPr>
          <w:sz w:val="24"/>
          <w:szCs w:val="24"/>
        </w:rPr>
        <w:t xml:space="preserve">. № </w:t>
      </w:r>
      <w:proofErr w:type="gramStart"/>
      <w:r w:rsidRPr="00441959">
        <w:rPr>
          <w:sz w:val="24"/>
          <w:szCs w:val="24"/>
        </w:rPr>
        <w:t xml:space="preserve">КТ-1-2296/2020 от 28.04.2020) </w:t>
      </w:r>
      <w:r w:rsidR="00B20F74">
        <w:rPr>
          <w:sz w:val="24"/>
          <w:szCs w:val="24"/>
        </w:rPr>
        <w:t xml:space="preserve">сообщили </w:t>
      </w:r>
      <w:r w:rsidRPr="00441959">
        <w:rPr>
          <w:sz w:val="24"/>
          <w:szCs w:val="24"/>
        </w:rPr>
        <w:t>о согласии с размером предельно максимальных тарифов на перевозки пассажиров и багажа автомобильным транспортом по муниципальным маршрутам регулярных перевозок в границах Кировского муниципального района Ленинградской области (№№ 572, 574, 577, 578).</w:t>
      </w:r>
      <w:proofErr w:type="gramEnd"/>
    </w:p>
    <w:p w:rsidR="00441959" w:rsidRPr="00441959" w:rsidRDefault="00441959" w:rsidP="00570D1C">
      <w:pPr>
        <w:tabs>
          <w:tab w:val="left" w:pos="709"/>
        </w:tabs>
        <w:ind w:firstLine="709"/>
        <w:contextualSpacing/>
        <w:jc w:val="both"/>
        <w:rPr>
          <w:bCs/>
          <w:sz w:val="24"/>
          <w:szCs w:val="24"/>
          <w:lang w:eastAsia="x-none"/>
        </w:rPr>
      </w:pPr>
    </w:p>
    <w:p w:rsidR="00441959" w:rsidRDefault="00441959" w:rsidP="00570D1C">
      <w:pPr>
        <w:ind w:firstLine="709"/>
        <w:contextualSpacing/>
        <w:jc w:val="both"/>
        <w:rPr>
          <w:b/>
          <w:snapToGrid w:val="0"/>
          <w:sz w:val="24"/>
          <w:szCs w:val="24"/>
        </w:rPr>
      </w:pPr>
      <w:r w:rsidRPr="00441959">
        <w:rPr>
          <w:b/>
          <w:snapToGrid w:val="0"/>
          <w:sz w:val="24"/>
          <w:szCs w:val="24"/>
        </w:rPr>
        <w:t>Правление приняло решение:</w:t>
      </w:r>
    </w:p>
    <w:p w:rsidR="00B20F74" w:rsidRPr="00441959" w:rsidRDefault="00B20F74" w:rsidP="00570D1C">
      <w:pPr>
        <w:ind w:firstLine="709"/>
        <w:contextualSpacing/>
        <w:jc w:val="both"/>
        <w:rPr>
          <w:b/>
          <w:snapToGrid w:val="0"/>
          <w:sz w:val="24"/>
          <w:szCs w:val="24"/>
        </w:rPr>
      </w:pPr>
    </w:p>
    <w:p w:rsidR="00441959" w:rsidRPr="00441959" w:rsidRDefault="00441959" w:rsidP="00B758E2">
      <w:pPr>
        <w:suppressAutoHyphens/>
        <w:ind w:firstLine="709"/>
        <w:contextualSpacing/>
        <w:jc w:val="both"/>
        <w:outlineLvl w:val="6"/>
        <w:rPr>
          <w:rFonts w:ascii="Calibri" w:hAnsi="Calibri"/>
          <w:sz w:val="24"/>
          <w:szCs w:val="24"/>
        </w:rPr>
      </w:pPr>
      <w:r w:rsidRPr="00441959">
        <w:rPr>
          <w:sz w:val="24"/>
          <w:szCs w:val="24"/>
        </w:rPr>
        <w:t>1. Установить регулируемые тарифы на перевозки пассажиров и багажа автомобильным транспортом по отдельным муниципальным маршрутам регулярных перевозок в границах Кировского муниципального района Ленинградской области, в виде предельных максимальных тарифов</w:t>
      </w:r>
      <w:r w:rsidR="00B20F74">
        <w:rPr>
          <w:sz w:val="24"/>
          <w:szCs w:val="24"/>
        </w:rPr>
        <w:t xml:space="preserve"> в </w:t>
      </w:r>
      <w:proofErr w:type="spellStart"/>
      <w:r w:rsidR="00B20F74">
        <w:rPr>
          <w:sz w:val="24"/>
          <w:szCs w:val="24"/>
        </w:rPr>
        <w:t>слудующих</w:t>
      </w:r>
      <w:proofErr w:type="spellEnd"/>
      <w:r w:rsidR="00B20F74">
        <w:rPr>
          <w:sz w:val="24"/>
          <w:szCs w:val="24"/>
        </w:rPr>
        <w:t xml:space="preserve"> размерах</w:t>
      </w:r>
      <w:r w:rsidRPr="00441959">
        <w:rPr>
          <w:sz w:val="24"/>
          <w:szCs w:val="24"/>
        </w:rPr>
        <w:t>:</w:t>
      </w:r>
    </w:p>
    <w:p w:rsidR="00441959" w:rsidRDefault="00441959" w:rsidP="00570D1C">
      <w:pPr>
        <w:ind w:firstLine="720"/>
        <w:contextualSpacing/>
        <w:jc w:val="center"/>
        <w:rPr>
          <w:b/>
          <w:sz w:val="24"/>
          <w:szCs w:val="24"/>
        </w:rPr>
      </w:pPr>
    </w:p>
    <w:p w:rsidR="00B20F74" w:rsidRPr="00441959" w:rsidRDefault="00B20F74" w:rsidP="00570D1C">
      <w:pPr>
        <w:ind w:firstLine="720"/>
        <w:contextualSpacing/>
        <w:jc w:val="center"/>
        <w:rPr>
          <w:bCs/>
          <w:sz w:val="24"/>
          <w:szCs w:val="24"/>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511"/>
        <w:gridCol w:w="1909"/>
        <w:gridCol w:w="1377"/>
      </w:tblGrid>
      <w:tr w:rsidR="00441959" w:rsidRPr="00441959" w:rsidTr="00B758E2">
        <w:trPr>
          <w:trHeight w:val="764"/>
          <w:jc w:val="center"/>
        </w:trPr>
        <w:tc>
          <w:tcPr>
            <w:tcW w:w="340" w:type="pct"/>
            <w:tcBorders>
              <w:top w:val="single" w:sz="4" w:space="0" w:color="auto"/>
              <w:left w:val="single" w:sz="4" w:space="0" w:color="auto"/>
              <w:right w:val="single" w:sz="4" w:space="0" w:color="auto"/>
            </w:tcBorders>
            <w:vAlign w:val="center"/>
            <w:hideMark/>
          </w:tcPr>
          <w:p w:rsidR="00441959" w:rsidRPr="00441959" w:rsidRDefault="00441959" w:rsidP="00570D1C">
            <w:pPr>
              <w:contextualSpacing/>
              <w:jc w:val="center"/>
              <w:rPr>
                <w:bCs/>
              </w:rPr>
            </w:pPr>
            <w:r w:rsidRPr="00441959">
              <w:rPr>
                <w:bCs/>
              </w:rPr>
              <w:t xml:space="preserve">№ </w:t>
            </w:r>
            <w:proofErr w:type="gramStart"/>
            <w:r w:rsidRPr="00441959">
              <w:rPr>
                <w:bCs/>
              </w:rPr>
              <w:t>п</w:t>
            </w:r>
            <w:proofErr w:type="gramEnd"/>
            <w:r w:rsidRPr="00441959">
              <w:rPr>
                <w:bCs/>
              </w:rPr>
              <w:t>/п</w:t>
            </w:r>
          </w:p>
          <w:p w:rsidR="00441959" w:rsidRPr="00441959" w:rsidRDefault="00441959" w:rsidP="00570D1C">
            <w:pPr>
              <w:contextualSpacing/>
              <w:jc w:val="center"/>
              <w:rPr>
                <w:bCs/>
              </w:rPr>
            </w:pPr>
          </w:p>
        </w:tc>
        <w:tc>
          <w:tcPr>
            <w:tcW w:w="3097" w:type="pct"/>
            <w:tcBorders>
              <w:top w:val="single" w:sz="4" w:space="0" w:color="auto"/>
              <w:left w:val="single" w:sz="4" w:space="0" w:color="auto"/>
              <w:bottom w:val="single" w:sz="4" w:space="0" w:color="auto"/>
              <w:right w:val="single" w:sz="4" w:space="0" w:color="auto"/>
            </w:tcBorders>
            <w:vAlign w:val="center"/>
            <w:hideMark/>
          </w:tcPr>
          <w:p w:rsidR="00441959" w:rsidRPr="00441959" w:rsidRDefault="00441959" w:rsidP="00570D1C">
            <w:pPr>
              <w:contextualSpacing/>
              <w:jc w:val="center"/>
              <w:rPr>
                <w:bCs/>
              </w:rPr>
            </w:pPr>
            <w:r w:rsidRPr="00441959">
              <w:rPr>
                <w:bCs/>
              </w:rPr>
              <w:t>Наименование услуги</w:t>
            </w:r>
          </w:p>
        </w:tc>
        <w:tc>
          <w:tcPr>
            <w:tcW w:w="908" w:type="pct"/>
            <w:tcBorders>
              <w:top w:val="single" w:sz="4" w:space="0" w:color="auto"/>
              <w:left w:val="single" w:sz="4" w:space="0" w:color="auto"/>
              <w:right w:val="single" w:sz="4" w:space="0" w:color="auto"/>
            </w:tcBorders>
          </w:tcPr>
          <w:p w:rsidR="00441959" w:rsidRPr="00441959" w:rsidRDefault="00441959" w:rsidP="00570D1C">
            <w:pPr>
              <w:contextualSpacing/>
              <w:jc w:val="center"/>
              <w:rPr>
                <w:bCs/>
              </w:rPr>
            </w:pPr>
            <w:r w:rsidRPr="00441959">
              <w:rPr>
                <w:bCs/>
              </w:rPr>
              <w:t>Единица измерения</w:t>
            </w:r>
          </w:p>
        </w:tc>
        <w:tc>
          <w:tcPr>
            <w:tcW w:w="655" w:type="pct"/>
            <w:tcBorders>
              <w:top w:val="single" w:sz="4" w:space="0" w:color="auto"/>
              <w:left w:val="single" w:sz="4" w:space="0" w:color="auto"/>
              <w:right w:val="single" w:sz="4" w:space="0" w:color="auto"/>
            </w:tcBorders>
            <w:vAlign w:val="center"/>
            <w:hideMark/>
          </w:tcPr>
          <w:p w:rsidR="00441959" w:rsidRPr="00441959" w:rsidRDefault="00441959" w:rsidP="00570D1C">
            <w:pPr>
              <w:contextualSpacing/>
              <w:jc w:val="center"/>
              <w:rPr>
                <w:rFonts w:ascii="Calibri" w:eastAsia="Calibri" w:hAnsi="Calibri"/>
                <w:sz w:val="22"/>
                <w:szCs w:val="22"/>
                <w:lang w:eastAsia="en-US"/>
              </w:rPr>
            </w:pPr>
            <w:r w:rsidRPr="00441959">
              <w:rPr>
                <w:bCs/>
              </w:rPr>
              <w:t>Предельный максимальный тариф</w:t>
            </w:r>
          </w:p>
        </w:tc>
      </w:tr>
      <w:tr w:rsidR="00441959" w:rsidRPr="00441959" w:rsidTr="00B758E2">
        <w:trPr>
          <w:trHeight w:val="273"/>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w:t>
            </w:r>
          </w:p>
        </w:tc>
        <w:tc>
          <w:tcPr>
            <w:tcW w:w="3097"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2</w:t>
            </w:r>
          </w:p>
        </w:tc>
        <w:tc>
          <w:tcPr>
            <w:tcW w:w="908" w:type="pct"/>
            <w:tcBorders>
              <w:left w:val="single" w:sz="4" w:space="0" w:color="auto"/>
              <w:right w:val="single" w:sz="4" w:space="0" w:color="auto"/>
            </w:tcBorders>
          </w:tcPr>
          <w:p w:rsidR="00441959" w:rsidRPr="00441959" w:rsidRDefault="00441959" w:rsidP="00570D1C">
            <w:pPr>
              <w:contextualSpacing/>
              <w:jc w:val="center"/>
              <w:rPr>
                <w:bCs/>
              </w:rPr>
            </w:pPr>
            <w:r w:rsidRPr="00441959">
              <w:rPr>
                <w:bCs/>
              </w:rPr>
              <w:t>3</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4</w:t>
            </w:r>
          </w:p>
        </w:tc>
      </w:tr>
      <w:tr w:rsidR="00441959" w:rsidRPr="00441959" w:rsidTr="00B758E2">
        <w:trPr>
          <w:trHeight w:val="451"/>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rPr>
                <w:bCs/>
              </w:rPr>
            </w:pPr>
            <w:r w:rsidRPr="00441959">
              <w:rPr>
                <w:bCs/>
              </w:rPr>
              <w:t>Перевозка пассажиров по маршрутам:</w:t>
            </w:r>
          </w:p>
        </w:tc>
        <w:tc>
          <w:tcPr>
            <w:tcW w:w="908" w:type="pct"/>
            <w:tcBorders>
              <w:top w:val="single" w:sz="4" w:space="0" w:color="auto"/>
              <w:left w:val="single" w:sz="4" w:space="0" w:color="auto"/>
              <w:bottom w:val="single" w:sz="4" w:space="0" w:color="auto"/>
              <w:right w:val="single" w:sz="4" w:space="0" w:color="auto"/>
            </w:tcBorders>
          </w:tcPr>
          <w:p w:rsidR="00441959" w:rsidRPr="00441959" w:rsidRDefault="00441959" w:rsidP="00570D1C">
            <w:pPr>
              <w:contextualSpacing/>
              <w:rPr>
                <w:bCs/>
              </w:rPr>
            </w:pPr>
          </w:p>
        </w:tc>
        <w:tc>
          <w:tcPr>
            <w:tcW w:w="655"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contextualSpacing/>
              <w:rPr>
                <w:bCs/>
              </w:rPr>
            </w:pPr>
          </w:p>
        </w:tc>
      </w:tr>
      <w:tr w:rsidR="00441959" w:rsidRPr="00441959" w:rsidTr="00B758E2">
        <w:trPr>
          <w:trHeight w:val="405"/>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1.1.</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572</w:t>
            </w:r>
            <w:r w:rsidRPr="00441959">
              <w:rPr>
                <w:bCs/>
              </w:rPr>
              <w:tab/>
              <w:t>(Кировск – Мга), в том числе по участкам:</w:t>
            </w:r>
          </w:p>
        </w:tc>
        <w:tc>
          <w:tcPr>
            <w:tcW w:w="908" w:type="pct"/>
            <w:tcBorders>
              <w:left w:val="single" w:sz="4" w:space="0" w:color="auto"/>
              <w:right w:val="single" w:sz="4" w:space="0" w:color="auto"/>
            </w:tcBorders>
          </w:tcPr>
          <w:p w:rsidR="00441959" w:rsidRPr="00441959" w:rsidRDefault="00441959" w:rsidP="00570D1C">
            <w:pPr>
              <w:contextualSpacing/>
              <w:jc w:val="center"/>
              <w:rPr>
                <w:bC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80,0 </w:t>
            </w:r>
          </w:p>
        </w:tc>
      </w:tr>
      <w:tr w:rsidR="00441959" w:rsidRPr="00441959" w:rsidTr="00B758E2">
        <w:trPr>
          <w:trHeight w:val="399"/>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1.1.1.</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Кировск – </w:t>
            </w:r>
            <w:proofErr w:type="spellStart"/>
            <w:r w:rsidRPr="00441959">
              <w:rPr>
                <w:bCs/>
              </w:rPr>
              <w:t>Молодцово</w:t>
            </w:r>
            <w:proofErr w:type="spellEnd"/>
          </w:p>
        </w:tc>
        <w:tc>
          <w:tcPr>
            <w:tcW w:w="908" w:type="pct"/>
            <w:tcBorders>
              <w:left w:val="single" w:sz="4" w:space="0" w:color="auto"/>
              <w:right w:val="single" w:sz="4" w:space="0" w:color="auto"/>
            </w:tcBorders>
            <w:vAlign w:val="center"/>
          </w:tcPr>
          <w:p w:rsidR="00441959" w:rsidRPr="00441959" w:rsidRDefault="00441959" w:rsidP="00570D1C">
            <w:pPr>
              <w:contextualSpacing/>
              <w:jc w:val="center"/>
              <w:rPr>
                <w:rFonts w:ascii="Calibri" w:eastAsia="Calibri" w:hAnsi="Calibri"/>
                <w:sz w:val="22"/>
                <w:szCs w:val="22"/>
                <w:lang w:eastAsia="en-US"/>
              </w:rPr>
            </w:pPr>
            <w:r w:rsidRPr="00441959">
              <w:rPr>
                <w:bCs/>
              </w:rPr>
              <w:t xml:space="preserve">рублей за поездку </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319"/>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1.1.2.</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w:t>
            </w:r>
            <w:proofErr w:type="spellStart"/>
            <w:r w:rsidRPr="00441959">
              <w:rPr>
                <w:bCs/>
              </w:rPr>
              <w:t>Молодцово</w:t>
            </w:r>
            <w:proofErr w:type="spellEnd"/>
            <w:r w:rsidRPr="00441959">
              <w:rPr>
                <w:bCs/>
              </w:rPr>
              <w:t xml:space="preserve"> – Мга</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461"/>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1.2.</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574</w:t>
            </w:r>
            <w:r w:rsidRPr="00441959">
              <w:rPr>
                <w:bCs/>
              </w:rPr>
              <w:tab/>
              <w:t xml:space="preserve">(Кировск – </w:t>
            </w:r>
            <w:proofErr w:type="spellStart"/>
            <w:r w:rsidRPr="00441959">
              <w:rPr>
                <w:bCs/>
              </w:rPr>
              <w:t>Кирсино</w:t>
            </w:r>
            <w:proofErr w:type="spellEnd"/>
            <w:r w:rsidRPr="00441959">
              <w:rPr>
                <w:bCs/>
              </w:rPr>
              <w:t>), в том числе по участкам:</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120,0 </w:t>
            </w:r>
          </w:p>
        </w:tc>
      </w:tr>
      <w:tr w:rsidR="00441959" w:rsidRPr="00441959" w:rsidTr="00B758E2">
        <w:trPr>
          <w:trHeight w:val="241"/>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1.2.1.</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Кировск – </w:t>
            </w:r>
            <w:proofErr w:type="spellStart"/>
            <w:r w:rsidRPr="00441959">
              <w:rPr>
                <w:bCs/>
              </w:rPr>
              <w:t>Молодцово</w:t>
            </w:r>
            <w:proofErr w:type="spellEnd"/>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405"/>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1.2.2.</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w:t>
            </w:r>
            <w:proofErr w:type="spellStart"/>
            <w:r w:rsidRPr="00441959">
              <w:rPr>
                <w:bCs/>
              </w:rPr>
              <w:t>Молодцово</w:t>
            </w:r>
            <w:proofErr w:type="spellEnd"/>
            <w:r w:rsidRPr="00441959">
              <w:rPr>
                <w:bCs/>
              </w:rPr>
              <w:t xml:space="preserve"> –  Мга</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40,0</w:t>
            </w:r>
          </w:p>
        </w:tc>
      </w:tr>
      <w:tr w:rsidR="00441959" w:rsidRPr="00441959" w:rsidTr="00B758E2">
        <w:trPr>
          <w:trHeight w:val="293"/>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1.2.3.</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Мга –  </w:t>
            </w:r>
            <w:proofErr w:type="spellStart"/>
            <w:r w:rsidRPr="00441959">
              <w:rPr>
                <w:bCs/>
              </w:rPr>
              <w:t>Кирсино</w:t>
            </w:r>
            <w:proofErr w:type="spellEnd"/>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40,0</w:t>
            </w:r>
          </w:p>
        </w:tc>
      </w:tr>
      <w:tr w:rsidR="00441959" w:rsidRPr="00441959" w:rsidTr="00B758E2">
        <w:trPr>
          <w:trHeight w:val="390"/>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1.3.</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577</w:t>
            </w:r>
            <w:r w:rsidRPr="00441959">
              <w:rPr>
                <w:bCs/>
              </w:rPr>
              <w:tab/>
              <w:t xml:space="preserve">(Кировск – </w:t>
            </w:r>
            <w:proofErr w:type="spellStart"/>
            <w:r w:rsidRPr="00441959">
              <w:rPr>
                <w:bCs/>
              </w:rPr>
              <w:t>Войтолово</w:t>
            </w:r>
            <w:proofErr w:type="spellEnd"/>
            <w:r w:rsidRPr="00441959">
              <w:rPr>
                <w:bCs/>
              </w:rPr>
              <w:t>), в том числе по участкам:</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110,0 </w:t>
            </w:r>
          </w:p>
        </w:tc>
      </w:tr>
      <w:tr w:rsidR="00441959" w:rsidRPr="00441959" w:rsidTr="00B758E2">
        <w:trPr>
          <w:trHeight w:val="360"/>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1.3.1.</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Кировск – </w:t>
            </w:r>
            <w:proofErr w:type="spellStart"/>
            <w:r w:rsidRPr="00441959">
              <w:rPr>
                <w:bCs/>
              </w:rPr>
              <w:t>Молодцово</w:t>
            </w:r>
            <w:proofErr w:type="spellEnd"/>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450"/>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1.3.2.</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w:t>
            </w:r>
            <w:proofErr w:type="spellStart"/>
            <w:r w:rsidRPr="00441959">
              <w:rPr>
                <w:bCs/>
              </w:rPr>
              <w:t>Молодцово</w:t>
            </w:r>
            <w:proofErr w:type="spellEnd"/>
            <w:r w:rsidRPr="00441959">
              <w:rPr>
                <w:bCs/>
              </w:rPr>
              <w:t xml:space="preserve"> – Мга</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420"/>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1.3.3.</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 xml:space="preserve">               Мга – </w:t>
            </w:r>
            <w:proofErr w:type="spellStart"/>
            <w:r w:rsidRPr="00441959">
              <w:rPr>
                <w:bCs/>
              </w:rPr>
              <w:t>Войтолово</w:t>
            </w:r>
            <w:proofErr w:type="spellEnd"/>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440"/>
          <w:jc w:val="center"/>
        </w:trPr>
        <w:tc>
          <w:tcPr>
            <w:tcW w:w="340"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1.4.</w:t>
            </w:r>
          </w:p>
        </w:tc>
        <w:tc>
          <w:tcPr>
            <w:tcW w:w="3097" w:type="pct"/>
            <w:tcBorders>
              <w:top w:val="single" w:sz="4" w:space="0" w:color="auto"/>
              <w:left w:val="single" w:sz="4" w:space="0" w:color="auto"/>
              <w:bottom w:val="single" w:sz="4" w:space="0" w:color="auto"/>
              <w:right w:val="single" w:sz="4" w:space="0" w:color="auto"/>
            </w:tcBorders>
            <w:vAlign w:val="center"/>
          </w:tcPr>
          <w:p w:rsidR="00441959" w:rsidRPr="00441959" w:rsidRDefault="00441959" w:rsidP="00570D1C">
            <w:pPr>
              <w:ind w:left="760" w:hanging="760"/>
              <w:contextualSpacing/>
              <w:rPr>
                <w:bCs/>
              </w:rPr>
            </w:pPr>
            <w:r w:rsidRPr="00441959">
              <w:rPr>
                <w:bCs/>
              </w:rPr>
              <w:t>578</w:t>
            </w:r>
            <w:r w:rsidRPr="00441959">
              <w:rPr>
                <w:bCs/>
              </w:rPr>
              <w:tab/>
              <w:t xml:space="preserve">(Кировск – ст. </w:t>
            </w:r>
            <w:proofErr w:type="spellStart"/>
            <w:r w:rsidRPr="00441959">
              <w:rPr>
                <w:bCs/>
              </w:rPr>
              <w:t>Невдубстрой</w:t>
            </w:r>
            <w:proofErr w:type="spellEnd"/>
            <w:r w:rsidRPr="00441959">
              <w:rPr>
                <w:bCs/>
              </w:rPr>
              <w:t xml:space="preserve">) </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vAlign w:val="center"/>
          </w:tcPr>
          <w:p w:rsidR="00441959" w:rsidRPr="00441959" w:rsidRDefault="00441959" w:rsidP="00570D1C">
            <w:pPr>
              <w:contextualSpacing/>
              <w:jc w:val="center"/>
              <w:rPr>
                <w:bCs/>
              </w:rPr>
            </w:pPr>
            <w:r w:rsidRPr="00441959">
              <w:rPr>
                <w:bCs/>
              </w:rPr>
              <w:t xml:space="preserve">40,0 </w:t>
            </w:r>
          </w:p>
        </w:tc>
      </w:tr>
      <w:tr w:rsidR="00441959" w:rsidRPr="00441959" w:rsidTr="00B758E2">
        <w:trPr>
          <w:trHeight w:val="288"/>
          <w:jc w:val="center"/>
        </w:trPr>
        <w:tc>
          <w:tcPr>
            <w:tcW w:w="340" w:type="pct"/>
            <w:tcBorders>
              <w:left w:val="single" w:sz="4" w:space="0" w:color="auto"/>
              <w:right w:val="single" w:sz="4" w:space="0" w:color="auto"/>
            </w:tcBorders>
          </w:tcPr>
          <w:p w:rsidR="00441959" w:rsidRPr="00441959" w:rsidRDefault="00441959" w:rsidP="00570D1C">
            <w:pPr>
              <w:contextualSpacing/>
              <w:jc w:val="center"/>
              <w:rPr>
                <w:bCs/>
              </w:rPr>
            </w:pPr>
            <w:r w:rsidRPr="00441959">
              <w:rPr>
                <w:bCs/>
              </w:rPr>
              <w:t>2.</w:t>
            </w:r>
          </w:p>
        </w:tc>
        <w:tc>
          <w:tcPr>
            <w:tcW w:w="3097" w:type="pct"/>
            <w:tcBorders>
              <w:top w:val="single" w:sz="4" w:space="0" w:color="auto"/>
              <w:left w:val="single" w:sz="4" w:space="0" w:color="auto"/>
              <w:right w:val="single" w:sz="4" w:space="0" w:color="auto"/>
            </w:tcBorders>
          </w:tcPr>
          <w:p w:rsidR="00441959" w:rsidRPr="00441959" w:rsidRDefault="00441959" w:rsidP="00570D1C">
            <w:pPr>
              <w:ind w:left="760" w:hanging="760"/>
              <w:contextualSpacing/>
              <w:rPr>
                <w:bCs/>
              </w:rPr>
            </w:pPr>
            <w:r w:rsidRPr="00441959">
              <w:rPr>
                <w:bCs/>
              </w:rPr>
              <w:t>Перевозка одного места багажа</w:t>
            </w:r>
          </w:p>
        </w:tc>
        <w:tc>
          <w:tcPr>
            <w:tcW w:w="908" w:type="pct"/>
            <w:tcBorders>
              <w:left w:val="single" w:sz="4" w:space="0" w:color="auto"/>
              <w:right w:val="single" w:sz="4" w:space="0" w:color="auto"/>
            </w:tcBorders>
          </w:tcPr>
          <w:p w:rsidR="00441959" w:rsidRPr="00441959" w:rsidRDefault="00441959" w:rsidP="00570D1C">
            <w:pPr>
              <w:contextualSpacing/>
              <w:jc w:val="center"/>
              <w:rPr>
                <w:rFonts w:ascii="Calibri" w:eastAsia="Calibri" w:hAnsi="Calibri"/>
                <w:sz w:val="22"/>
                <w:szCs w:val="22"/>
                <w:lang w:eastAsia="en-US"/>
              </w:rPr>
            </w:pPr>
            <w:r w:rsidRPr="00441959">
              <w:rPr>
                <w:bCs/>
              </w:rPr>
              <w:t>рублей за поездку</w:t>
            </w:r>
          </w:p>
        </w:tc>
        <w:tc>
          <w:tcPr>
            <w:tcW w:w="655" w:type="pct"/>
            <w:tcBorders>
              <w:left w:val="single" w:sz="4" w:space="0" w:color="auto"/>
              <w:right w:val="single" w:sz="4" w:space="0" w:color="auto"/>
            </w:tcBorders>
          </w:tcPr>
          <w:p w:rsidR="00441959" w:rsidRPr="00441959" w:rsidRDefault="00441959" w:rsidP="00570D1C">
            <w:pPr>
              <w:contextualSpacing/>
              <w:jc w:val="center"/>
              <w:rPr>
                <w:bCs/>
              </w:rPr>
            </w:pPr>
            <w:r w:rsidRPr="00441959">
              <w:rPr>
                <w:bCs/>
              </w:rPr>
              <w:t>31,0</w:t>
            </w:r>
          </w:p>
        </w:tc>
      </w:tr>
    </w:tbl>
    <w:p w:rsidR="006634E7" w:rsidRDefault="006634E7" w:rsidP="00570D1C">
      <w:pPr>
        <w:pStyle w:val="a6"/>
        <w:spacing w:after="0"/>
        <w:ind w:firstLine="567"/>
        <w:contextualSpacing/>
        <w:jc w:val="both"/>
        <w:rPr>
          <w:b/>
          <w:sz w:val="24"/>
          <w:szCs w:val="24"/>
        </w:rPr>
      </w:pPr>
    </w:p>
    <w:p w:rsidR="00441959" w:rsidRPr="006634E7" w:rsidRDefault="00441959" w:rsidP="00B758E2">
      <w:pPr>
        <w:pStyle w:val="a6"/>
        <w:spacing w:after="0"/>
        <w:ind w:firstLine="567"/>
        <w:contextualSpacing/>
        <w:jc w:val="center"/>
        <w:rPr>
          <w:b/>
          <w:sz w:val="24"/>
          <w:szCs w:val="24"/>
        </w:rPr>
      </w:pPr>
      <w:r w:rsidRPr="00441959">
        <w:rPr>
          <w:b/>
          <w:sz w:val="24"/>
          <w:szCs w:val="24"/>
        </w:rPr>
        <w:t>Результаты голосования: за – 6 человек, против – нет, воздержались – нет.</w:t>
      </w:r>
    </w:p>
    <w:p w:rsidR="00D06125" w:rsidRPr="00D06125" w:rsidRDefault="00D06125" w:rsidP="00570D1C">
      <w:pPr>
        <w:pStyle w:val="a6"/>
        <w:spacing w:after="0"/>
        <w:ind w:firstLine="567"/>
        <w:contextualSpacing/>
        <w:jc w:val="both"/>
        <w:rPr>
          <w:b/>
          <w:sz w:val="24"/>
          <w:szCs w:val="24"/>
        </w:rPr>
      </w:pPr>
    </w:p>
    <w:p w:rsidR="00441959" w:rsidRPr="00441959" w:rsidRDefault="00D350F8" w:rsidP="00570D1C">
      <w:pPr>
        <w:tabs>
          <w:tab w:val="left" w:pos="0"/>
        </w:tabs>
        <w:ind w:firstLine="567"/>
        <w:contextualSpacing/>
        <w:jc w:val="both"/>
        <w:rPr>
          <w:sz w:val="24"/>
          <w:szCs w:val="24"/>
        </w:rPr>
      </w:pPr>
      <w:r>
        <w:rPr>
          <w:b/>
          <w:sz w:val="24"/>
          <w:szCs w:val="24"/>
        </w:rPr>
        <w:t>7</w:t>
      </w:r>
      <w:r w:rsidR="00FA2FD8" w:rsidRPr="00FA2FD8">
        <w:rPr>
          <w:b/>
          <w:sz w:val="24"/>
          <w:szCs w:val="24"/>
        </w:rPr>
        <w:t xml:space="preserve">. </w:t>
      </w:r>
      <w:proofErr w:type="gramStart"/>
      <w:r w:rsidR="00FA2FD8" w:rsidRPr="00FA2FD8">
        <w:rPr>
          <w:b/>
          <w:sz w:val="24"/>
          <w:szCs w:val="24"/>
        </w:rPr>
        <w:t>По вопросу повестки «</w:t>
      </w:r>
      <w:r w:rsidR="00441959" w:rsidRPr="00441959">
        <w:rPr>
          <w:b/>
          <w:sz w:val="24"/>
          <w:szCs w:val="24"/>
        </w:rPr>
        <w:t xml:space="preserve">Об установлении тарифов на подключение (технологическое присоединение) к централизованной системе водоотведения муниципального унитарного </w:t>
      </w:r>
      <w:r w:rsidR="00441959" w:rsidRPr="00441959">
        <w:rPr>
          <w:b/>
          <w:sz w:val="24"/>
          <w:szCs w:val="24"/>
        </w:rPr>
        <w:lastRenderedPageBreak/>
        <w:t xml:space="preserve">предприятия «Управление жилищно-коммунальным хозяйством муниципального образования </w:t>
      </w:r>
      <w:proofErr w:type="spellStart"/>
      <w:r w:rsidR="00441959" w:rsidRPr="00441959">
        <w:rPr>
          <w:b/>
          <w:sz w:val="24"/>
          <w:szCs w:val="24"/>
        </w:rPr>
        <w:t>Виллозское</w:t>
      </w:r>
      <w:proofErr w:type="spellEnd"/>
      <w:r w:rsidR="00441959" w:rsidRPr="00441959">
        <w:rPr>
          <w:b/>
          <w:sz w:val="24"/>
          <w:szCs w:val="24"/>
        </w:rPr>
        <w:t xml:space="preserve"> сельское поселение» объектов заявителей, расположенных на территории муниципального образования «</w:t>
      </w:r>
      <w:proofErr w:type="spellStart"/>
      <w:r w:rsidR="00441959" w:rsidRPr="00441959">
        <w:rPr>
          <w:b/>
          <w:sz w:val="24"/>
          <w:szCs w:val="24"/>
        </w:rPr>
        <w:t>Виллозское</w:t>
      </w:r>
      <w:proofErr w:type="spellEnd"/>
      <w:r w:rsidR="00441959" w:rsidRPr="00441959">
        <w:rPr>
          <w:b/>
          <w:sz w:val="24"/>
          <w:szCs w:val="24"/>
        </w:rPr>
        <w:t xml:space="preserve"> городское поселение» Ломоносовского муниципального района Ленинградской области на 2020 год</w:t>
      </w:r>
      <w:r w:rsidR="00FA2FD8" w:rsidRPr="00FA2FD8">
        <w:rPr>
          <w:b/>
          <w:sz w:val="24"/>
          <w:szCs w:val="24"/>
        </w:rPr>
        <w:t>»</w:t>
      </w:r>
      <w:r w:rsidR="00441959">
        <w:rPr>
          <w:b/>
          <w:sz w:val="24"/>
          <w:szCs w:val="24"/>
        </w:rPr>
        <w:t xml:space="preserve"> </w:t>
      </w:r>
      <w:r w:rsidR="00441959" w:rsidRPr="00441959">
        <w:rPr>
          <w:bCs/>
          <w:sz w:val="24"/>
          <w:szCs w:val="24"/>
        </w:rPr>
        <w:t>выступил</w:t>
      </w:r>
      <w:r w:rsidR="00441959" w:rsidRPr="00441959">
        <w:rPr>
          <w:b/>
          <w:sz w:val="24"/>
          <w:szCs w:val="24"/>
        </w:rPr>
        <w:t xml:space="preserve"> </w:t>
      </w:r>
      <w:r w:rsidR="00441959" w:rsidRPr="00441959">
        <w:rPr>
          <w:sz w:val="24"/>
          <w:szCs w:val="24"/>
        </w:rPr>
        <w:t>начальник отдела перспективного развития регулируемых организаций</w:t>
      </w:r>
      <w:r w:rsidR="00441959" w:rsidRPr="00441959">
        <w:rPr>
          <w:b/>
          <w:sz w:val="24"/>
          <w:szCs w:val="24"/>
        </w:rPr>
        <w:t xml:space="preserve"> </w:t>
      </w:r>
      <w:r w:rsidR="00441959" w:rsidRPr="00441959">
        <w:rPr>
          <w:bCs/>
          <w:sz w:val="24"/>
          <w:szCs w:val="24"/>
        </w:rPr>
        <w:t>комитета по тарифам и ценовой политике Ленинградской области Марков А.Е.</w:t>
      </w:r>
      <w:r w:rsidR="00441959" w:rsidRPr="00441959">
        <w:rPr>
          <w:sz w:val="24"/>
          <w:szCs w:val="24"/>
        </w:rPr>
        <w:t xml:space="preserve"> и изложил основные положения </w:t>
      </w:r>
      <w:r w:rsidR="00441959" w:rsidRPr="00441959">
        <w:rPr>
          <w:snapToGrid w:val="0"/>
          <w:sz w:val="24"/>
          <w:szCs w:val="24"/>
        </w:rPr>
        <w:t>заключения по экономическому обоснованию размера тарифов на подключение</w:t>
      </w:r>
      <w:r w:rsidR="00441959" w:rsidRPr="00441959">
        <w:rPr>
          <w:bCs/>
          <w:snapToGrid w:val="0"/>
          <w:sz w:val="24"/>
          <w:szCs w:val="24"/>
        </w:rPr>
        <w:t xml:space="preserve"> (технологическое присоединение) </w:t>
      </w:r>
      <w:r w:rsidR="00441959" w:rsidRPr="00441959">
        <w:rPr>
          <w:snapToGrid w:val="0"/>
          <w:sz w:val="24"/>
          <w:szCs w:val="24"/>
        </w:rPr>
        <w:t xml:space="preserve">к централизованной системе водоотведения муниципального унитарного предприятия «Управление жилищно-коммунальным хозяйством муниципального образования </w:t>
      </w:r>
      <w:proofErr w:type="spellStart"/>
      <w:r w:rsidR="00441959" w:rsidRPr="00441959">
        <w:rPr>
          <w:snapToGrid w:val="0"/>
          <w:sz w:val="24"/>
          <w:szCs w:val="24"/>
        </w:rPr>
        <w:t>Виллозское</w:t>
      </w:r>
      <w:proofErr w:type="spellEnd"/>
      <w:r w:rsidR="00441959" w:rsidRPr="00441959">
        <w:rPr>
          <w:snapToGrid w:val="0"/>
          <w:sz w:val="24"/>
          <w:szCs w:val="24"/>
        </w:rPr>
        <w:t xml:space="preserve"> сельское поселение»  объектов заявителей, расположенных на территории муниципального образования «</w:t>
      </w:r>
      <w:proofErr w:type="spellStart"/>
      <w:r w:rsidR="00441959" w:rsidRPr="00441959">
        <w:rPr>
          <w:snapToGrid w:val="0"/>
          <w:sz w:val="24"/>
          <w:szCs w:val="24"/>
        </w:rPr>
        <w:t>Виллозское</w:t>
      </w:r>
      <w:proofErr w:type="spellEnd"/>
      <w:r w:rsidR="00441959" w:rsidRPr="00441959">
        <w:rPr>
          <w:snapToGrid w:val="0"/>
          <w:sz w:val="24"/>
          <w:szCs w:val="24"/>
        </w:rPr>
        <w:t xml:space="preserve"> городское поселение» Ломоносовского муниципального района Ленинградской области </w:t>
      </w:r>
      <w:r w:rsidR="00441959" w:rsidRPr="00441959">
        <w:rPr>
          <w:bCs/>
          <w:snapToGrid w:val="0"/>
          <w:sz w:val="24"/>
          <w:szCs w:val="24"/>
        </w:rPr>
        <w:t>на 2020 год</w:t>
      </w:r>
      <w:r w:rsidR="00441959" w:rsidRPr="00441959">
        <w:rPr>
          <w:snapToGrid w:val="0"/>
          <w:sz w:val="24"/>
          <w:szCs w:val="24"/>
        </w:rPr>
        <w:t xml:space="preserve">, в соответствии с </w:t>
      </w:r>
      <w:r w:rsidR="00441959" w:rsidRPr="00441959">
        <w:rPr>
          <w:sz w:val="24"/>
          <w:szCs w:val="24"/>
        </w:rPr>
        <w:t xml:space="preserve">обращением МУП «УЖКХ МО </w:t>
      </w:r>
      <w:proofErr w:type="spellStart"/>
      <w:r w:rsidR="00441959" w:rsidRPr="00441959">
        <w:rPr>
          <w:sz w:val="24"/>
          <w:szCs w:val="24"/>
        </w:rPr>
        <w:t>Виллозское</w:t>
      </w:r>
      <w:proofErr w:type="spellEnd"/>
      <w:r w:rsidR="00441959" w:rsidRPr="00441959">
        <w:rPr>
          <w:sz w:val="24"/>
          <w:szCs w:val="24"/>
        </w:rPr>
        <w:t xml:space="preserve"> СП» (</w:t>
      </w:r>
      <w:proofErr w:type="spellStart"/>
      <w:r w:rsidR="00441959" w:rsidRPr="00441959">
        <w:rPr>
          <w:sz w:val="24"/>
          <w:szCs w:val="24"/>
        </w:rPr>
        <w:t>вх</w:t>
      </w:r>
      <w:proofErr w:type="spellEnd"/>
      <w:r w:rsidR="00441959" w:rsidRPr="00441959">
        <w:rPr>
          <w:sz w:val="24"/>
          <w:szCs w:val="24"/>
        </w:rPr>
        <w:t>.</w:t>
      </w:r>
      <w:proofErr w:type="gramEnd"/>
      <w:r w:rsidR="00441959" w:rsidRPr="00441959">
        <w:rPr>
          <w:sz w:val="24"/>
          <w:szCs w:val="24"/>
        </w:rPr>
        <w:t xml:space="preserve"> № </w:t>
      </w:r>
      <w:proofErr w:type="gramStart"/>
      <w:r w:rsidR="00441959" w:rsidRPr="00441959">
        <w:rPr>
          <w:sz w:val="24"/>
          <w:szCs w:val="24"/>
        </w:rPr>
        <w:t>КТ-1-1292/2020 от 11.03.2020).</w:t>
      </w:r>
      <w:proofErr w:type="gramEnd"/>
    </w:p>
    <w:p w:rsidR="00441959" w:rsidRPr="00441959" w:rsidRDefault="00441959" w:rsidP="00570D1C">
      <w:pPr>
        <w:tabs>
          <w:tab w:val="left" w:pos="0"/>
        </w:tabs>
        <w:ind w:firstLine="567"/>
        <w:contextualSpacing/>
        <w:jc w:val="both"/>
        <w:rPr>
          <w:sz w:val="24"/>
          <w:szCs w:val="24"/>
        </w:rPr>
      </w:pPr>
      <w:proofErr w:type="gramStart"/>
      <w:r w:rsidRPr="00441959">
        <w:rPr>
          <w:sz w:val="24"/>
          <w:szCs w:val="24"/>
        </w:rPr>
        <w:t>В своем письме от  22.04.2020 исх. № 167 (</w:t>
      </w:r>
      <w:proofErr w:type="spellStart"/>
      <w:r w:rsidRPr="00441959">
        <w:rPr>
          <w:sz w:val="24"/>
          <w:szCs w:val="24"/>
        </w:rPr>
        <w:t>вх</w:t>
      </w:r>
      <w:proofErr w:type="spellEnd"/>
      <w:r w:rsidRPr="00441959">
        <w:rPr>
          <w:sz w:val="24"/>
          <w:szCs w:val="24"/>
        </w:rPr>
        <w:t>.</w:t>
      </w:r>
      <w:proofErr w:type="gramEnd"/>
      <w:r w:rsidRPr="00441959">
        <w:rPr>
          <w:sz w:val="24"/>
          <w:szCs w:val="24"/>
        </w:rPr>
        <w:t xml:space="preserve"> ЛенРТК №</w:t>
      </w:r>
      <w:r w:rsidR="00B758E2">
        <w:rPr>
          <w:sz w:val="24"/>
          <w:szCs w:val="24"/>
        </w:rPr>
        <w:t xml:space="preserve"> КТ-1-2136/2020 от 22.04.2020) </w:t>
      </w:r>
      <w:r w:rsidR="00B758E2">
        <w:rPr>
          <w:sz w:val="24"/>
          <w:szCs w:val="24"/>
        </w:rPr>
        <w:br/>
      </w:r>
      <w:r w:rsidRPr="00441959">
        <w:rPr>
          <w:sz w:val="24"/>
          <w:szCs w:val="24"/>
        </w:rPr>
        <w:t xml:space="preserve">МУП «УЖКХ МО </w:t>
      </w:r>
      <w:proofErr w:type="spellStart"/>
      <w:r w:rsidRPr="00441959">
        <w:rPr>
          <w:sz w:val="24"/>
          <w:szCs w:val="24"/>
        </w:rPr>
        <w:t>Виллозское</w:t>
      </w:r>
      <w:proofErr w:type="spellEnd"/>
      <w:r w:rsidRPr="00441959">
        <w:rPr>
          <w:sz w:val="24"/>
          <w:szCs w:val="24"/>
        </w:rPr>
        <w:t xml:space="preserve"> СП» выразило свое согласие с предлагаемыми ЛенРТК тарифами на подключение и просьбой рассмотреть вопрос в отсутствие своих представителей.</w:t>
      </w:r>
    </w:p>
    <w:p w:rsidR="00441959" w:rsidRPr="00441959" w:rsidRDefault="00441959" w:rsidP="00570D1C">
      <w:pPr>
        <w:tabs>
          <w:tab w:val="left" w:pos="0"/>
        </w:tabs>
        <w:ind w:firstLine="567"/>
        <w:contextualSpacing/>
        <w:jc w:val="both"/>
        <w:rPr>
          <w:sz w:val="24"/>
          <w:szCs w:val="24"/>
        </w:rPr>
      </w:pPr>
    </w:p>
    <w:p w:rsidR="00441959" w:rsidRPr="00441959" w:rsidRDefault="00441959" w:rsidP="00570D1C">
      <w:pPr>
        <w:ind w:firstLine="709"/>
        <w:contextualSpacing/>
        <w:jc w:val="both"/>
        <w:rPr>
          <w:b/>
          <w:snapToGrid w:val="0"/>
          <w:sz w:val="24"/>
          <w:szCs w:val="24"/>
        </w:rPr>
      </w:pPr>
      <w:r w:rsidRPr="00441959">
        <w:rPr>
          <w:b/>
          <w:snapToGrid w:val="0"/>
          <w:sz w:val="24"/>
          <w:szCs w:val="24"/>
        </w:rPr>
        <w:t>Правление приняло решение:</w:t>
      </w:r>
    </w:p>
    <w:p w:rsidR="00441959" w:rsidRPr="00441959" w:rsidRDefault="00441959" w:rsidP="00570D1C">
      <w:pPr>
        <w:ind w:firstLine="709"/>
        <w:contextualSpacing/>
        <w:jc w:val="both"/>
        <w:rPr>
          <w:b/>
          <w:snapToGrid w:val="0"/>
          <w:sz w:val="24"/>
          <w:szCs w:val="24"/>
        </w:rPr>
      </w:pPr>
    </w:p>
    <w:p w:rsidR="00441959" w:rsidRPr="00441959" w:rsidRDefault="00441959" w:rsidP="00570D1C">
      <w:pPr>
        <w:ind w:firstLine="709"/>
        <w:contextualSpacing/>
        <w:jc w:val="both"/>
        <w:rPr>
          <w:sz w:val="24"/>
          <w:szCs w:val="24"/>
        </w:rPr>
      </w:pPr>
      <w:r w:rsidRPr="00441959">
        <w:rPr>
          <w:sz w:val="24"/>
          <w:szCs w:val="24"/>
        </w:rPr>
        <w:t>1. Установить тарифы на подключение</w:t>
      </w:r>
      <w:r w:rsidRPr="00441959">
        <w:rPr>
          <w:bCs/>
          <w:sz w:val="24"/>
          <w:szCs w:val="24"/>
        </w:rPr>
        <w:t xml:space="preserve"> (технологическое присоединение) </w:t>
      </w:r>
      <w:r w:rsidRPr="00441959">
        <w:rPr>
          <w:sz w:val="24"/>
          <w:szCs w:val="24"/>
        </w:rPr>
        <w:t xml:space="preserve">к централизованной системе водоотведения муниципального унитарного предприятия «Управление жилищно-коммунальным хозяйством муниципального образования </w:t>
      </w:r>
      <w:proofErr w:type="spellStart"/>
      <w:r w:rsidRPr="00441959">
        <w:rPr>
          <w:sz w:val="24"/>
          <w:szCs w:val="24"/>
        </w:rPr>
        <w:t>Виллозское</w:t>
      </w:r>
      <w:proofErr w:type="spellEnd"/>
      <w:r w:rsidRPr="00441959">
        <w:rPr>
          <w:sz w:val="24"/>
          <w:szCs w:val="24"/>
        </w:rPr>
        <w:t xml:space="preserve"> сельское поселение»  объектов заявителей, расположенных на территории муниципального образования «</w:t>
      </w:r>
      <w:proofErr w:type="spellStart"/>
      <w:r w:rsidRPr="00441959">
        <w:rPr>
          <w:sz w:val="24"/>
          <w:szCs w:val="24"/>
        </w:rPr>
        <w:t>Виллозское</w:t>
      </w:r>
      <w:proofErr w:type="spellEnd"/>
      <w:r w:rsidRPr="00441959">
        <w:rPr>
          <w:sz w:val="24"/>
          <w:szCs w:val="24"/>
        </w:rPr>
        <w:t xml:space="preserve"> городское поселение» Ломоносовского муниципального района Ленинградской области </w:t>
      </w:r>
      <w:r w:rsidRPr="00441959">
        <w:rPr>
          <w:bCs/>
          <w:sz w:val="24"/>
          <w:szCs w:val="24"/>
        </w:rPr>
        <w:t xml:space="preserve">на 2020 год </w:t>
      </w:r>
      <w:r w:rsidRPr="00441959">
        <w:rPr>
          <w:sz w:val="24"/>
          <w:szCs w:val="24"/>
        </w:rPr>
        <w:t>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198"/>
        <w:gridCol w:w="1262"/>
        <w:gridCol w:w="1206"/>
      </w:tblGrid>
      <w:tr w:rsidR="00441959" w:rsidRPr="00441959" w:rsidTr="00B758E2">
        <w:trPr>
          <w:trHeight w:val="315"/>
        </w:trPr>
        <w:tc>
          <w:tcPr>
            <w:tcW w:w="0" w:type="auto"/>
            <w:shd w:val="clear" w:color="auto" w:fill="auto"/>
            <w:vAlign w:val="center"/>
            <w:hideMark/>
          </w:tcPr>
          <w:p w:rsidR="00441959" w:rsidRPr="00441959" w:rsidRDefault="00441959" w:rsidP="00570D1C">
            <w:pPr>
              <w:contextualSpacing/>
              <w:jc w:val="center"/>
              <w:rPr>
                <w:b/>
                <w:bCs/>
                <w:color w:val="000000"/>
              </w:rPr>
            </w:pPr>
            <w:r w:rsidRPr="00441959">
              <w:rPr>
                <w:b/>
                <w:bCs/>
                <w:color w:val="000000"/>
              </w:rPr>
              <w:t xml:space="preserve">№ </w:t>
            </w:r>
            <w:proofErr w:type="gramStart"/>
            <w:r w:rsidRPr="00441959">
              <w:rPr>
                <w:b/>
                <w:bCs/>
                <w:color w:val="000000"/>
              </w:rPr>
              <w:t>п</w:t>
            </w:r>
            <w:proofErr w:type="gramEnd"/>
            <w:r w:rsidRPr="00441959">
              <w:rPr>
                <w:b/>
                <w:bCs/>
                <w:color w:val="000000"/>
              </w:rPr>
              <w:t>/п</w:t>
            </w:r>
          </w:p>
        </w:tc>
        <w:tc>
          <w:tcPr>
            <w:tcW w:w="7198" w:type="dxa"/>
            <w:shd w:val="clear" w:color="auto" w:fill="auto"/>
            <w:vAlign w:val="center"/>
            <w:hideMark/>
          </w:tcPr>
          <w:p w:rsidR="00441959" w:rsidRPr="00441959" w:rsidRDefault="00441959" w:rsidP="00570D1C">
            <w:pPr>
              <w:contextualSpacing/>
              <w:jc w:val="center"/>
              <w:rPr>
                <w:b/>
                <w:bCs/>
                <w:color w:val="000000"/>
              </w:rPr>
            </w:pPr>
            <w:r w:rsidRPr="00441959">
              <w:rPr>
                <w:b/>
                <w:bCs/>
                <w:color w:val="000000"/>
              </w:rPr>
              <w:t>Наименование</w:t>
            </w:r>
          </w:p>
        </w:tc>
        <w:tc>
          <w:tcPr>
            <w:tcW w:w="1262" w:type="dxa"/>
            <w:shd w:val="clear" w:color="auto" w:fill="auto"/>
            <w:vAlign w:val="center"/>
            <w:hideMark/>
          </w:tcPr>
          <w:p w:rsidR="00441959" w:rsidRPr="00441959" w:rsidRDefault="00441959" w:rsidP="00570D1C">
            <w:pPr>
              <w:contextualSpacing/>
              <w:jc w:val="center"/>
              <w:rPr>
                <w:b/>
                <w:bCs/>
                <w:color w:val="000000"/>
              </w:rPr>
            </w:pPr>
            <w:r w:rsidRPr="00441959">
              <w:rPr>
                <w:b/>
                <w:bCs/>
                <w:color w:val="000000"/>
              </w:rPr>
              <w:t>Единица измерения</w:t>
            </w:r>
          </w:p>
        </w:tc>
        <w:tc>
          <w:tcPr>
            <w:tcW w:w="1206" w:type="dxa"/>
            <w:shd w:val="clear" w:color="auto" w:fill="auto"/>
            <w:vAlign w:val="center"/>
            <w:hideMark/>
          </w:tcPr>
          <w:p w:rsidR="00441959" w:rsidRPr="00441959" w:rsidRDefault="00441959" w:rsidP="00570D1C">
            <w:pPr>
              <w:ind w:hanging="108"/>
              <w:contextualSpacing/>
              <w:jc w:val="center"/>
              <w:rPr>
                <w:b/>
                <w:bCs/>
                <w:color w:val="000000"/>
              </w:rPr>
            </w:pPr>
            <w:r w:rsidRPr="00441959">
              <w:rPr>
                <w:b/>
                <w:bCs/>
                <w:color w:val="000000"/>
              </w:rPr>
              <w:t xml:space="preserve"> Значение*</w:t>
            </w:r>
          </w:p>
        </w:tc>
      </w:tr>
      <w:tr w:rsidR="00441959" w:rsidRPr="00441959" w:rsidTr="00B758E2">
        <w:trPr>
          <w:trHeight w:val="109"/>
        </w:trPr>
        <w:tc>
          <w:tcPr>
            <w:tcW w:w="0" w:type="auto"/>
            <w:shd w:val="clear" w:color="auto" w:fill="auto"/>
            <w:vAlign w:val="center"/>
            <w:hideMark/>
          </w:tcPr>
          <w:p w:rsidR="00441959" w:rsidRPr="00441959" w:rsidRDefault="00441959" w:rsidP="00570D1C">
            <w:pPr>
              <w:ind w:left="-108" w:right="-108"/>
              <w:contextualSpacing/>
              <w:jc w:val="center"/>
              <w:rPr>
                <w:color w:val="000000"/>
              </w:rPr>
            </w:pPr>
            <w:r w:rsidRPr="00441959">
              <w:rPr>
                <w:color w:val="000000"/>
              </w:rPr>
              <w:t>1</w:t>
            </w:r>
          </w:p>
        </w:tc>
        <w:tc>
          <w:tcPr>
            <w:tcW w:w="7198" w:type="dxa"/>
            <w:shd w:val="clear" w:color="auto" w:fill="auto"/>
            <w:vAlign w:val="center"/>
            <w:hideMark/>
          </w:tcPr>
          <w:p w:rsidR="00441959" w:rsidRPr="00441959" w:rsidRDefault="00441959" w:rsidP="00570D1C">
            <w:pPr>
              <w:contextualSpacing/>
              <w:jc w:val="center"/>
              <w:rPr>
                <w:color w:val="000000"/>
              </w:rPr>
            </w:pPr>
            <w:r w:rsidRPr="00441959">
              <w:rPr>
                <w:color w:val="000000"/>
              </w:rPr>
              <w:t>2</w:t>
            </w:r>
          </w:p>
        </w:tc>
        <w:tc>
          <w:tcPr>
            <w:tcW w:w="1262" w:type="dxa"/>
            <w:shd w:val="clear" w:color="auto" w:fill="auto"/>
            <w:vAlign w:val="center"/>
            <w:hideMark/>
          </w:tcPr>
          <w:p w:rsidR="00441959" w:rsidRPr="00441959" w:rsidRDefault="00441959" w:rsidP="00570D1C">
            <w:pPr>
              <w:contextualSpacing/>
              <w:jc w:val="center"/>
              <w:rPr>
                <w:color w:val="000000"/>
              </w:rPr>
            </w:pPr>
            <w:r w:rsidRPr="00441959">
              <w:rPr>
                <w:color w:val="000000"/>
              </w:rPr>
              <w:t>3</w:t>
            </w:r>
          </w:p>
        </w:tc>
        <w:tc>
          <w:tcPr>
            <w:tcW w:w="1206" w:type="dxa"/>
            <w:shd w:val="clear" w:color="auto" w:fill="auto"/>
            <w:vAlign w:val="center"/>
            <w:hideMark/>
          </w:tcPr>
          <w:p w:rsidR="00441959" w:rsidRPr="00441959" w:rsidRDefault="00441959" w:rsidP="00570D1C">
            <w:pPr>
              <w:contextualSpacing/>
              <w:jc w:val="center"/>
              <w:rPr>
                <w:color w:val="000000"/>
              </w:rPr>
            </w:pPr>
            <w:r w:rsidRPr="00441959">
              <w:rPr>
                <w:color w:val="000000"/>
              </w:rPr>
              <w:t>4</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1</w:t>
            </w:r>
          </w:p>
        </w:tc>
        <w:tc>
          <w:tcPr>
            <w:tcW w:w="7198" w:type="dxa"/>
            <w:shd w:val="clear" w:color="auto" w:fill="auto"/>
            <w:vAlign w:val="center"/>
            <w:hideMark/>
          </w:tcPr>
          <w:p w:rsidR="00441959" w:rsidRPr="00441959" w:rsidRDefault="00441959" w:rsidP="00570D1C">
            <w:pPr>
              <w:contextualSpacing/>
              <w:jc w:val="both"/>
            </w:pPr>
            <w:r w:rsidRPr="00441959">
              <w:t>Расходы, связанные с подключением (технологическим присоединением)</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1.1</w:t>
            </w:r>
          </w:p>
        </w:tc>
        <w:tc>
          <w:tcPr>
            <w:tcW w:w="7198" w:type="dxa"/>
            <w:shd w:val="clear" w:color="auto" w:fill="auto"/>
            <w:vAlign w:val="center"/>
            <w:hideMark/>
          </w:tcPr>
          <w:p w:rsidR="00441959" w:rsidRPr="00441959" w:rsidRDefault="00441959" w:rsidP="00570D1C">
            <w:pPr>
              <w:contextualSpacing/>
              <w:jc w:val="both"/>
            </w:pPr>
            <w:r w:rsidRPr="00441959">
              <w:t>Расходы на проведение мероприятий по подключению заявителей</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1.2</w:t>
            </w:r>
          </w:p>
        </w:tc>
        <w:tc>
          <w:tcPr>
            <w:tcW w:w="7198" w:type="dxa"/>
            <w:shd w:val="clear" w:color="auto" w:fill="auto"/>
            <w:vAlign w:val="center"/>
            <w:hideMark/>
          </w:tcPr>
          <w:p w:rsidR="00441959" w:rsidRPr="00441959" w:rsidRDefault="00441959" w:rsidP="00570D1C">
            <w:pPr>
              <w:contextualSpacing/>
            </w:pPr>
            <w:r w:rsidRPr="00441959">
              <w:t>Внереализационные расходы, всего</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1.3</w:t>
            </w:r>
          </w:p>
        </w:tc>
        <w:tc>
          <w:tcPr>
            <w:tcW w:w="7198" w:type="dxa"/>
            <w:shd w:val="clear" w:color="auto" w:fill="auto"/>
            <w:vAlign w:val="center"/>
            <w:hideMark/>
          </w:tcPr>
          <w:p w:rsidR="00441959" w:rsidRPr="00441959" w:rsidRDefault="00441959" w:rsidP="00570D1C">
            <w:pPr>
              <w:contextualSpacing/>
            </w:pPr>
            <w:r w:rsidRPr="00441959">
              <w:t>Налог на прибыль</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pPr>
            <w:r w:rsidRPr="00441959">
              <w:t>20</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w:t>
            </w:r>
          </w:p>
        </w:tc>
        <w:tc>
          <w:tcPr>
            <w:tcW w:w="7198" w:type="dxa"/>
            <w:shd w:val="clear" w:color="auto" w:fill="auto"/>
            <w:vAlign w:val="center"/>
            <w:hideMark/>
          </w:tcPr>
          <w:p w:rsidR="00441959" w:rsidRPr="00441959" w:rsidRDefault="00441959" w:rsidP="00570D1C">
            <w:pPr>
              <w:contextualSpacing/>
            </w:pPr>
            <w:r w:rsidRPr="00441959">
              <w:t>Структура расходов</w:t>
            </w:r>
          </w:p>
        </w:tc>
        <w:tc>
          <w:tcPr>
            <w:tcW w:w="1262" w:type="dxa"/>
            <w:shd w:val="clear" w:color="auto" w:fill="auto"/>
            <w:noWrap/>
            <w:vAlign w:val="center"/>
            <w:hideMark/>
          </w:tcPr>
          <w:p w:rsidR="00441959" w:rsidRPr="00441959" w:rsidRDefault="00441959" w:rsidP="00570D1C">
            <w:pPr>
              <w:contextualSpacing/>
              <w:jc w:val="center"/>
            </w:pP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w:t>
            </w:r>
          </w:p>
        </w:tc>
        <w:tc>
          <w:tcPr>
            <w:tcW w:w="7198" w:type="dxa"/>
            <w:shd w:val="clear" w:color="auto" w:fill="auto"/>
            <w:vAlign w:val="center"/>
            <w:hideMark/>
          </w:tcPr>
          <w:p w:rsidR="00441959" w:rsidRPr="00441959" w:rsidRDefault="00441959" w:rsidP="00570D1C">
            <w:pPr>
              <w:contextualSpacing/>
            </w:pPr>
            <w:r w:rsidRPr="00441959">
              <w:t>Расходы, относимые на ставку за протяженность сети</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862,90</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2.1.1</w:t>
            </w:r>
          </w:p>
        </w:tc>
        <w:tc>
          <w:tcPr>
            <w:tcW w:w="7198" w:type="dxa"/>
            <w:shd w:val="clear" w:color="auto" w:fill="auto"/>
            <w:vAlign w:val="center"/>
            <w:hideMark/>
          </w:tcPr>
          <w:p w:rsidR="00441959" w:rsidRPr="00441959" w:rsidRDefault="00441959" w:rsidP="00570D1C">
            <w:pPr>
              <w:contextualSpacing/>
            </w:pPr>
            <w:r w:rsidRPr="00441959">
              <w:t>расходы на подключение сетей диаметром 40 мм и менее</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2.1.2</w:t>
            </w:r>
          </w:p>
        </w:tc>
        <w:tc>
          <w:tcPr>
            <w:tcW w:w="7198" w:type="dxa"/>
            <w:shd w:val="clear" w:color="auto" w:fill="auto"/>
            <w:vAlign w:val="center"/>
            <w:hideMark/>
          </w:tcPr>
          <w:p w:rsidR="00441959" w:rsidRPr="00441959" w:rsidRDefault="00441959" w:rsidP="00570D1C">
            <w:pPr>
              <w:contextualSpacing/>
            </w:pPr>
            <w:r w:rsidRPr="00441959">
              <w:t>расходы на подключение сетей диаметром от 40 мм до 70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2.1.3</w:t>
            </w:r>
          </w:p>
        </w:tc>
        <w:tc>
          <w:tcPr>
            <w:tcW w:w="7198" w:type="dxa"/>
            <w:shd w:val="clear" w:color="auto" w:fill="auto"/>
            <w:vAlign w:val="center"/>
            <w:hideMark/>
          </w:tcPr>
          <w:p w:rsidR="00441959" w:rsidRPr="00441959" w:rsidRDefault="00441959" w:rsidP="00570D1C">
            <w:pPr>
              <w:contextualSpacing/>
              <w:jc w:val="both"/>
            </w:pPr>
            <w:r w:rsidRPr="00441959">
              <w:t>расходы на подключение сетей диаметром от 70 мм до 100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2.1.4</w:t>
            </w:r>
          </w:p>
        </w:tc>
        <w:tc>
          <w:tcPr>
            <w:tcW w:w="7198" w:type="dxa"/>
            <w:shd w:val="clear" w:color="auto" w:fill="auto"/>
            <w:vAlign w:val="center"/>
            <w:hideMark/>
          </w:tcPr>
          <w:p w:rsidR="00441959" w:rsidRPr="00441959" w:rsidRDefault="00441959" w:rsidP="00570D1C">
            <w:pPr>
              <w:contextualSpacing/>
              <w:jc w:val="both"/>
            </w:pPr>
            <w:r w:rsidRPr="00441959">
              <w:t>расходы на подключение сетей диаметром от 100 мм до 150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862,90</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2.1.5</w:t>
            </w:r>
          </w:p>
        </w:tc>
        <w:tc>
          <w:tcPr>
            <w:tcW w:w="7198" w:type="dxa"/>
            <w:shd w:val="clear" w:color="auto" w:fill="auto"/>
            <w:vAlign w:val="center"/>
            <w:hideMark/>
          </w:tcPr>
          <w:p w:rsidR="00441959" w:rsidRPr="00441959" w:rsidRDefault="00441959" w:rsidP="00570D1C">
            <w:pPr>
              <w:contextualSpacing/>
              <w:jc w:val="both"/>
            </w:pPr>
            <w:r w:rsidRPr="00441959">
              <w:t>расходы на подключение сетей диаметром от 150 мм до 200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2.1.6</w:t>
            </w:r>
          </w:p>
        </w:tc>
        <w:tc>
          <w:tcPr>
            <w:tcW w:w="7198" w:type="dxa"/>
            <w:shd w:val="clear" w:color="auto" w:fill="auto"/>
            <w:vAlign w:val="center"/>
            <w:hideMark/>
          </w:tcPr>
          <w:p w:rsidR="00441959" w:rsidRPr="00441959" w:rsidRDefault="00441959" w:rsidP="00570D1C">
            <w:pPr>
              <w:contextualSpacing/>
              <w:jc w:val="both"/>
            </w:pPr>
            <w:r w:rsidRPr="00441959">
              <w:t>расходы на подключение сетей диаметром от 200 мм до 250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tcPr>
          <w:p w:rsidR="00441959" w:rsidRPr="00441959" w:rsidRDefault="00441959" w:rsidP="00570D1C">
            <w:pPr>
              <w:contextualSpacing/>
              <w:jc w:val="center"/>
              <w:rPr>
                <w:b/>
              </w:rPr>
            </w:pPr>
            <w:r w:rsidRPr="00441959">
              <w:rPr>
                <w:b/>
              </w:rPr>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2.1.7</w:t>
            </w:r>
          </w:p>
        </w:tc>
        <w:tc>
          <w:tcPr>
            <w:tcW w:w="7198" w:type="dxa"/>
            <w:shd w:val="clear" w:color="auto" w:fill="auto"/>
            <w:vAlign w:val="center"/>
            <w:hideMark/>
          </w:tcPr>
          <w:p w:rsidR="00441959" w:rsidRPr="00441959" w:rsidRDefault="00441959" w:rsidP="00570D1C">
            <w:pPr>
              <w:contextualSpacing/>
            </w:pPr>
            <w:r w:rsidRPr="00441959">
              <w:t>расходы на подключение сетей диаметром от 250 мм и более</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2.2</w:t>
            </w:r>
          </w:p>
        </w:tc>
        <w:tc>
          <w:tcPr>
            <w:tcW w:w="7198" w:type="dxa"/>
            <w:shd w:val="clear" w:color="auto" w:fill="auto"/>
            <w:vAlign w:val="center"/>
            <w:hideMark/>
          </w:tcPr>
          <w:p w:rsidR="00441959" w:rsidRPr="00441959" w:rsidRDefault="00441959" w:rsidP="00570D1C">
            <w:pPr>
              <w:contextualSpacing/>
            </w:pPr>
            <w:r w:rsidRPr="00441959">
              <w:t>Расходы, относимые на ставку за подключаемую нагрузку</w:t>
            </w:r>
          </w:p>
        </w:tc>
        <w:tc>
          <w:tcPr>
            <w:tcW w:w="1262" w:type="dxa"/>
            <w:shd w:val="clear" w:color="auto" w:fill="auto"/>
            <w:noWrap/>
            <w:vAlign w:val="center"/>
            <w:hideMark/>
          </w:tcPr>
          <w:p w:rsidR="00441959" w:rsidRPr="00441959" w:rsidRDefault="00441959" w:rsidP="00570D1C">
            <w:pPr>
              <w:contextualSpacing/>
              <w:jc w:val="center"/>
            </w:pPr>
            <w:r w:rsidRPr="00441959">
              <w:t>тыс. руб.</w:t>
            </w:r>
          </w:p>
        </w:tc>
        <w:tc>
          <w:tcPr>
            <w:tcW w:w="1206" w:type="dxa"/>
            <w:shd w:val="clear" w:color="auto" w:fill="auto"/>
            <w:noWrap/>
            <w:vAlign w:val="center"/>
            <w:hideMark/>
          </w:tcPr>
          <w:p w:rsidR="00441959" w:rsidRPr="00441959" w:rsidRDefault="00441959" w:rsidP="00570D1C">
            <w:pPr>
              <w:contextualSpacing/>
              <w:jc w:val="center"/>
            </w:pPr>
            <w:r w:rsidRPr="00441959">
              <w:t>55,33</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w:t>
            </w:r>
          </w:p>
        </w:tc>
        <w:tc>
          <w:tcPr>
            <w:tcW w:w="7198" w:type="dxa"/>
            <w:shd w:val="clear" w:color="auto" w:fill="auto"/>
            <w:vAlign w:val="center"/>
            <w:hideMark/>
          </w:tcPr>
          <w:p w:rsidR="00441959" w:rsidRPr="00441959" w:rsidRDefault="00441959" w:rsidP="00570D1C">
            <w:pPr>
              <w:contextualSpacing/>
            </w:pPr>
            <w:r w:rsidRPr="00441959">
              <w:t>Протяженность сетей</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0,098</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w:t>
            </w:r>
          </w:p>
        </w:tc>
        <w:tc>
          <w:tcPr>
            <w:tcW w:w="7198" w:type="dxa"/>
            <w:shd w:val="clear" w:color="auto" w:fill="auto"/>
            <w:vAlign w:val="center"/>
            <w:hideMark/>
          </w:tcPr>
          <w:p w:rsidR="00441959" w:rsidRPr="00441959" w:rsidRDefault="00441959" w:rsidP="00570D1C">
            <w:pPr>
              <w:contextualSpacing/>
            </w:pPr>
            <w:r w:rsidRPr="00441959">
              <w:t>Протяженность вновь создаваемых сетей</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0,098</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3.1.1</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40 мм и менее</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3.1.2</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от 40 мм до 70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3.1.3</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от 70 мм до 100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3.1.4</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от 100 мм до 150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0,098</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3.1.5</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от 150 мм до 200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3.1.6</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от 200 мм до 250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3.1.7</w:t>
            </w:r>
          </w:p>
        </w:tc>
        <w:tc>
          <w:tcPr>
            <w:tcW w:w="7198" w:type="dxa"/>
            <w:shd w:val="clear" w:color="auto" w:fill="auto"/>
            <w:vAlign w:val="center"/>
            <w:hideMark/>
          </w:tcPr>
          <w:p w:rsidR="00441959" w:rsidRPr="00441959" w:rsidRDefault="00441959" w:rsidP="00570D1C">
            <w:pPr>
              <w:contextualSpacing/>
            </w:pPr>
            <w:r w:rsidRPr="00441959">
              <w:t>протяженность сетей диаметром от 250 мм и более</w:t>
            </w:r>
          </w:p>
        </w:tc>
        <w:tc>
          <w:tcPr>
            <w:tcW w:w="1262" w:type="dxa"/>
            <w:shd w:val="clear" w:color="auto" w:fill="auto"/>
            <w:noWrap/>
            <w:vAlign w:val="center"/>
            <w:hideMark/>
          </w:tcPr>
          <w:p w:rsidR="00441959" w:rsidRPr="00441959" w:rsidRDefault="00441959" w:rsidP="00570D1C">
            <w:pPr>
              <w:contextualSpacing/>
              <w:jc w:val="center"/>
            </w:pPr>
            <w:r w:rsidRPr="00441959">
              <w:t>км</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lastRenderedPageBreak/>
              <w:t>4</w:t>
            </w:r>
          </w:p>
        </w:tc>
        <w:tc>
          <w:tcPr>
            <w:tcW w:w="7198" w:type="dxa"/>
            <w:shd w:val="clear" w:color="auto" w:fill="auto"/>
            <w:vAlign w:val="center"/>
            <w:hideMark/>
          </w:tcPr>
          <w:p w:rsidR="00441959" w:rsidRPr="00441959" w:rsidRDefault="00441959" w:rsidP="00570D1C">
            <w:pPr>
              <w:contextualSpacing/>
            </w:pPr>
            <w:r w:rsidRPr="00441959">
              <w:t>Подключаемая нагрузка</w:t>
            </w:r>
          </w:p>
        </w:tc>
        <w:tc>
          <w:tcPr>
            <w:tcW w:w="1262" w:type="dxa"/>
            <w:shd w:val="clear" w:color="auto" w:fill="auto"/>
            <w:vAlign w:val="center"/>
            <w:hideMark/>
          </w:tcPr>
          <w:p w:rsidR="00441959" w:rsidRPr="00441959" w:rsidRDefault="00441959" w:rsidP="00570D1C">
            <w:pPr>
              <w:contextualSpacing/>
              <w:jc w:val="center"/>
            </w:pPr>
            <w:r w:rsidRPr="00441959">
              <w:t>куб. м в сутки</w:t>
            </w:r>
          </w:p>
        </w:tc>
        <w:tc>
          <w:tcPr>
            <w:tcW w:w="1206" w:type="dxa"/>
            <w:shd w:val="clear" w:color="auto" w:fill="auto"/>
            <w:noWrap/>
            <w:vAlign w:val="center"/>
            <w:hideMark/>
          </w:tcPr>
          <w:p w:rsidR="00441959" w:rsidRPr="00441959" w:rsidRDefault="00441959" w:rsidP="00570D1C">
            <w:pPr>
              <w:contextualSpacing/>
              <w:jc w:val="center"/>
            </w:pPr>
            <w:r w:rsidRPr="00441959">
              <w:t>56,00</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w:t>
            </w:r>
          </w:p>
        </w:tc>
        <w:tc>
          <w:tcPr>
            <w:tcW w:w="7198" w:type="dxa"/>
            <w:shd w:val="clear" w:color="auto" w:fill="auto"/>
            <w:vAlign w:val="center"/>
            <w:hideMark/>
          </w:tcPr>
          <w:p w:rsidR="00441959" w:rsidRPr="00441959" w:rsidRDefault="00441959" w:rsidP="00570D1C">
            <w:pPr>
              <w:contextualSpacing/>
            </w:pPr>
            <w:r w:rsidRPr="00441959">
              <w:t>Предлагаемые тарифы на подключение</w:t>
            </w:r>
          </w:p>
        </w:tc>
        <w:tc>
          <w:tcPr>
            <w:tcW w:w="1262" w:type="dxa"/>
            <w:shd w:val="clear" w:color="auto" w:fill="auto"/>
            <w:vAlign w:val="center"/>
            <w:hideMark/>
          </w:tcPr>
          <w:p w:rsidR="00441959" w:rsidRPr="00441959" w:rsidRDefault="00441959" w:rsidP="00570D1C">
            <w:pPr>
              <w:contextualSpacing/>
              <w:jc w:val="center"/>
            </w:pPr>
          </w:p>
        </w:tc>
        <w:tc>
          <w:tcPr>
            <w:tcW w:w="1206" w:type="dxa"/>
            <w:shd w:val="clear" w:color="auto" w:fill="auto"/>
            <w:vAlign w:val="center"/>
            <w:hideMark/>
          </w:tcPr>
          <w:p w:rsidR="00441959" w:rsidRPr="00441959" w:rsidRDefault="00441959" w:rsidP="00570D1C">
            <w:pPr>
              <w:contextualSpacing/>
              <w:jc w:val="center"/>
            </w:pP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5.1</w:t>
            </w:r>
          </w:p>
        </w:tc>
        <w:tc>
          <w:tcPr>
            <w:tcW w:w="7198" w:type="dxa"/>
            <w:shd w:val="clear" w:color="auto" w:fill="auto"/>
            <w:vAlign w:val="center"/>
            <w:hideMark/>
          </w:tcPr>
          <w:p w:rsidR="00441959" w:rsidRPr="00441959" w:rsidRDefault="00441959" w:rsidP="00570D1C">
            <w:pPr>
              <w:contextualSpacing/>
            </w:pPr>
            <w:r w:rsidRPr="00441959">
              <w:t>Базовая ставка тарифа на протяженность сетей</w:t>
            </w:r>
          </w:p>
        </w:tc>
        <w:tc>
          <w:tcPr>
            <w:tcW w:w="1262" w:type="dxa"/>
            <w:shd w:val="clear" w:color="auto" w:fill="auto"/>
            <w:vAlign w:val="center"/>
            <w:hideMark/>
          </w:tcPr>
          <w:p w:rsidR="00441959" w:rsidRPr="00441959" w:rsidRDefault="00441959" w:rsidP="00570D1C">
            <w:pPr>
              <w:contextualSpacing/>
              <w:jc w:val="center"/>
            </w:pPr>
            <w:r w:rsidRPr="00441959">
              <w:t>тыс. руб./</w:t>
            </w:r>
            <w:proofErr w:type="gramStart"/>
            <w:r w:rsidRPr="00441959">
              <w:t>км</w:t>
            </w:r>
            <w:proofErr w:type="gramEnd"/>
          </w:p>
        </w:tc>
        <w:tc>
          <w:tcPr>
            <w:tcW w:w="1206" w:type="dxa"/>
            <w:shd w:val="clear" w:color="auto" w:fill="auto"/>
            <w:noWrap/>
            <w:vAlign w:val="center"/>
            <w:hideMark/>
          </w:tcPr>
          <w:p w:rsidR="00441959" w:rsidRPr="00441959" w:rsidRDefault="00441959" w:rsidP="00570D1C">
            <w:pPr>
              <w:contextualSpacing/>
              <w:jc w:val="center"/>
            </w:pPr>
            <w:r w:rsidRPr="00441959">
              <w:t>10 829,89</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w:t>
            </w:r>
          </w:p>
        </w:tc>
        <w:tc>
          <w:tcPr>
            <w:tcW w:w="7198" w:type="dxa"/>
            <w:shd w:val="clear" w:color="auto" w:fill="auto"/>
            <w:vAlign w:val="center"/>
            <w:hideMark/>
          </w:tcPr>
          <w:p w:rsidR="00441959" w:rsidRPr="00441959" w:rsidRDefault="00441959" w:rsidP="00570D1C">
            <w:pPr>
              <w:contextualSpacing/>
            </w:pPr>
            <w:r w:rsidRPr="00441959">
              <w:t>Коэффициенты дифференциации тарифа в зависимости от диаметра сетей</w:t>
            </w:r>
          </w:p>
        </w:tc>
        <w:tc>
          <w:tcPr>
            <w:tcW w:w="1262" w:type="dxa"/>
            <w:shd w:val="clear" w:color="auto" w:fill="auto"/>
            <w:noWrap/>
            <w:vAlign w:val="center"/>
            <w:hideMark/>
          </w:tcPr>
          <w:p w:rsidR="00441959" w:rsidRPr="00441959" w:rsidRDefault="00441959" w:rsidP="00570D1C">
            <w:pPr>
              <w:contextualSpacing/>
              <w:jc w:val="center"/>
            </w:pPr>
          </w:p>
        </w:tc>
        <w:tc>
          <w:tcPr>
            <w:tcW w:w="1206" w:type="dxa"/>
            <w:shd w:val="clear" w:color="auto" w:fill="auto"/>
            <w:noWrap/>
            <w:vAlign w:val="center"/>
            <w:hideMark/>
          </w:tcPr>
          <w:p w:rsidR="00441959" w:rsidRPr="00441959" w:rsidRDefault="00441959" w:rsidP="00570D1C">
            <w:pPr>
              <w:contextualSpacing/>
              <w:jc w:val="center"/>
            </w:pP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5.2.1</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40 мм и менее</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5.2.2</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от 40 мм до 70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rPr>
                <w:lang w:val="en-US"/>
              </w:rP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5.2.3</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от 70 мм до 100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pPr>
            <w:r w:rsidRPr="00441959">
              <w:t>-</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5.2.4</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от 100 мм до 150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rPr>
                <w:lang w:val="en-US"/>
              </w:rPr>
            </w:pPr>
            <w:r w:rsidRPr="00441959">
              <w:t>1</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5.2.5</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от 150 мм до 200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pPr>
            <w:r w:rsidRPr="00441959">
              <w:t xml:space="preserve"> -</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5.2.6</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от 200 мм до 250 мм (включительно)</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pPr>
            <w:r w:rsidRPr="00441959">
              <w:t xml:space="preserve"> -</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5.2.7</w:t>
            </w:r>
          </w:p>
        </w:tc>
        <w:tc>
          <w:tcPr>
            <w:tcW w:w="7198" w:type="dxa"/>
            <w:shd w:val="clear" w:color="auto" w:fill="auto"/>
            <w:vAlign w:val="center"/>
            <w:hideMark/>
          </w:tcPr>
          <w:p w:rsidR="00441959" w:rsidRPr="00441959" w:rsidRDefault="00441959" w:rsidP="00570D1C">
            <w:pPr>
              <w:contextualSpacing/>
            </w:pPr>
            <w:r w:rsidRPr="00441959">
              <w:t>коэффициент для сетей диаметром от 250 мм и более</w:t>
            </w:r>
          </w:p>
        </w:tc>
        <w:tc>
          <w:tcPr>
            <w:tcW w:w="1262" w:type="dxa"/>
            <w:shd w:val="clear" w:color="auto" w:fill="auto"/>
            <w:noWrap/>
            <w:vAlign w:val="center"/>
            <w:hideMark/>
          </w:tcPr>
          <w:p w:rsidR="00441959" w:rsidRPr="00441959" w:rsidRDefault="00441959" w:rsidP="00570D1C">
            <w:pPr>
              <w:contextualSpacing/>
              <w:jc w:val="center"/>
            </w:pPr>
            <w:r w:rsidRPr="00441959">
              <w:t>-</w:t>
            </w:r>
          </w:p>
        </w:tc>
        <w:tc>
          <w:tcPr>
            <w:tcW w:w="1206" w:type="dxa"/>
            <w:shd w:val="clear" w:color="auto" w:fill="auto"/>
            <w:noWrap/>
            <w:vAlign w:val="center"/>
            <w:hideMark/>
          </w:tcPr>
          <w:p w:rsidR="00441959" w:rsidRPr="00441959" w:rsidRDefault="00441959" w:rsidP="00570D1C">
            <w:pPr>
              <w:contextualSpacing/>
              <w:jc w:val="center"/>
            </w:pPr>
            <w:r w:rsidRPr="00441959">
              <w:t xml:space="preserve"> -</w:t>
            </w:r>
          </w:p>
        </w:tc>
      </w:tr>
      <w:tr w:rsidR="00441959" w:rsidRPr="00441959" w:rsidTr="00B758E2">
        <w:trPr>
          <w:trHeight w:val="284"/>
        </w:trPr>
        <w:tc>
          <w:tcPr>
            <w:tcW w:w="0" w:type="auto"/>
            <w:shd w:val="clear" w:color="auto" w:fill="auto"/>
            <w:noWrap/>
            <w:vAlign w:val="center"/>
            <w:hideMark/>
          </w:tcPr>
          <w:p w:rsidR="00441959" w:rsidRPr="00441959" w:rsidRDefault="00441959" w:rsidP="00570D1C">
            <w:pPr>
              <w:ind w:left="-108" w:right="-108"/>
              <w:contextualSpacing/>
              <w:jc w:val="center"/>
              <w:rPr>
                <w:color w:val="000000"/>
              </w:rPr>
            </w:pPr>
            <w:r w:rsidRPr="00441959">
              <w:rPr>
                <w:color w:val="000000"/>
              </w:rPr>
              <w:t>5.3</w:t>
            </w:r>
          </w:p>
        </w:tc>
        <w:tc>
          <w:tcPr>
            <w:tcW w:w="7198" w:type="dxa"/>
            <w:shd w:val="clear" w:color="auto" w:fill="auto"/>
            <w:vAlign w:val="center"/>
            <w:hideMark/>
          </w:tcPr>
          <w:p w:rsidR="00441959" w:rsidRPr="00441959" w:rsidRDefault="00441959" w:rsidP="00570D1C">
            <w:pPr>
              <w:contextualSpacing/>
            </w:pPr>
            <w:r w:rsidRPr="00441959">
              <w:t>Базовая ставка тарифа на подключаемую нагрузку</w:t>
            </w:r>
          </w:p>
        </w:tc>
        <w:tc>
          <w:tcPr>
            <w:tcW w:w="1262" w:type="dxa"/>
            <w:shd w:val="clear" w:color="auto" w:fill="auto"/>
            <w:vAlign w:val="center"/>
            <w:hideMark/>
          </w:tcPr>
          <w:p w:rsidR="00441959" w:rsidRPr="00441959" w:rsidRDefault="00441959" w:rsidP="00570D1C">
            <w:pPr>
              <w:contextualSpacing/>
              <w:jc w:val="center"/>
            </w:pPr>
            <w:r w:rsidRPr="00441959">
              <w:t>тыс. руб./куб. м</w:t>
            </w:r>
          </w:p>
        </w:tc>
        <w:tc>
          <w:tcPr>
            <w:tcW w:w="1206" w:type="dxa"/>
            <w:shd w:val="clear" w:color="auto" w:fill="auto"/>
            <w:noWrap/>
            <w:vAlign w:val="center"/>
            <w:hideMark/>
          </w:tcPr>
          <w:p w:rsidR="00441959" w:rsidRPr="00441959" w:rsidRDefault="00441959" w:rsidP="00570D1C">
            <w:pPr>
              <w:contextualSpacing/>
              <w:jc w:val="center"/>
            </w:pPr>
            <w:r w:rsidRPr="00441959">
              <w:t xml:space="preserve">0,987 </w:t>
            </w:r>
          </w:p>
        </w:tc>
      </w:tr>
    </w:tbl>
    <w:p w:rsidR="00441959" w:rsidRPr="00441959" w:rsidRDefault="00441959" w:rsidP="00570D1C">
      <w:pPr>
        <w:ind w:right="-1"/>
        <w:contextualSpacing/>
      </w:pPr>
      <w:r w:rsidRPr="00441959">
        <w:rPr>
          <w:rFonts w:eastAsia="Calibri"/>
          <w:sz w:val="24"/>
          <w:szCs w:val="24"/>
          <w:lang w:eastAsia="en-US"/>
        </w:rPr>
        <w:t xml:space="preserve">     </w:t>
      </w:r>
      <w:r w:rsidRPr="00441959">
        <w:t>*  Тарифы  указаны без учета налога на добавленную стоимость</w:t>
      </w:r>
    </w:p>
    <w:p w:rsidR="00441959" w:rsidRPr="00441959" w:rsidRDefault="00441959" w:rsidP="00570D1C">
      <w:pPr>
        <w:ind w:firstLine="709"/>
        <w:contextualSpacing/>
        <w:jc w:val="both"/>
        <w:rPr>
          <w:b/>
          <w:snapToGrid w:val="0"/>
          <w:sz w:val="24"/>
          <w:szCs w:val="24"/>
        </w:rPr>
      </w:pPr>
    </w:p>
    <w:p w:rsidR="00441959" w:rsidRPr="00441959" w:rsidRDefault="00441959" w:rsidP="00570D1C">
      <w:pPr>
        <w:ind w:right="-144"/>
        <w:contextualSpacing/>
        <w:jc w:val="center"/>
        <w:rPr>
          <w:b/>
          <w:color w:val="000000"/>
          <w:sz w:val="24"/>
          <w:szCs w:val="24"/>
        </w:rPr>
      </w:pPr>
      <w:r w:rsidRPr="00441959">
        <w:rPr>
          <w:b/>
          <w:color w:val="000000"/>
          <w:sz w:val="24"/>
          <w:szCs w:val="24"/>
        </w:rPr>
        <w:t>Результаты голосования: за – 6 человек, против – нет, воздержались – нет.</w:t>
      </w:r>
    </w:p>
    <w:p w:rsidR="006E033A" w:rsidRPr="006E033A" w:rsidRDefault="006E033A" w:rsidP="00570D1C">
      <w:pPr>
        <w:pStyle w:val="a6"/>
        <w:spacing w:after="0"/>
        <w:ind w:firstLine="567"/>
        <w:contextualSpacing/>
        <w:jc w:val="both"/>
        <w:rPr>
          <w:b/>
          <w:sz w:val="24"/>
          <w:szCs w:val="24"/>
        </w:rPr>
      </w:pPr>
    </w:p>
    <w:p w:rsidR="0049195B" w:rsidRPr="00494127" w:rsidRDefault="00FA2FD8" w:rsidP="00570D1C">
      <w:pPr>
        <w:tabs>
          <w:tab w:val="left" w:pos="567"/>
          <w:tab w:val="left" w:pos="709"/>
        </w:tabs>
        <w:ind w:firstLine="567"/>
        <w:contextualSpacing/>
        <w:jc w:val="both"/>
        <w:rPr>
          <w:bCs/>
          <w:sz w:val="24"/>
          <w:szCs w:val="24"/>
        </w:rPr>
      </w:pPr>
      <w:r>
        <w:rPr>
          <w:b/>
          <w:sz w:val="24"/>
          <w:szCs w:val="24"/>
        </w:rPr>
        <w:t>8</w:t>
      </w:r>
      <w:r w:rsidRPr="00FA2FD8">
        <w:rPr>
          <w:b/>
          <w:sz w:val="24"/>
          <w:szCs w:val="24"/>
        </w:rPr>
        <w:t xml:space="preserve">. </w:t>
      </w:r>
      <w:proofErr w:type="gramStart"/>
      <w:r w:rsidRPr="00FA2FD8">
        <w:rPr>
          <w:b/>
          <w:sz w:val="24"/>
          <w:szCs w:val="24"/>
        </w:rPr>
        <w:t>По вопросу повестки «</w:t>
      </w:r>
      <w:r w:rsidR="00441959" w:rsidRPr="00441959">
        <w:rPr>
          <w:b/>
          <w:sz w:val="24"/>
          <w:szCs w:val="24"/>
        </w:rPr>
        <w:t>Об установлении тарифов на подключение (технологическое присоединение) к централизованным системам холодного водоснабжения и водоотведения открытого акционерного общества «</w:t>
      </w:r>
      <w:proofErr w:type="spellStart"/>
      <w:r w:rsidR="00441959" w:rsidRPr="00441959">
        <w:rPr>
          <w:b/>
          <w:sz w:val="24"/>
          <w:szCs w:val="24"/>
        </w:rPr>
        <w:t>Кингисеппский</w:t>
      </w:r>
      <w:proofErr w:type="spellEnd"/>
      <w:r w:rsidR="00441959" w:rsidRPr="00441959">
        <w:rPr>
          <w:b/>
          <w:sz w:val="24"/>
          <w:szCs w:val="24"/>
        </w:rPr>
        <w:t xml:space="preserve"> Водоканал» объектов заявителей на территории муниципального образования «</w:t>
      </w:r>
      <w:proofErr w:type="spellStart"/>
      <w:r w:rsidR="00441959" w:rsidRPr="00441959">
        <w:rPr>
          <w:b/>
          <w:sz w:val="24"/>
          <w:szCs w:val="24"/>
        </w:rPr>
        <w:t>Кингисеппское</w:t>
      </w:r>
      <w:proofErr w:type="spellEnd"/>
      <w:r w:rsidR="00441959" w:rsidRPr="00441959">
        <w:rPr>
          <w:b/>
          <w:sz w:val="24"/>
          <w:szCs w:val="24"/>
        </w:rPr>
        <w:t xml:space="preserve"> городское поселение» </w:t>
      </w:r>
      <w:proofErr w:type="spellStart"/>
      <w:r w:rsidR="00441959" w:rsidRPr="00441959">
        <w:rPr>
          <w:b/>
          <w:sz w:val="24"/>
          <w:szCs w:val="24"/>
        </w:rPr>
        <w:t>Кингисеппского</w:t>
      </w:r>
      <w:proofErr w:type="spellEnd"/>
      <w:r w:rsidR="00441959" w:rsidRPr="00441959">
        <w:rPr>
          <w:b/>
          <w:sz w:val="24"/>
          <w:szCs w:val="24"/>
        </w:rPr>
        <w:t xml:space="preserve"> муниципального района Ленинградской области на 2020 год</w:t>
      </w:r>
      <w:r w:rsidRPr="00FA2FD8">
        <w:rPr>
          <w:b/>
          <w:sz w:val="24"/>
          <w:szCs w:val="24"/>
        </w:rPr>
        <w:t>»</w:t>
      </w:r>
      <w:r>
        <w:rPr>
          <w:b/>
          <w:sz w:val="24"/>
          <w:szCs w:val="24"/>
        </w:rPr>
        <w:t xml:space="preserve"> </w:t>
      </w:r>
      <w:r w:rsidR="0049195B" w:rsidRPr="00A14F72">
        <w:rPr>
          <w:bCs/>
          <w:sz w:val="24"/>
          <w:szCs w:val="24"/>
        </w:rPr>
        <w:t>выступил</w:t>
      </w:r>
      <w:r w:rsidR="0049195B" w:rsidRPr="00A14F72">
        <w:rPr>
          <w:b/>
          <w:sz w:val="24"/>
          <w:szCs w:val="24"/>
        </w:rPr>
        <w:t xml:space="preserve"> </w:t>
      </w:r>
      <w:r w:rsidR="0049195B" w:rsidRPr="00A14F72">
        <w:rPr>
          <w:sz w:val="24"/>
          <w:szCs w:val="24"/>
        </w:rPr>
        <w:t xml:space="preserve">начальник отдела перспективного развития регулируемых организаций </w:t>
      </w:r>
      <w:r w:rsidR="0049195B" w:rsidRPr="00A14F72">
        <w:rPr>
          <w:bCs/>
          <w:sz w:val="24"/>
          <w:szCs w:val="24"/>
        </w:rPr>
        <w:t>комитета по тарифам и ценовой политике Ленинградской области А.Е.</w:t>
      </w:r>
      <w:r w:rsidR="0049195B">
        <w:rPr>
          <w:bCs/>
          <w:sz w:val="24"/>
          <w:szCs w:val="24"/>
        </w:rPr>
        <w:t xml:space="preserve"> </w:t>
      </w:r>
      <w:r w:rsidR="0049195B" w:rsidRPr="00A14F72">
        <w:rPr>
          <w:bCs/>
          <w:sz w:val="24"/>
          <w:szCs w:val="24"/>
        </w:rPr>
        <w:t>Марков</w:t>
      </w:r>
      <w:r w:rsidR="0049195B" w:rsidRPr="00A14F72">
        <w:rPr>
          <w:sz w:val="24"/>
          <w:szCs w:val="24"/>
        </w:rPr>
        <w:t>, изложив основные положения</w:t>
      </w:r>
      <w:proofErr w:type="gramEnd"/>
      <w:r w:rsidR="0049195B" w:rsidRPr="00A14F72">
        <w:rPr>
          <w:sz w:val="24"/>
          <w:szCs w:val="24"/>
        </w:rPr>
        <w:t xml:space="preserve"> </w:t>
      </w:r>
      <w:proofErr w:type="gramStart"/>
      <w:r w:rsidR="0049195B" w:rsidRPr="00A14F72">
        <w:rPr>
          <w:snapToGrid w:val="0"/>
          <w:sz w:val="24"/>
          <w:szCs w:val="24"/>
        </w:rPr>
        <w:t xml:space="preserve">заключения ЛенРТК по экономическому обоснованию </w:t>
      </w:r>
      <w:r w:rsidR="0049195B" w:rsidRPr="0040044C">
        <w:rPr>
          <w:snapToGrid w:val="0"/>
          <w:sz w:val="24"/>
          <w:szCs w:val="24"/>
        </w:rPr>
        <w:t>тарифов на подключение</w:t>
      </w:r>
      <w:r w:rsidR="0049195B" w:rsidRPr="0040044C">
        <w:rPr>
          <w:bCs/>
          <w:snapToGrid w:val="0"/>
          <w:sz w:val="24"/>
          <w:szCs w:val="24"/>
        </w:rPr>
        <w:t xml:space="preserve"> (технологическое присоединение) </w:t>
      </w:r>
      <w:r w:rsidR="0049195B" w:rsidRPr="0040044C">
        <w:rPr>
          <w:snapToGrid w:val="0"/>
          <w:sz w:val="24"/>
          <w:szCs w:val="24"/>
        </w:rPr>
        <w:t>к централизованным системам холодного водоснабжения и водоотведения открытого акционерного общества «</w:t>
      </w:r>
      <w:proofErr w:type="spellStart"/>
      <w:r w:rsidR="0049195B" w:rsidRPr="0040044C">
        <w:rPr>
          <w:snapToGrid w:val="0"/>
          <w:sz w:val="24"/>
          <w:szCs w:val="24"/>
        </w:rPr>
        <w:t>Кингисеппский</w:t>
      </w:r>
      <w:proofErr w:type="spellEnd"/>
      <w:r w:rsidR="0049195B" w:rsidRPr="0040044C">
        <w:rPr>
          <w:snapToGrid w:val="0"/>
          <w:sz w:val="24"/>
          <w:szCs w:val="24"/>
        </w:rPr>
        <w:t xml:space="preserve"> Водоканал» </w:t>
      </w:r>
      <w:r w:rsidR="0049195B" w:rsidRPr="0040044C">
        <w:rPr>
          <w:bCs/>
          <w:iCs/>
          <w:snapToGrid w:val="0"/>
          <w:sz w:val="24"/>
          <w:szCs w:val="24"/>
        </w:rPr>
        <w:t xml:space="preserve">объектов заявителей </w:t>
      </w:r>
      <w:r w:rsidR="0049195B" w:rsidRPr="0040044C">
        <w:rPr>
          <w:snapToGrid w:val="0"/>
          <w:sz w:val="24"/>
          <w:szCs w:val="24"/>
        </w:rPr>
        <w:t>на территории муниципального образования «</w:t>
      </w:r>
      <w:proofErr w:type="spellStart"/>
      <w:r w:rsidR="0049195B" w:rsidRPr="0040044C">
        <w:rPr>
          <w:snapToGrid w:val="0"/>
          <w:sz w:val="24"/>
          <w:szCs w:val="24"/>
        </w:rPr>
        <w:t>Кингисеппское</w:t>
      </w:r>
      <w:proofErr w:type="spellEnd"/>
      <w:r w:rsidR="0049195B" w:rsidRPr="0040044C">
        <w:rPr>
          <w:snapToGrid w:val="0"/>
          <w:sz w:val="24"/>
          <w:szCs w:val="24"/>
        </w:rPr>
        <w:t xml:space="preserve"> городское поселение» </w:t>
      </w:r>
      <w:proofErr w:type="spellStart"/>
      <w:r w:rsidR="0049195B" w:rsidRPr="0040044C">
        <w:rPr>
          <w:snapToGrid w:val="0"/>
          <w:sz w:val="24"/>
          <w:szCs w:val="24"/>
        </w:rPr>
        <w:t>Кингисеппского</w:t>
      </w:r>
      <w:proofErr w:type="spellEnd"/>
      <w:r w:rsidR="0049195B" w:rsidRPr="0040044C">
        <w:rPr>
          <w:snapToGrid w:val="0"/>
          <w:sz w:val="24"/>
          <w:szCs w:val="24"/>
        </w:rPr>
        <w:t xml:space="preserve"> муниципального района Ленинградской области на 20</w:t>
      </w:r>
      <w:r w:rsidR="0049195B">
        <w:rPr>
          <w:snapToGrid w:val="0"/>
          <w:sz w:val="24"/>
          <w:szCs w:val="24"/>
        </w:rPr>
        <w:t xml:space="preserve">20 </w:t>
      </w:r>
      <w:r w:rsidR="0049195B" w:rsidRPr="0040044C">
        <w:rPr>
          <w:snapToGrid w:val="0"/>
          <w:sz w:val="24"/>
          <w:szCs w:val="24"/>
        </w:rPr>
        <w:t>год</w:t>
      </w:r>
      <w:r w:rsidR="00B758E2">
        <w:rPr>
          <w:snapToGrid w:val="0"/>
          <w:sz w:val="24"/>
          <w:szCs w:val="24"/>
        </w:rPr>
        <w:t xml:space="preserve"> </w:t>
      </w:r>
      <w:r w:rsidR="0049195B" w:rsidRPr="00A14F72">
        <w:rPr>
          <w:sz w:val="24"/>
          <w:szCs w:val="24"/>
        </w:rPr>
        <w:t>на 20</w:t>
      </w:r>
      <w:r w:rsidR="0049195B">
        <w:rPr>
          <w:sz w:val="24"/>
          <w:szCs w:val="24"/>
        </w:rPr>
        <w:t>20</w:t>
      </w:r>
      <w:r w:rsidR="0049195B" w:rsidRPr="00A14F72">
        <w:rPr>
          <w:sz w:val="24"/>
          <w:szCs w:val="24"/>
        </w:rPr>
        <w:t xml:space="preserve"> год</w:t>
      </w:r>
      <w:r w:rsidR="0049195B">
        <w:rPr>
          <w:sz w:val="24"/>
          <w:szCs w:val="24"/>
        </w:rPr>
        <w:t xml:space="preserve">, </w:t>
      </w:r>
      <w:r w:rsidR="0049195B" w:rsidRPr="00494127">
        <w:rPr>
          <w:sz w:val="24"/>
          <w:szCs w:val="24"/>
        </w:rPr>
        <w:t>в соответствии с обращением (</w:t>
      </w:r>
      <w:proofErr w:type="spellStart"/>
      <w:r w:rsidR="0049195B" w:rsidRPr="00494127">
        <w:rPr>
          <w:sz w:val="24"/>
          <w:szCs w:val="24"/>
        </w:rPr>
        <w:t>вх</w:t>
      </w:r>
      <w:proofErr w:type="spellEnd"/>
      <w:r w:rsidR="0049195B" w:rsidRPr="00494127">
        <w:rPr>
          <w:sz w:val="24"/>
          <w:szCs w:val="24"/>
        </w:rPr>
        <w:t>.</w:t>
      </w:r>
      <w:proofErr w:type="gramEnd"/>
      <w:r w:rsidR="0049195B" w:rsidRPr="00494127">
        <w:rPr>
          <w:sz w:val="24"/>
          <w:szCs w:val="24"/>
        </w:rPr>
        <w:t xml:space="preserve"> </w:t>
      </w:r>
      <w:r w:rsidR="0049195B" w:rsidRPr="00086223">
        <w:rPr>
          <w:sz w:val="24"/>
          <w:szCs w:val="24"/>
        </w:rPr>
        <w:t xml:space="preserve">№ </w:t>
      </w:r>
      <w:proofErr w:type="gramStart"/>
      <w:r w:rsidR="0049195B" w:rsidRPr="00086223">
        <w:rPr>
          <w:sz w:val="24"/>
          <w:szCs w:val="24"/>
        </w:rPr>
        <w:t>КТ-1-1270/2020</w:t>
      </w:r>
      <w:r w:rsidR="0049195B">
        <w:rPr>
          <w:sz w:val="24"/>
          <w:szCs w:val="24"/>
        </w:rPr>
        <w:t xml:space="preserve"> </w:t>
      </w:r>
      <w:r w:rsidR="0049195B" w:rsidRPr="00494127">
        <w:rPr>
          <w:sz w:val="24"/>
          <w:szCs w:val="24"/>
        </w:rPr>
        <w:t xml:space="preserve">от </w:t>
      </w:r>
      <w:r w:rsidR="0049195B" w:rsidRPr="00086223">
        <w:rPr>
          <w:sz w:val="24"/>
          <w:szCs w:val="24"/>
        </w:rPr>
        <w:t>10.03.2020).</w:t>
      </w:r>
      <w:proofErr w:type="gramEnd"/>
    </w:p>
    <w:p w:rsidR="0049195B" w:rsidRPr="00F24997" w:rsidRDefault="0049195B" w:rsidP="00570D1C">
      <w:pPr>
        <w:ind w:firstLine="567"/>
        <w:contextualSpacing/>
        <w:jc w:val="both"/>
        <w:rPr>
          <w:snapToGrid w:val="0"/>
          <w:sz w:val="24"/>
          <w:szCs w:val="24"/>
        </w:rPr>
      </w:pPr>
      <w:proofErr w:type="gramStart"/>
      <w:r w:rsidRPr="00571A58">
        <w:rPr>
          <w:snapToGrid w:val="0"/>
          <w:sz w:val="24"/>
          <w:szCs w:val="24"/>
        </w:rPr>
        <w:t>В своем письме от </w:t>
      </w:r>
      <w:r>
        <w:rPr>
          <w:snapToGrid w:val="0"/>
          <w:sz w:val="24"/>
          <w:szCs w:val="24"/>
        </w:rPr>
        <w:t>22</w:t>
      </w:r>
      <w:r w:rsidRPr="00571A58">
        <w:rPr>
          <w:snapToGrid w:val="0"/>
          <w:sz w:val="24"/>
          <w:szCs w:val="24"/>
        </w:rPr>
        <w:t>.0</w:t>
      </w:r>
      <w:r>
        <w:rPr>
          <w:snapToGrid w:val="0"/>
          <w:sz w:val="24"/>
          <w:szCs w:val="24"/>
        </w:rPr>
        <w:t>4.2020</w:t>
      </w:r>
      <w:r w:rsidRPr="00571A58">
        <w:rPr>
          <w:snapToGrid w:val="0"/>
          <w:sz w:val="24"/>
          <w:szCs w:val="24"/>
        </w:rPr>
        <w:t xml:space="preserve"> исх. № </w:t>
      </w:r>
      <w:r>
        <w:rPr>
          <w:snapToGrid w:val="0"/>
          <w:sz w:val="24"/>
          <w:szCs w:val="24"/>
        </w:rPr>
        <w:t>746</w:t>
      </w:r>
      <w:r w:rsidRPr="00571A58">
        <w:rPr>
          <w:snapToGrid w:val="0"/>
          <w:sz w:val="24"/>
          <w:szCs w:val="24"/>
        </w:rPr>
        <w:t xml:space="preserve"> (</w:t>
      </w:r>
      <w:proofErr w:type="spellStart"/>
      <w:r w:rsidRPr="00571A58">
        <w:rPr>
          <w:snapToGrid w:val="0"/>
          <w:sz w:val="24"/>
          <w:szCs w:val="24"/>
        </w:rPr>
        <w:t>вх</w:t>
      </w:r>
      <w:proofErr w:type="spellEnd"/>
      <w:r w:rsidRPr="00571A58">
        <w:rPr>
          <w:snapToGrid w:val="0"/>
          <w:sz w:val="24"/>
          <w:szCs w:val="24"/>
        </w:rPr>
        <w:t>.</w:t>
      </w:r>
      <w:proofErr w:type="gramEnd"/>
      <w:r w:rsidRPr="00571A58">
        <w:rPr>
          <w:snapToGrid w:val="0"/>
          <w:sz w:val="24"/>
          <w:szCs w:val="24"/>
        </w:rPr>
        <w:t xml:space="preserve"> № </w:t>
      </w:r>
      <w:proofErr w:type="gramStart"/>
      <w:r w:rsidRPr="00571A58">
        <w:rPr>
          <w:snapToGrid w:val="0"/>
          <w:sz w:val="24"/>
          <w:szCs w:val="24"/>
        </w:rPr>
        <w:t>КТ-1-</w:t>
      </w:r>
      <w:r>
        <w:rPr>
          <w:snapToGrid w:val="0"/>
          <w:sz w:val="24"/>
          <w:szCs w:val="24"/>
        </w:rPr>
        <w:t>2144</w:t>
      </w:r>
      <w:r w:rsidRPr="00571A58">
        <w:rPr>
          <w:snapToGrid w:val="0"/>
          <w:sz w:val="24"/>
          <w:szCs w:val="24"/>
        </w:rPr>
        <w:t>/20</w:t>
      </w:r>
      <w:r>
        <w:rPr>
          <w:snapToGrid w:val="0"/>
          <w:sz w:val="24"/>
          <w:szCs w:val="24"/>
        </w:rPr>
        <w:t xml:space="preserve">20 </w:t>
      </w:r>
      <w:r w:rsidRPr="00571A58">
        <w:rPr>
          <w:snapToGrid w:val="0"/>
          <w:sz w:val="24"/>
          <w:szCs w:val="24"/>
        </w:rPr>
        <w:t xml:space="preserve">от </w:t>
      </w:r>
      <w:r>
        <w:rPr>
          <w:snapToGrid w:val="0"/>
          <w:sz w:val="24"/>
          <w:szCs w:val="24"/>
        </w:rPr>
        <w:t>22.</w:t>
      </w:r>
      <w:r w:rsidRPr="00571A58">
        <w:rPr>
          <w:snapToGrid w:val="0"/>
          <w:sz w:val="24"/>
          <w:szCs w:val="24"/>
        </w:rPr>
        <w:t>0</w:t>
      </w:r>
      <w:r>
        <w:rPr>
          <w:snapToGrid w:val="0"/>
          <w:sz w:val="24"/>
          <w:szCs w:val="24"/>
        </w:rPr>
        <w:t>4.2020</w:t>
      </w:r>
      <w:r w:rsidRPr="00571A58">
        <w:rPr>
          <w:snapToGrid w:val="0"/>
          <w:sz w:val="24"/>
          <w:szCs w:val="24"/>
        </w:rPr>
        <w:t>) открытое акционерное общество «</w:t>
      </w:r>
      <w:proofErr w:type="spellStart"/>
      <w:r w:rsidRPr="00571A58">
        <w:rPr>
          <w:snapToGrid w:val="0"/>
          <w:sz w:val="24"/>
          <w:szCs w:val="24"/>
        </w:rPr>
        <w:t>Кингисеппский</w:t>
      </w:r>
      <w:proofErr w:type="spellEnd"/>
      <w:r w:rsidRPr="00571A58">
        <w:rPr>
          <w:snapToGrid w:val="0"/>
          <w:sz w:val="24"/>
          <w:szCs w:val="24"/>
        </w:rPr>
        <w:t xml:space="preserve"> Водоканал» выразило согласие с предлагаемыми ЛенРТК тарифами на подключение и просьбой рассмотреть вопрос в отсутствие своих представителей.</w:t>
      </w:r>
      <w:proofErr w:type="gramEnd"/>
    </w:p>
    <w:p w:rsidR="0049195B" w:rsidRPr="00F24997" w:rsidRDefault="0049195B" w:rsidP="00570D1C">
      <w:pPr>
        <w:ind w:firstLine="567"/>
        <w:contextualSpacing/>
        <w:jc w:val="both"/>
        <w:rPr>
          <w:snapToGrid w:val="0"/>
          <w:sz w:val="24"/>
          <w:szCs w:val="24"/>
        </w:rPr>
      </w:pPr>
    </w:p>
    <w:p w:rsidR="0049195B" w:rsidRPr="00F24997" w:rsidRDefault="0049195B" w:rsidP="00570D1C">
      <w:pPr>
        <w:ind w:firstLine="567"/>
        <w:contextualSpacing/>
        <w:jc w:val="both"/>
        <w:rPr>
          <w:b/>
          <w:snapToGrid w:val="0"/>
          <w:sz w:val="24"/>
          <w:szCs w:val="24"/>
        </w:rPr>
      </w:pPr>
      <w:r w:rsidRPr="00F24997">
        <w:rPr>
          <w:b/>
          <w:snapToGrid w:val="0"/>
          <w:sz w:val="24"/>
          <w:szCs w:val="24"/>
        </w:rPr>
        <w:t>Правление приняло решение:</w:t>
      </w:r>
    </w:p>
    <w:p w:rsidR="0049195B" w:rsidRPr="00F24997" w:rsidRDefault="0049195B" w:rsidP="00570D1C">
      <w:pPr>
        <w:ind w:firstLine="567"/>
        <w:contextualSpacing/>
        <w:jc w:val="both"/>
        <w:rPr>
          <w:b/>
          <w:snapToGrid w:val="0"/>
          <w:sz w:val="24"/>
          <w:szCs w:val="24"/>
        </w:rPr>
      </w:pPr>
    </w:p>
    <w:p w:rsidR="0049195B" w:rsidRPr="00086223" w:rsidRDefault="0049195B" w:rsidP="00570D1C">
      <w:pPr>
        <w:numPr>
          <w:ilvl w:val="0"/>
          <w:numId w:val="18"/>
        </w:numPr>
        <w:tabs>
          <w:tab w:val="left" w:pos="1134"/>
        </w:tabs>
        <w:ind w:left="0" w:firstLine="709"/>
        <w:contextualSpacing/>
        <w:jc w:val="both"/>
        <w:rPr>
          <w:snapToGrid w:val="0"/>
          <w:sz w:val="24"/>
          <w:szCs w:val="24"/>
        </w:rPr>
      </w:pPr>
      <w:r>
        <w:rPr>
          <w:sz w:val="24"/>
          <w:szCs w:val="24"/>
        </w:rPr>
        <w:t xml:space="preserve">Установить </w:t>
      </w:r>
      <w:r w:rsidRPr="00666CDE">
        <w:rPr>
          <w:sz w:val="24"/>
          <w:szCs w:val="24"/>
        </w:rPr>
        <w:t>тариф</w:t>
      </w:r>
      <w:r>
        <w:rPr>
          <w:sz w:val="24"/>
          <w:szCs w:val="24"/>
        </w:rPr>
        <w:t>ы</w:t>
      </w:r>
      <w:r w:rsidRPr="00666CDE">
        <w:rPr>
          <w:sz w:val="24"/>
          <w:szCs w:val="24"/>
        </w:rPr>
        <w:t xml:space="preserve"> на подключение</w:t>
      </w:r>
      <w:r w:rsidRPr="00666CDE">
        <w:rPr>
          <w:bCs/>
          <w:sz w:val="24"/>
          <w:szCs w:val="24"/>
        </w:rPr>
        <w:t xml:space="preserve"> (технологическое присоединение) </w:t>
      </w:r>
      <w:r w:rsidRPr="00666CDE">
        <w:rPr>
          <w:sz w:val="24"/>
          <w:szCs w:val="24"/>
        </w:rPr>
        <w:t xml:space="preserve">к централизованной системе холодного водоснабжения </w:t>
      </w:r>
      <w:r w:rsidRPr="00086223">
        <w:rPr>
          <w:sz w:val="24"/>
          <w:szCs w:val="24"/>
        </w:rPr>
        <w:t>открытого акционерного общества «</w:t>
      </w:r>
      <w:proofErr w:type="spellStart"/>
      <w:r w:rsidRPr="00086223">
        <w:rPr>
          <w:sz w:val="24"/>
          <w:szCs w:val="24"/>
        </w:rPr>
        <w:t>Кингисеппский</w:t>
      </w:r>
      <w:proofErr w:type="spellEnd"/>
      <w:r w:rsidRPr="00086223">
        <w:rPr>
          <w:sz w:val="24"/>
          <w:szCs w:val="24"/>
        </w:rPr>
        <w:t xml:space="preserve"> Водоканал» </w:t>
      </w:r>
      <w:r w:rsidRPr="00666CDE">
        <w:rPr>
          <w:sz w:val="24"/>
          <w:szCs w:val="24"/>
        </w:rPr>
        <w:t xml:space="preserve"> объектов капитального строительства заявителей, расположенных на территории муниципального образования «</w:t>
      </w:r>
      <w:proofErr w:type="spellStart"/>
      <w:r w:rsidRPr="00086223">
        <w:rPr>
          <w:sz w:val="24"/>
          <w:szCs w:val="24"/>
        </w:rPr>
        <w:t>Кингисеппское</w:t>
      </w:r>
      <w:proofErr w:type="spellEnd"/>
      <w:r w:rsidRPr="00086223">
        <w:rPr>
          <w:sz w:val="24"/>
          <w:szCs w:val="24"/>
        </w:rPr>
        <w:t xml:space="preserve"> городское поселение» </w:t>
      </w:r>
      <w:proofErr w:type="spellStart"/>
      <w:r w:rsidRPr="00086223">
        <w:rPr>
          <w:sz w:val="24"/>
          <w:szCs w:val="24"/>
        </w:rPr>
        <w:t>Кингисеппского</w:t>
      </w:r>
      <w:proofErr w:type="spellEnd"/>
      <w:r w:rsidRPr="00086223">
        <w:rPr>
          <w:sz w:val="24"/>
          <w:szCs w:val="24"/>
        </w:rPr>
        <w:t xml:space="preserve"> муниципального района Ленинградской области</w:t>
      </w:r>
      <w:r w:rsidRPr="00666CDE">
        <w:rPr>
          <w:b/>
          <w:sz w:val="24"/>
          <w:szCs w:val="24"/>
        </w:rPr>
        <w:t xml:space="preserve"> </w:t>
      </w:r>
      <w:r>
        <w:rPr>
          <w:sz w:val="24"/>
          <w:szCs w:val="24"/>
        </w:rPr>
        <w:t>на 2020 год с</w:t>
      </w:r>
      <w:r w:rsidRPr="00666CDE">
        <w:rPr>
          <w:sz w:val="24"/>
          <w:szCs w:val="24"/>
        </w:rPr>
        <w:t xml:space="preserve">огласно </w:t>
      </w:r>
      <w:r>
        <w:rPr>
          <w:sz w:val="24"/>
          <w:szCs w:val="24"/>
        </w:rPr>
        <w:t xml:space="preserve">таблице № </w:t>
      </w:r>
      <w:r w:rsidRPr="00666CDE">
        <w:rPr>
          <w:sz w:val="24"/>
          <w:szCs w:val="24"/>
        </w:rPr>
        <w:t>1</w:t>
      </w:r>
      <w:r>
        <w:rPr>
          <w:bCs/>
          <w:sz w:val="24"/>
          <w:szCs w:val="24"/>
        </w:rPr>
        <w:t>.</w:t>
      </w:r>
    </w:p>
    <w:p w:rsidR="0049195B" w:rsidRPr="008868D3" w:rsidRDefault="0049195B" w:rsidP="00570D1C">
      <w:pPr>
        <w:tabs>
          <w:tab w:val="left" w:pos="1134"/>
        </w:tabs>
        <w:ind w:left="709"/>
        <w:contextualSpacing/>
        <w:jc w:val="right"/>
        <w:rPr>
          <w:snapToGrid w:val="0"/>
          <w:sz w:val="24"/>
          <w:szCs w:val="24"/>
        </w:rPr>
      </w:pPr>
      <w:r>
        <w:rPr>
          <w:snapToGrid w:val="0"/>
          <w:sz w:val="24"/>
          <w:szCs w:val="24"/>
        </w:rPr>
        <w:t>Таблица № 1</w:t>
      </w:r>
    </w:p>
    <w:tbl>
      <w:tblPr>
        <w:tblW w:w="10206" w:type="dxa"/>
        <w:tblInd w:w="108" w:type="dxa"/>
        <w:tblLayout w:type="fixed"/>
        <w:tblLook w:val="04A0" w:firstRow="1" w:lastRow="0" w:firstColumn="1" w:lastColumn="0" w:noHBand="0" w:noVBand="1"/>
      </w:tblPr>
      <w:tblGrid>
        <w:gridCol w:w="709"/>
        <w:gridCol w:w="7088"/>
        <w:gridCol w:w="1275"/>
        <w:gridCol w:w="1134"/>
      </w:tblGrid>
      <w:tr w:rsidR="0049195B" w:rsidRPr="00086223" w:rsidTr="00570D1C">
        <w:trPr>
          <w:trHeight w:val="31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rPr>
                <w:b/>
                <w:bCs/>
                <w:color w:val="000000"/>
              </w:rPr>
            </w:pPr>
            <w:r w:rsidRPr="00086223">
              <w:rPr>
                <w:b/>
                <w:bCs/>
                <w:color w:val="000000"/>
              </w:rPr>
              <w:t xml:space="preserve">№ </w:t>
            </w:r>
            <w:proofErr w:type="gramStart"/>
            <w:r w:rsidRPr="00086223">
              <w:rPr>
                <w:b/>
                <w:bCs/>
                <w:color w:val="000000"/>
              </w:rPr>
              <w:t>п</w:t>
            </w:r>
            <w:proofErr w:type="gramEnd"/>
            <w:r w:rsidRPr="00086223">
              <w:rPr>
                <w:b/>
                <w:bCs/>
                <w:color w:val="000000"/>
              </w:rPr>
              <w:t>/п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rPr>
                <w:b/>
                <w:bCs/>
                <w:color w:val="000000"/>
              </w:rPr>
            </w:pPr>
            <w:r w:rsidRPr="00086223">
              <w:rPr>
                <w:b/>
                <w:bCs/>
                <w:color w:val="000000"/>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rPr>
                <w:b/>
                <w:bCs/>
                <w:color w:val="000000"/>
              </w:rPr>
            </w:pPr>
            <w:r w:rsidRPr="00086223">
              <w:rPr>
                <w:b/>
                <w:bCs/>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95B" w:rsidRPr="00086223" w:rsidRDefault="0049195B" w:rsidP="00570D1C">
            <w:pPr>
              <w:ind w:left="-108" w:right="-108"/>
              <w:contextualSpacing/>
              <w:jc w:val="center"/>
              <w:rPr>
                <w:b/>
                <w:bCs/>
                <w:color w:val="000000"/>
              </w:rPr>
            </w:pPr>
            <w:r>
              <w:rPr>
                <w:b/>
                <w:bCs/>
                <w:color w:val="000000"/>
              </w:rPr>
              <w:t xml:space="preserve"> </w:t>
            </w:r>
            <w:r w:rsidRPr="00086223">
              <w:rPr>
                <w:b/>
                <w:bCs/>
                <w:color w:val="000000"/>
              </w:rPr>
              <w:t>Значение*</w:t>
            </w:r>
          </w:p>
        </w:tc>
      </w:tr>
      <w:tr w:rsidR="0049195B" w:rsidRPr="00086223" w:rsidTr="00570D1C">
        <w:trPr>
          <w:trHeight w:val="1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9195B" w:rsidRPr="00086223" w:rsidRDefault="0049195B" w:rsidP="00570D1C">
            <w:pPr>
              <w:ind w:left="-108" w:right="-108"/>
              <w:contextualSpacing/>
              <w:jc w:val="center"/>
              <w:rPr>
                <w:color w:val="000000"/>
              </w:rPr>
            </w:pPr>
            <w:r w:rsidRPr="00086223">
              <w:rPr>
                <w:color w:val="000000"/>
              </w:rPr>
              <w:t>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rPr>
                <w:color w:val="000000"/>
              </w:rPr>
            </w:pPr>
            <w:r w:rsidRPr="00086223">
              <w:rPr>
                <w:color w:val="000000"/>
              </w:rPr>
              <w:t>2</w:t>
            </w:r>
          </w:p>
        </w:tc>
        <w:tc>
          <w:tcPr>
            <w:tcW w:w="1275"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rPr>
                <w:color w:val="000000"/>
              </w:rPr>
            </w:pPr>
            <w:r w:rsidRPr="00086223">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rPr>
                <w:color w:val="000000"/>
              </w:rPr>
            </w:pPr>
            <w:r w:rsidRPr="00086223">
              <w:rPr>
                <w:color w:val="000000"/>
              </w:rPr>
              <w:t>4</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both"/>
            </w:pPr>
            <w:r w:rsidRPr="00086223">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tcPr>
          <w:p w:rsidR="0049195B" w:rsidRPr="00086223" w:rsidRDefault="0049195B" w:rsidP="00570D1C">
            <w:pPr>
              <w:contextualSpacing/>
              <w:jc w:val="center"/>
            </w:pPr>
            <w:r w:rsidRPr="00EE564C">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1.1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both"/>
            </w:pPr>
            <w:r w:rsidRPr="00086223">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tcPr>
          <w:p w:rsidR="0049195B" w:rsidRPr="00086223" w:rsidRDefault="0049195B" w:rsidP="00570D1C">
            <w:pPr>
              <w:contextualSpacing/>
              <w:jc w:val="center"/>
            </w:pPr>
            <w:r w:rsidRPr="00EE564C">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1.2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Внереализационные расходы,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1.3</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Налог на прибыль</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20</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Структура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Расходы, относимые на ставку за протяженность сети</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5 810,58</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lastRenderedPageBreak/>
              <w:t>2.1.1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расходы на подключение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1 411,80</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2.1.3</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both"/>
            </w:pPr>
            <w:r w:rsidRPr="00086223">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2.1.4</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both"/>
            </w:pPr>
            <w:r w:rsidRPr="00086223">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2.1.5</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both"/>
            </w:pPr>
            <w:r w:rsidRPr="00086223">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tcPr>
          <w:p w:rsidR="0049195B" w:rsidRPr="00086223" w:rsidRDefault="0049195B" w:rsidP="00570D1C">
            <w:pPr>
              <w:contextualSpacing/>
              <w:jc w:val="center"/>
            </w:pPr>
            <w:r w:rsidRPr="00086223">
              <w:t>4 398,79</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2.1.6</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both"/>
            </w:pPr>
            <w:r w:rsidRPr="00086223">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2.1.7</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2.2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222,89</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0,67</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вновь создаваемых сетей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0,67</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0,27</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3.1.3</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3.1.4</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3.1.5</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0,4</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3.1.6</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3.1.7</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протяженность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4</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Подключаемая нагрузка</w:t>
            </w:r>
          </w:p>
        </w:tc>
        <w:tc>
          <w:tcPr>
            <w:tcW w:w="1275"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pPr>
            <w:r w:rsidRPr="00086223">
              <w:t>куб. м в сутки</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87,71</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Предлагаемые тарифы на подключение</w:t>
            </w:r>
          </w:p>
        </w:tc>
        <w:tc>
          <w:tcPr>
            <w:tcW w:w="1275"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pPr>
          </w:p>
        </w:tc>
        <w:tc>
          <w:tcPr>
            <w:tcW w:w="1134"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pP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Базовая ставка тарифа на протяженность сетей</w:t>
            </w:r>
          </w:p>
        </w:tc>
        <w:tc>
          <w:tcPr>
            <w:tcW w:w="1275"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pPr>
            <w:r w:rsidRPr="00086223">
              <w:t>тыс. руб./</w:t>
            </w:r>
            <w:proofErr w:type="gramStart"/>
            <w:r w:rsidRPr="00086223">
              <w:t>км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rPr>
                <w:lang w:val="en-US"/>
              </w:rPr>
            </w:pPr>
            <w:r w:rsidRPr="00086223">
              <w:t>10 840,64</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5.2.1</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0,48</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5.2.2</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5.2.3</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5.2.4</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5.2.5</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1,01</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5.2.6</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 xml:space="preserve">  -</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5.2.7</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коэффициент для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 xml:space="preserve"> -</w:t>
            </w:r>
          </w:p>
        </w:tc>
      </w:tr>
      <w:tr w:rsidR="0049195B" w:rsidRPr="00086223"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086223" w:rsidRDefault="0049195B" w:rsidP="00570D1C">
            <w:pPr>
              <w:ind w:left="-108" w:right="-108"/>
              <w:contextualSpacing/>
              <w:jc w:val="center"/>
              <w:rPr>
                <w:color w:val="000000"/>
              </w:rPr>
            </w:pPr>
            <w:r w:rsidRPr="00086223">
              <w:rPr>
                <w:color w:val="000000"/>
              </w:rPr>
              <w:t>5.3</w:t>
            </w:r>
          </w:p>
        </w:tc>
        <w:tc>
          <w:tcPr>
            <w:tcW w:w="7088"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pPr>
            <w:r w:rsidRPr="00086223">
              <w:t>Базовая ставка тарифа на подключаемую нагрузку</w:t>
            </w:r>
          </w:p>
        </w:tc>
        <w:tc>
          <w:tcPr>
            <w:tcW w:w="1275" w:type="dxa"/>
            <w:tcBorders>
              <w:top w:val="nil"/>
              <w:left w:val="nil"/>
              <w:bottom w:val="single" w:sz="4" w:space="0" w:color="auto"/>
              <w:right w:val="single" w:sz="4" w:space="0" w:color="auto"/>
            </w:tcBorders>
            <w:shd w:val="clear" w:color="auto" w:fill="auto"/>
            <w:vAlign w:val="center"/>
            <w:hideMark/>
          </w:tcPr>
          <w:p w:rsidR="0049195B" w:rsidRPr="00086223" w:rsidRDefault="0049195B" w:rsidP="00570D1C">
            <w:pPr>
              <w:contextualSpacing/>
              <w:jc w:val="center"/>
            </w:pPr>
            <w:r w:rsidRPr="00086223">
              <w:t>тыс. руб./куб. 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086223" w:rsidRDefault="0049195B" w:rsidP="00570D1C">
            <w:pPr>
              <w:contextualSpacing/>
              <w:jc w:val="center"/>
            </w:pPr>
            <w:r w:rsidRPr="00086223">
              <w:t xml:space="preserve">2,55 </w:t>
            </w:r>
          </w:p>
        </w:tc>
      </w:tr>
    </w:tbl>
    <w:p w:rsidR="0049195B" w:rsidRPr="00EE564C" w:rsidRDefault="0049195B" w:rsidP="00570D1C">
      <w:pPr>
        <w:ind w:firstLine="284"/>
        <w:contextualSpacing/>
        <w:jc w:val="both"/>
        <w:rPr>
          <w:i/>
        </w:rPr>
      </w:pPr>
      <w:r w:rsidRPr="00EE564C">
        <w:rPr>
          <w:i/>
        </w:rPr>
        <w:t>*   Тарифы указаны без учета налога на добавленную стоимость</w:t>
      </w:r>
    </w:p>
    <w:p w:rsidR="0049195B" w:rsidRPr="003838CE" w:rsidRDefault="0049195B" w:rsidP="00570D1C">
      <w:pPr>
        <w:ind w:firstLine="709"/>
        <w:contextualSpacing/>
        <w:jc w:val="both"/>
        <w:rPr>
          <w:snapToGrid w:val="0"/>
          <w:color w:val="FF0000"/>
          <w:sz w:val="24"/>
          <w:szCs w:val="24"/>
        </w:rPr>
      </w:pPr>
    </w:p>
    <w:p w:rsidR="0049195B" w:rsidRPr="001E65B2" w:rsidRDefault="0049195B" w:rsidP="00570D1C">
      <w:pPr>
        <w:numPr>
          <w:ilvl w:val="0"/>
          <w:numId w:val="18"/>
        </w:numPr>
        <w:tabs>
          <w:tab w:val="left" w:pos="1134"/>
        </w:tabs>
        <w:ind w:left="0" w:firstLine="709"/>
        <w:contextualSpacing/>
        <w:jc w:val="both"/>
        <w:rPr>
          <w:sz w:val="24"/>
          <w:szCs w:val="24"/>
        </w:rPr>
      </w:pPr>
      <w:r w:rsidRPr="001E65B2">
        <w:rPr>
          <w:sz w:val="24"/>
          <w:szCs w:val="24"/>
        </w:rPr>
        <w:t xml:space="preserve">Установить тарифы на подключение (технологическое присоединение) к централизованной системе </w:t>
      </w:r>
      <w:r>
        <w:rPr>
          <w:sz w:val="24"/>
          <w:szCs w:val="24"/>
        </w:rPr>
        <w:t>водоотведения</w:t>
      </w:r>
      <w:r w:rsidRPr="001E65B2">
        <w:rPr>
          <w:sz w:val="24"/>
          <w:szCs w:val="24"/>
        </w:rPr>
        <w:t xml:space="preserve"> открытого акционерного общества «</w:t>
      </w:r>
      <w:proofErr w:type="spellStart"/>
      <w:r w:rsidRPr="001E65B2">
        <w:rPr>
          <w:sz w:val="24"/>
          <w:szCs w:val="24"/>
        </w:rPr>
        <w:t>Кингисеппский</w:t>
      </w:r>
      <w:proofErr w:type="spellEnd"/>
      <w:r w:rsidRPr="001E65B2">
        <w:rPr>
          <w:sz w:val="24"/>
          <w:szCs w:val="24"/>
        </w:rPr>
        <w:t xml:space="preserve"> Водоканал»  объектов капитального строительства заявителей, расположенных на территории муниципального образования «</w:t>
      </w:r>
      <w:proofErr w:type="spellStart"/>
      <w:r w:rsidRPr="001E65B2">
        <w:rPr>
          <w:sz w:val="24"/>
          <w:szCs w:val="24"/>
        </w:rPr>
        <w:t>Кингисеппское</w:t>
      </w:r>
      <w:proofErr w:type="spellEnd"/>
      <w:r w:rsidRPr="001E65B2">
        <w:rPr>
          <w:sz w:val="24"/>
          <w:szCs w:val="24"/>
        </w:rPr>
        <w:t xml:space="preserve"> городское поселение» </w:t>
      </w:r>
      <w:proofErr w:type="spellStart"/>
      <w:r w:rsidRPr="001E65B2">
        <w:rPr>
          <w:sz w:val="24"/>
          <w:szCs w:val="24"/>
        </w:rPr>
        <w:t>Кингисеппского</w:t>
      </w:r>
      <w:proofErr w:type="spellEnd"/>
      <w:r w:rsidRPr="001E65B2">
        <w:rPr>
          <w:sz w:val="24"/>
          <w:szCs w:val="24"/>
        </w:rPr>
        <w:t xml:space="preserve"> муниципального района Ленинградской области на 2</w:t>
      </w:r>
      <w:r>
        <w:rPr>
          <w:sz w:val="24"/>
          <w:szCs w:val="24"/>
        </w:rPr>
        <w:t xml:space="preserve">020 год </w:t>
      </w:r>
      <w:proofErr w:type="spellStart"/>
      <w:r>
        <w:rPr>
          <w:sz w:val="24"/>
          <w:szCs w:val="24"/>
        </w:rPr>
        <w:t>огласно</w:t>
      </w:r>
      <w:proofErr w:type="spellEnd"/>
      <w:r>
        <w:rPr>
          <w:sz w:val="24"/>
          <w:szCs w:val="24"/>
        </w:rPr>
        <w:t xml:space="preserve"> таблице № 2</w:t>
      </w:r>
      <w:r w:rsidRPr="001E65B2">
        <w:rPr>
          <w:sz w:val="24"/>
          <w:szCs w:val="24"/>
        </w:rPr>
        <w:t>.</w:t>
      </w:r>
    </w:p>
    <w:p w:rsidR="0049195B" w:rsidRDefault="0049195B" w:rsidP="00570D1C">
      <w:pPr>
        <w:ind w:firstLine="567"/>
        <w:contextualSpacing/>
        <w:jc w:val="right"/>
        <w:rPr>
          <w:sz w:val="24"/>
          <w:szCs w:val="24"/>
        </w:rPr>
      </w:pPr>
      <w:r>
        <w:rPr>
          <w:sz w:val="24"/>
          <w:szCs w:val="24"/>
        </w:rPr>
        <w:t>Таблица № 2</w:t>
      </w:r>
    </w:p>
    <w:tbl>
      <w:tblPr>
        <w:tblW w:w="10206" w:type="dxa"/>
        <w:tblInd w:w="108" w:type="dxa"/>
        <w:tblLayout w:type="fixed"/>
        <w:tblLook w:val="04A0" w:firstRow="1" w:lastRow="0" w:firstColumn="1" w:lastColumn="0" w:noHBand="0" w:noVBand="1"/>
      </w:tblPr>
      <w:tblGrid>
        <w:gridCol w:w="709"/>
        <w:gridCol w:w="7088"/>
        <w:gridCol w:w="1275"/>
        <w:gridCol w:w="1134"/>
      </w:tblGrid>
      <w:tr w:rsidR="0049195B" w:rsidRPr="001E65B2" w:rsidTr="00570D1C">
        <w:trPr>
          <w:trHeight w:val="31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rPr>
                <w:b/>
                <w:bCs/>
                <w:color w:val="000000"/>
              </w:rPr>
            </w:pPr>
            <w:r w:rsidRPr="001E65B2">
              <w:rPr>
                <w:b/>
                <w:bCs/>
                <w:color w:val="000000"/>
              </w:rPr>
              <w:t xml:space="preserve">№ </w:t>
            </w:r>
            <w:proofErr w:type="gramStart"/>
            <w:r w:rsidRPr="001E65B2">
              <w:rPr>
                <w:b/>
                <w:bCs/>
                <w:color w:val="000000"/>
              </w:rPr>
              <w:t>п</w:t>
            </w:r>
            <w:proofErr w:type="gramEnd"/>
            <w:r w:rsidRPr="001E65B2">
              <w:rPr>
                <w:b/>
                <w:bCs/>
                <w:color w:val="000000"/>
              </w:rPr>
              <w:t>/п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rPr>
                <w:b/>
                <w:bCs/>
                <w:color w:val="000000"/>
              </w:rPr>
            </w:pPr>
            <w:r w:rsidRPr="001E65B2">
              <w:rPr>
                <w:b/>
                <w:bCs/>
                <w:color w:val="000000"/>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rPr>
                <w:b/>
                <w:bCs/>
                <w:color w:val="000000"/>
              </w:rPr>
            </w:pPr>
            <w:r w:rsidRPr="001E65B2">
              <w:rPr>
                <w:b/>
                <w:bCs/>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95B" w:rsidRPr="001E65B2" w:rsidRDefault="0049195B" w:rsidP="00570D1C">
            <w:pPr>
              <w:ind w:hanging="108"/>
              <w:contextualSpacing/>
              <w:jc w:val="center"/>
              <w:rPr>
                <w:b/>
                <w:bCs/>
                <w:color w:val="000000"/>
              </w:rPr>
            </w:pPr>
            <w:r w:rsidRPr="001E65B2">
              <w:rPr>
                <w:b/>
                <w:bCs/>
                <w:color w:val="000000"/>
              </w:rPr>
              <w:t xml:space="preserve"> Значение*</w:t>
            </w:r>
          </w:p>
        </w:tc>
      </w:tr>
      <w:tr w:rsidR="0049195B" w:rsidRPr="001E65B2" w:rsidTr="00570D1C">
        <w:trPr>
          <w:trHeight w:val="1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9195B" w:rsidRPr="001E65B2" w:rsidRDefault="0049195B" w:rsidP="00570D1C">
            <w:pPr>
              <w:ind w:left="-108" w:right="-108"/>
              <w:contextualSpacing/>
              <w:jc w:val="center"/>
              <w:rPr>
                <w:color w:val="000000"/>
              </w:rPr>
            </w:pPr>
            <w:r w:rsidRPr="001E65B2">
              <w:rPr>
                <w:color w:val="000000"/>
              </w:rPr>
              <w:t>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rPr>
                <w:color w:val="000000"/>
              </w:rPr>
            </w:pPr>
            <w:r w:rsidRPr="001E65B2">
              <w:rPr>
                <w:color w:val="000000"/>
              </w:rPr>
              <w:t>2</w:t>
            </w:r>
          </w:p>
        </w:tc>
        <w:tc>
          <w:tcPr>
            <w:tcW w:w="1275"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rPr>
                <w:color w:val="000000"/>
              </w:rPr>
            </w:pPr>
            <w:r w:rsidRPr="001E65B2">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rPr>
                <w:color w:val="000000"/>
              </w:rPr>
            </w:pPr>
            <w:r w:rsidRPr="001E65B2">
              <w:rPr>
                <w:color w:val="000000"/>
              </w:rPr>
              <w:t>4</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both"/>
            </w:pPr>
            <w:r w:rsidRPr="001E65B2">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hideMark/>
          </w:tcPr>
          <w:p w:rsidR="0049195B" w:rsidRDefault="0049195B" w:rsidP="00570D1C">
            <w:pPr>
              <w:contextualSpacing/>
              <w:jc w:val="center"/>
            </w:pPr>
            <w:r w:rsidRPr="00FC6983">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1.1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both"/>
            </w:pPr>
            <w:r w:rsidRPr="001E65B2">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hideMark/>
          </w:tcPr>
          <w:p w:rsidR="0049195B" w:rsidRDefault="0049195B" w:rsidP="00570D1C">
            <w:pPr>
              <w:contextualSpacing/>
              <w:jc w:val="center"/>
            </w:pPr>
            <w:r w:rsidRPr="00FC6983">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1.2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Внереализационные расходы,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1.3</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Налог на прибыль</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20</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Структура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Расходы, относимые на ставку за протяженность сети</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rPr>
                <w:rFonts w:eastAsia="Calibri"/>
                <w:color w:val="000000"/>
                <w:lang w:eastAsia="en-US"/>
              </w:rPr>
              <w:t>6 234,72</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расходы на подключение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lastRenderedPageBreak/>
              <w:t>2.1.2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2.1.3</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both"/>
            </w:pPr>
            <w:r w:rsidRPr="001E65B2">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2.1.4</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both"/>
            </w:pPr>
            <w:r w:rsidRPr="001E65B2">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2.1.5</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both"/>
            </w:pPr>
            <w:r w:rsidRPr="001E65B2">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tcPr>
          <w:p w:rsidR="0049195B" w:rsidRPr="001E65B2" w:rsidRDefault="0049195B" w:rsidP="00570D1C">
            <w:pPr>
              <w:contextualSpacing/>
              <w:jc w:val="center"/>
            </w:pPr>
            <w:r w:rsidRPr="001E65B2">
              <w:rPr>
                <w:rFonts w:eastAsia="Calibri"/>
                <w:color w:val="000000"/>
                <w:lang w:eastAsia="en-US"/>
              </w:rPr>
              <w:t>6 234,72</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2.1.6</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both"/>
            </w:pPr>
            <w:r w:rsidRPr="001E65B2">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2.1.7</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2.2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42,84</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0,71</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вновь создаваемых сетей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0,71</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3.1.3</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3.1.4</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3.1.5</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0,71</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3.1.6</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3.1.7</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протяженность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км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4</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Подключаемая нагрузка</w:t>
            </w:r>
          </w:p>
        </w:tc>
        <w:tc>
          <w:tcPr>
            <w:tcW w:w="1275"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pPr>
            <w:r w:rsidRPr="001E65B2">
              <w:t>куб. м в сутки</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59,10</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Предлагаемые тарифы на подключение</w:t>
            </w:r>
          </w:p>
        </w:tc>
        <w:tc>
          <w:tcPr>
            <w:tcW w:w="1275"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pPr>
          </w:p>
        </w:tc>
        <w:tc>
          <w:tcPr>
            <w:tcW w:w="1134"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pP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Базовая ставка тарифа на протяженность сетей</w:t>
            </w:r>
          </w:p>
        </w:tc>
        <w:tc>
          <w:tcPr>
            <w:tcW w:w="1275"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jc w:val="center"/>
            </w:pPr>
            <w:r w:rsidRPr="001E65B2">
              <w:t>тыс. руб./</w:t>
            </w:r>
            <w:proofErr w:type="gramStart"/>
            <w:r w:rsidRPr="001E65B2">
              <w:t>км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rPr>
                <w:lang w:val="en-US"/>
              </w:rPr>
            </w:pPr>
            <w:r w:rsidRPr="001E65B2">
              <w:t>10 976,63</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5.2.1</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5.2.2</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5.2.3</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5.2.4</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5.2.5</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 xml:space="preserve"> 1</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5.2.6</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 xml:space="preserve"> -</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5.2.7</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коэффициент для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 xml:space="preserve"> -</w:t>
            </w:r>
          </w:p>
        </w:tc>
      </w:tr>
      <w:tr w:rsidR="0049195B" w:rsidRPr="001E65B2" w:rsidTr="00570D1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195B" w:rsidRPr="001E65B2" w:rsidRDefault="0049195B" w:rsidP="00570D1C">
            <w:pPr>
              <w:ind w:left="-108" w:right="-108"/>
              <w:contextualSpacing/>
              <w:jc w:val="center"/>
              <w:rPr>
                <w:color w:val="000000"/>
              </w:rPr>
            </w:pPr>
            <w:r w:rsidRPr="001E65B2">
              <w:rPr>
                <w:color w:val="000000"/>
              </w:rPr>
              <w:t>5.3</w:t>
            </w:r>
          </w:p>
        </w:tc>
        <w:tc>
          <w:tcPr>
            <w:tcW w:w="7088" w:type="dxa"/>
            <w:tcBorders>
              <w:top w:val="nil"/>
              <w:left w:val="nil"/>
              <w:bottom w:val="single" w:sz="4" w:space="0" w:color="auto"/>
              <w:right w:val="single" w:sz="4" w:space="0" w:color="auto"/>
            </w:tcBorders>
            <w:shd w:val="clear" w:color="auto" w:fill="auto"/>
            <w:vAlign w:val="center"/>
            <w:hideMark/>
          </w:tcPr>
          <w:p w:rsidR="0049195B" w:rsidRPr="001E65B2" w:rsidRDefault="0049195B" w:rsidP="00570D1C">
            <w:pPr>
              <w:contextualSpacing/>
            </w:pPr>
            <w:r w:rsidRPr="001E65B2">
              <w:t>Базовая ставка тарифа на подключаемую нагрузку</w:t>
            </w:r>
          </w:p>
        </w:tc>
        <w:tc>
          <w:tcPr>
            <w:tcW w:w="1275" w:type="dxa"/>
            <w:tcBorders>
              <w:top w:val="nil"/>
              <w:left w:val="nil"/>
              <w:bottom w:val="single" w:sz="4" w:space="0" w:color="auto"/>
              <w:right w:val="single" w:sz="4" w:space="0" w:color="auto"/>
            </w:tcBorders>
            <w:shd w:val="clear" w:color="auto" w:fill="auto"/>
            <w:hideMark/>
          </w:tcPr>
          <w:p w:rsidR="0049195B" w:rsidRPr="001E65B2" w:rsidRDefault="0049195B" w:rsidP="00570D1C">
            <w:pPr>
              <w:contextualSpacing/>
              <w:jc w:val="center"/>
            </w:pPr>
            <w:r w:rsidRPr="001E65B2">
              <w:t>тыс. руб./куб. м</w:t>
            </w:r>
          </w:p>
        </w:tc>
        <w:tc>
          <w:tcPr>
            <w:tcW w:w="1134" w:type="dxa"/>
            <w:tcBorders>
              <w:top w:val="nil"/>
              <w:left w:val="nil"/>
              <w:bottom w:val="single" w:sz="4" w:space="0" w:color="auto"/>
              <w:right w:val="single" w:sz="4" w:space="0" w:color="auto"/>
            </w:tcBorders>
            <w:shd w:val="clear" w:color="auto" w:fill="auto"/>
            <w:noWrap/>
            <w:vAlign w:val="center"/>
            <w:hideMark/>
          </w:tcPr>
          <w:p w:rsidR="0049195B" w:rsidRPr="001E65B2" w:rsidRDefault="0049195B" w:rsidP="00570D1C">
            <w:pPr>
              <w:contextualSpacing/>
              <w:jc w:val="center"/>
            </w:pPr>
            <w:r w:rsidRPr="001E65B2">
              <w:t xml:space="preserve"> 0,73</w:t>
            </w:r>
          </w:p>
        </w:tc>
      </w:tr>
    </w:tbl>
    <w:p w:rsidR="0049195B" w:rsidRPr="00EE564C" w:rsidRDefault="0049195B" w:rsidP="00570D1C">
      <w:pPr>
        <w:ind w:firstLine="284"/>
        <w:contextualSpacing/>
        <w:jc w:val="both"/>
        <w:rPr>
          <w:i/>
        </w:rPr>
      </w:pPr>
      <w:r w:rsidRPr="00EE564C">
        <w:rPr>
          <w:i/>
        </w:rPr>
        <w:t>*   Тарифы указаны без учета налога на добавленную стоимость</w:t>
      </w:r>
    </w:p>
    <w:p w:rsidR="0049195B" w:rsidRDefault="0049195B" w:rsidP="00570D1C">
      <w:pPr>
        <w:ind w:firstLine="567"/>
        <w:contextualSpacing/>
        <w:jc w:val="both"/>
        <w:rPr>
          <w:sz w:val="24"/>
          <w:szCs w:val="24"/>
        </w:rPr>
      </w:pPr>
    </w:p>
    <w:p w:rsidR="0049195B" w:rsidRPr="00C32AE1" w:rsidRDefault="0049195B" w:rsidP="00570D1C">
      <w:pPr>
        <w:ind w:right="-144"/>
        <w:contextualSpacing/>
        <w:jc w:val="center"/>
        <w:rPr>
          <w:b/>
          <w:sz w:val="24"/>
          <w:szCs w:val="24"/>
        </w:rPr>
      </w:pPr>
      <w:r w:rsidRPr="00144DCB">
        <w:rPr>
          <w:b/>
          <w:sz w:val="24"/>
          <w:szCs w:val="24"/>
        </w:rPr>
        <w:t xml:space="preserve">Результаты голосования: за – </w:t>
      </w:r>
      <w:r>
        <w:rPr>
          <w:b/>
          <w:sz w:val="24"/>
          <w:szCs w:val="24"/>
        </w:rPr>
        <w:t>6</w:t>
      </w:r>
      <w:r w:rsidRPr="00144DCB">
        <w:rPr>
          <w:b/>
          <w:sz w:val="24"/>
          <w:szCs w:val="24"/>
        </w:rPr>
        <w:t xml:space="preserve"> человек, против – нет, воздержались – нет.</w:t>
      </w:r>
    </w:p>
    <w:p w:rsidR="006634E7" w:rsidRPr="006634E7" w:rsidRDefault="006634E7" w:rsidP="00570D1C">
      <w:pPr>
        <w:pStyle w:val="a6"/>
        <w:spacing w:after="0"/>
        <w:ind w:firstLine="567"/>
        <w:contextualSpacing/>
        <w:jc w:val="both"/>
        <w:rPr>
          <w:b/>
          <w:sz w:val="24"/>
          <w:szCs w:val="24"/>
        </w:rPr>
      </w:pPr>
    </w:p>
    <w:p w:rsidR="0049195B" w:rsidRPr="0049195B" w:rsidRDefault="00FA2FD8" w:rsidP="00570D1C">
      <w:pPr>
        <w:autoSpaceDE w:val="0"/>
        <w:autoSpaceDN w:val="0"/>
        <w:adjustRightInd w:val="0"/>
        <w:ind w:firstLine="567"/>
        <w:contextualSpacing/>
        <w:jc w:val="both"/>
        <w:rPr>
          <w:sz w:val="24"/>
          <w:szCs w:val="24"/>
        </w:rPr>
      </w:pPr>
      <w:r>
        <w:rPr>
          <w:b/>
          <w:sz w:val="24"/>
          <w:szCs w:val="24"/>
        </w:rPr>
        <w:t>9</w:t>
      </w:r>
      <w:r w:rsidRPr="00FA2FD8">
        <w:rPr>
          <w:b/>
          <w:sz w:val="24"/>
          <w:szCs w:val="24"/>
        </w:rPr>
        <w:t>. По вопросу повестки «</w:t>
      </w:r>
      <w:r w:rsidR="0049195B" w:rsidRPr="0049195B">
        <w:rPr>
          <w:b/>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ТСН «Федоров посад» (объект присоединения – индивидуальная жилая застройка (153 участка ИЖС и АБК)), по </w:t>
      </w:r>
      <w:proofErr w:type="gramStart"/>
      <w:r w:rsidR="0049195B" w:rsidRPr="0049195B">
        <w:rPr>
          <w:b/>
          <w:sz w:val="24"/>
          <w:szCs w:val="24"/>
        </w:rPr>
        <w:t>индивидуальному проекту</w:t>
      </w:r>
      <w:proofErr w:type="gramEnd"/>
      <w:r w:rsidR="0049195B" w:rsidRPr="0049195B">
        <w:rPr>
          <w:b/>
          <w:sz w:val="24"/>
          <w:szCs w:val="24"/>
        </w:rPr>
        <w:t xml:space="preserve">: «Наружный газопровод до границ земельного участка, расположенного по адресу: Ленинградская область, </w:t>
      </w:r>
      <w:proofErr w:type="spellStart"/>
      <w:r w:rsidR="0049195B" w:rsidRPr="0049195B">
        <w:rPr>
          <w:b/>
          <w:sz w:val="24"/>
          <w:szCs w:val="24"/>
        </w:rPr>
        <w:t>Тосненский</w:t>
      </w:r>
      <w:proofErr w:type="spellEnd"/>
      <w:r w:rsidR="0049195B" w:rsidRPr="0049195B">
        <w:rPr>
          <w:b/>
          <w:sz w:val="24"/>
          <w:szCs w:val="24"/>
        </w:rPr>
        <w:t xml:space="preserve"> район, массив «Федоровское», уч. </w:t>
      </w:r>
      <w:proofErr w:type="gramStart"/>
      <w:r w:rsidR="0049195B" w:rsidRPr="0049195B">
        <w:rPr>
          <w:b/>
          <w:sz w:val="24"/>
          <w:szCs w:val="24"/>
        </w:rPr>
        <w:t>«Федоровское» (29)1 (</w:t>
      </w:r>
      <w:proofErr w:type="spellStart"/>
      <w:r w:rsidR="0049195B" w:rsidRPr="0049195B">
        <w:rPr>
          <w:b/>
          <w:sz w:val="24"/>
          <w:szCs w:val="24"/>
        </w:rPr>
        <w:t>кад</w:t>
      </w:r>
      <w:proofErr w:type="spellEnd"/>
      <w:r w:rsidR="0049195B" w:rsidRPr="0049195B">
        <w:rPr>
          <w:b/>
          <w:sz w:val="24"/>
          <w:szCs w:val="24"/>
        </w:rPr>
        <w:t>. № 47:26:0108001:2334)</w:t>
      </w:r>
      <w:r w:rsidRPr="00FA2FD8">
        <w:rPr>
          <w:b/>
          <w:sz w:val="24"/>
          <w:szCs w:val="24"/>
        </w:rPr>
        <w:t>»</w:t>
      </w:r>
      <w:r>
        <w:rPr>
          <w:b/>
          <w:sz w:val="24"/>
          <w:szCs w:val="24"/>
        </w:rPr>
        <w:t xml:space="preserve"> </w:t>
      </w:r>
      <w:r w:rsidR="0049195B" w:rsidRPr="0049195B">
        <w:rPr>
          <w:sz w:val="24"/>
          <w:szCs w:val="24"/>
        </w:rPr>
        <w:t>выступил начальник отдела перспективного развития регулируемых организаций комитета по тарифам и ценовой политике</w:t>
      </w:r>
      <w:r w:rsidR="0049195B" w:rsidRPr="0049195B">
        <w:rPr>
          <w:b/>
          <w:sz w:val="24"/>
          <w:szCs w:val="24"/>
        </w:rPr>
        <w:t xml:space="preserve"> </w:t>
      </w:r>
      <w:r w:rsidR="0049195B" w:rsidRPr="0049195B">
        <w:rPr>
          <w:sz w:val="24"/>
          <w:szCs w:val="24"/>
        </w:rPr>
        <w:t>Ленинградской области Марков А.Е.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ТСН «Федоров посад» (объект присоединения – индивидуальная жилая застройка (153</w:t>
      </w:r>
      <w:proofErr w:type="gramEnd"/>
      <w:r w:rsidR="0049195B" w:rsidRPr="0049195B">
        <w:rPr>
          <w:sz w:val="24"/>
          <w:szCs w:val="24"/>
        </w:rPr>
        <w:t xml:space="preserve"> </w:t>
      </w:r>
      <w:proofErr w:type="gramStart"/>
      <w:r w:rsidR="0049195B" w:rsidRPr="0049195B">
        <w:rPr>
          <w:sz w:val="24"/>
          <w:szCs w:val="24"/>
        </w:rPr>
        <w:t>участка ИЖС и АБК)), по индивидуальному проекту:</w:t>
      </w:r>
      <w:proofErr w:type="gramEnd"/>
      <w:r w:rsidR="0049195B" w:rsidRPr="0049195B">
        <w:rPr>
          <w:sz w:val="24"/>
          <w:szCs w:val="24"/>
        </w:rPr>
        <w:t xml:space="preserve"> «Наружный газопровод до границ земельного участка, расположенного по адресу: Ленинградская область, </w:t>
      </w:r>
      <w:proofErr w:type="spellStart"/>
      <w:r w:rsidR="0049195B" w:rsidRPr="0049195B">
        <w:rPr>
          <w:sz w:val="24"/>
          <w:szCs w:val="24"/>
        </w:rPr>
        <w:t>Тосненский</w:t>
      </w:r>
      <w:proofErr w:type="spellEnd"/>
      <w:r w:rsidR="0049195B" w:rsidRPr="0049195B">
        <w:rPr>
          <w:sz w:val="24"/>
          <w:szCs w:val="24"/>
        </w:rPr>
        <w:t xml:space="preserve"> район, массив «Федоровское», уч. </w:t>
      </w:r>
      <w:proofErr w:type="gramStart"/>
      <w:r w:rsidR="0049195B" w:rsidRPr="0049195B">
        <w:rPr>
          <w:sz w:val="24"/>
          <w:szCs w:val="24"/>
        </w:rPr>
        <w:t>«Федоровское» (29)1 (</w:t>
      </w:r>
      <w:proofErr w:type="spellStart"/>
      <w:r w:rsidR="0049195B" w:rsidRPr="0049195B">
        <w:rPr>
          <w:sz w:val="24"/>
          <w:szCs w:val="24"/>
        </w:rPr>
        <w:t>кад</w:t>
      </w:r>
      <w:proofErr w:type="spellEnd"/>
      <w:r w:rsidR="0049195B" w:rsidRPr="0049195B">
        <w:rPr>
          <w:sz w:val="24"/>
          <w:szCs w:val="24"/>
        </w:rPr>
        <w:t xml:space="preserve">. № 47:26:0108001:2334)», в соответствии с </w:t>
      </w:r>
      <w:r w:rsidR="0049195B" w:rsidRPr="0049195B">
        <w:rPr>
          <w:sz w:val="24"/>
          <w:szCs w:val="24"/>
        </w:rPr>
        <w:lastRenderedPageBreak/>
        <w:t xml:space="preserve">заявлением акционерного общества «Газпром газораспределение Ленинградская область» </w:t>
      </w:r>
      <w:r w:rsidR="0049195B" w:rsidRPr="0049195B">
        <w:rPr>
          <w:sz w:val="24"/>
          <w:szCs w:val="24"/>
        </w:rPr>
        <w:br/>
        <w:t>от 05.03.2020 исх. № СП-31/2300 (</w:t>
      </w:r>
      <w:proofErr w:type="spellStart"/>
      <w:r w:rsidR="0049195B" w:rsidRPr="0049195B">
        <w:rPr>
          <w:sz w:val="24"/>
          <w:szCs w:val="24"/>
        </w:rPr>
        <w:t>вх</w:t>
      </w:r>
      <w:proofErr w:type="spellEnd"/>
      <w:r w:rsidR="0049195B" w:rsidRPr="0049195B">
        <w:rPr>
          <w:sz w:val="24"/>
          <w:szCs w:val="24"/>
        </w:rPr>
        <w:t>.</w:t>
      </w:r>
      <w:proofErr w:type="gramEnd"/>
      <w:r w:rsidR="0049195B" w:rsidRPr="0049195B">
        <w:rPr>
          <w:sz w:val="24"/>
          <w:szCs w:val="24"/>
        </w:rPr>
        <w:t xml:space="preserve"> ЛенРТК от 05.03.2020 № КТ-1-1202/2020).</w:t>
      </w:r>
    </w:p>
    <w:p w:rsidR="0049195B" w:rsidRPr="0049195B" w:rsidRDefault="0049195B" w:rsidP="00570D1C">
      <w:pPr>
        <w:ind w:firstLine="567"/>
        <w:contextualSpacing/>
        <w:jc w:val="both"/>
        <w:rPr>
          <w:sz w:val="24"/>
          <w:szCs w:val="24"/>
        </w:rPr>
      </w:pPr>
      <w:proofErr w:type="gramStart"/>
      <w:r w:rsidRPr="0049195B">
        <w:rPr>
          <w:sz w:val="24"/>
          <w:szCs w:val="24"/>
        </w:rPr>
        <w:t>Акционерное общество «Газпром газораспределение Ленинградская область» представило к заседанию правления ЛенРТК особое мнение от 28.04.2020 № НК-60/3988 (</w:t>
      </w:r>
      <w:proofErr w:type="spellStart"/>
      <w:r w:rsidRPr="0049195B">
        <w:rPr>
          <w:sz w:val="24"/>
          <w:szCs w:val="24"/>
        </w:rPr>
        <w:t>вх</w:t>
      </w:r>
      <w:proofErr w:type="spellEnd"/>
      <w:r w:rsidRPr="0049195B">
        <w:rPr>
          <w:sz w:val="24"/>
          <w:szCs w:val="24"/>
        </w:rPr>
        <w:t>.</w:t>
      </w:r>
      <w:proofErr w:type="gramEnd"/>
      <w:r w:rsidRPr="0049195B">
        <w:rPr>
          <w:sz w:val="24"/>
          <w:szCs w:val="24"/>
        </w:rPr>
        <w:t xml:space="preserve"> № </w:t>
      </w:r>
      <w:proofErr w:type="gramStart"/>
      <w:r w:rsidRPr="0049195B">
        <w:rPr>
          <w:sz w:val="24"/>
          <w:szCs w:val="24"/>
        </w:rPr>
        <w:t xml:space="preserve">КТ-1-2331/2020 от 29.04.2020) по данному вопросу, содержащее несогласие организации с величиной расходов, включаемых в размер платы за подключение. </w:t>
      </w:r>
      <w:proofErr w:type="gramEnd"/>
    </w:p>
    <w:p w:rsidR="0049195B" w:rsidRPr="0049195B" w:rsidRDefault="0049195B" w:rsidP="00570D1C">
      <w:pPr>
        <w:ind w:firstLine="567"/>
        <w:contextualSpacing/>
        <w:jc w:val="both"/>
        <w:rPr>
          <w:b/>
          <w:snapToGrid w:val="0"/>
          <w:sz w:val="24"/>
          <w:szCs w:val="24"/>
        </w:rPr>
      </w:pPr>
    </w:p>
    <w:p w:rsidR="0049195B" w:rsidRPr="0049195B" w:rsidRDefault="0049195B" w:rsidP="00570D1C">
      <w:pPr>
        <w:ind w:firstLine="567"/>
        <w:contextualSpacing/>
        <w:jc w:val="both"/>
        <w:rPr>
          <w:b/>
          <w:snapToGrid w:val="0"/>
          <w:sz w:val="24"/>
          <w:szCs w:val="24"/>
        </w:rPr>
      </w:pPr>
      <w:r w:rsidRPr="0049195B">
        <w:rPr>
          <w:b/>
          <w:snapToGrid w:val="0"/>
          <w:sz w:val="24"/>
          <w:szCs w:val="24"/>
        </w:rPr>
        <w:t xml:space="preserve">Правление приняло решение:  </w:t>
      </w:r>
    </w:p>
    <w:p w:rsidR="0049195B" w:rsidRPr="0049195B" w:rsidRDefault="0049195B" w:rsidP="00570D1C">
      <w:pPr>
        <w:tabs>
          <w:tab w:val="left" w:pos="1105"/>
        </w:tabs>
        <w:ind w:firstLine="567"/>
        <w:contextualSpacing/>
        <w:jc w:val="both"/>
        <w:rPr>
          <w:sz w:val="24"/>
          <w:szCs w:val="24"/>
        </w:rPr>
      </w:pPr>
      <w:r w:rsidRPr="0049195B">
        <w:rPr>
          <w:snapToGrid w:val="0"/>
          <w:sz w:val="24"/>
          <w:szCs w:val="24"/>
        </w:rPr>
        <w:t xml:space="preserve">1. Признать экономически обоснованным объем финансовых средств, учитываемых при определении размера платы </w:t>
      </w:r>
      <w:r w:rsidRPr="0049195B">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w:t>
      </w:r>
      <w:r w:rsidRPr="0049195B">
        <w:rPr>
          <w:bCs/>
          <w:sz w:val="24"/>
          <w:szCs w:val="24"/>
        </w:rPr>
        <w:t xml:space="preserve">газоиспользующего оборудования по заявке ТСН «Федоров посад» (объект присоединения – индивидуальная жилая застройка (153 участка ИЖС и АБК)), по </w:t>
      </w:r>
      <w:proofErr w:type="gramStart"/>
      <w:r w:rsidRPr="0049195B">
        <w:rPr>
          <w:bCs/>
          <w:sz w:val="24"/>
          <w:szCs w:val="24"/>
        </w:rPr>
        <w:t>индивидуальному проекту</w:t>
      </w:r>
      <w:proofErr w:type="gramEnd"/>
      <w:r w:rsidRPr="0049195B">
        <w:rPr>
          <w:bCs/>
          <w:sz w:val="24"/>
          <w:szCs w:val="24"/>
        </w:rPr>
        <w:t xml:space="preserve">: «Наружный газопровод до границ земельного участка, расположенного по адресу: Ленинградская область, </w:t>
      </w:r>
      <w:proofErr w:type="spellStart"/>
      <w:r w:rsidRPr="0049195B">
        <w:rPr>
          <w:bCs/>
          <w:sz w:val="24"/>
          <w:szCs w:val="24"/>
        </w:rPr>
        <w:t>Тосненский</w:t>
      </w:r>
      <w:proofErr w:type="spellEnd"/>
      <w:r w:rsidRPr="0049195B">
        <w:rPr>
          <w:bCs/>
          <w:sz w:val="24"/>
          <w:szCs w:val="24"/>
        </w:rPr>
        <w:t xml:space="preserve"> район, массив «Федоровское», уч. «Федоровское» (29)1 (</w:t>
      </w:r>
      <w:proofErr w:type="spellStart"/>
      <w:r w:rsidRPr="0049195B">
        <w:rPr>
          <w:bCs/>
          <w:sz w:val="24"/>
          <w:szCs w:val="24"/>
        </w:rPr>
        <w:t>кад</w:t>
      </w:r>
      <w:proofErr w:type="spellEnd"/>
      <w:r w:rsidRPr="0049195B">
        <w:rPr>
          <w:bCs/>
          <w:sz w:val="24"/>
          <w:szCs w:val="24"/>
        </w:rPr>
        <w:t>. № 47:26:0108001:2334)»</w:t>
      </w:r>
      <w:r w:rsidRPr="0049195B">
        <w:rPr>
          <w:sz w:val="24"/>
          <w:szCs w:val="24"/>
        </w:rPr>
        <w:t xml:space="preserve">, с максимальным расходом газа </w:t>
      </w:r>
      <w:r w:rsidRPr="0049195B">
        <w:rPr>
          <w:sz w:val="24"/>
          <w:szCs w:val="28"/>
        </w:rPr>
        <w:t xml:space="preserve">524,2 </w:t>
      </w:r>
      <w:r w:rsidRPr="0049195B">
        <w:rPr>
          <w:sz w:val="22"/>
          <w:szCs w:val="24"/>
        </w:rPr>
        <w:t xml:space="preserve"> </w:t>
      </w:r>
      <w:r w:rsidRPr="0049195B">
        <w:rPr>
          <w:sz w:val="24"/>
          <w:szCs w:val="24"/>
        </w:rPr>
        <w:t>м</w:t>
      </w:r>
      <w:r w:rsidRPr="0049195B">
        <w:rPr>
          <w:sz w:val="24"/>
          <w:szCs w:val="24"/>
          <w:vertAlign w:val="superscript"/>
        </w:rPr>
        <w:t>3</w:t>
      </w:r>
      <w:r w:rsidRPr="0049195B">
        <w:rPr>
          <w:sz w:val="24"/>
          <w:szCs w:val="24"/>
        </w:rPr>
        <w:t>/час, и проектным рабочим давлением в присоединяемом газопроводе 0,3 – 0,6 МПа, в размере 2 894 487,59</w:t>
      </w:r>
      <w:r w:rsidRPr="0049195B">
        <w:rPr>
          <w:sz w:val="40"/>
          <w:szCs w:val="28"/>
        </w:rPr>
        <w:t xml:space="preserve"> </w:t>
      </w:r>
      <w:r w:rsidRPr="0049195B">
        <w:rPr>
          <w:sz w:val="24"/>
          <w:szCs w:val="24"/>
        </w:rPr>
        <w:t>руб. (без учета НДС).</w:t>
      </w:r>
    </w:p>
    <w:p w:rsidR="0049195B" w:rsidRPr="0049195B" w:rsidRDefault="0049195B" w:rsidP="00570D1C">
      <w:pPr>
        <w:tabs>
          <w:tab w:val="left" w:pos="1105"/>
        </w:tabs>
        <w:ind w:firstLine="567"/>
        <w:contextualSpacing/>
        <w:jc w:val="both"/>
        <w:rPr>
          <w:rFonts w:eastAsia="Calibri"/>
          <w:sz w:val="24"/>
          <w:szCs w:val="24"/>
          <w:lang w:eastAsia="en-US"/>
        </w:rPr>
      </w:pPr>
      <w:r w:rsidRPr="0049195B">
        <w:rPr>
          <w:snapToGrid w:val="0"/>
          <w:sz w:val="24"/>
          <w:szCs w:val="24"/>
        </w:rPr>
        <w:t xml:space="preserve">2. Установить плату </w:t>
      </w:r>
      <w:r w:rsidRPr="0049195B">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w:t>
      </w:r>
      <w:r w:rsidRPr="0049195B">
        <w:rPr>
          <w:bCs/>
          <w:sz w:val="24"/>
          <w:szCs w:val="24"/>
        </w:rPr>
        <w:t xml:space="preserve">газоиспользующего оборудования по заявке ТСН «Федоров посад» (объект присоединения – индивидуальная жилая застройка (153 участка ИЖС и АБК)), по </w:t>
      </w:r>
      <w:proofErr w:type="gramStart"/>
      <w:r w:rsidRPr="0049195B">
        <w:rPr>
          <w:bCs/>
          <w:sz w:val="24"/>
          <w:szCs w:val="24"/>
        </w:rPr>
        <w:t>индивидуальному проекту</w:t>
      </w:r>
      <w:proofErr w:type="gramEnd"/>
      <w:r w:rsidRPr="0049195B">
        <w:rPr>
          <w:bCs/>
          <w:sz w:val="24"/>
          <w:szCs w:val="24"/>
        </w:rPr>
        <w:t xml:space="preserve">: «Наружный газопровод до границ земельного участка, расположенного по адресу: Ленинградская область, </w:t>
      </w:r>
      <w:proofErr w:type="spellStart"/>
      <w:r w:rsidRPr="0049195B">
        <w:rPr>
          <w:bCs/>
          <w:sz w:val="24"/>
          <w:szCs w:val="24"/>
        </w:rPr>
        <w:t>Тосненский</w:t>
      </w:r>
      <w:proofErr w:type="spellEnd"/>
      <w:r w:rsidRPr="0049195B">
        <w:rPr>
          <w:bCs/>
          <w:sz w:val="24"/>
          <w:szCs w:val="24"/>
        </w:rPr>
        <w:t xml:space="preserve"> район, массив «Федоровское», уч. «Федоровское» (29)1 (</w:t>
      </w:r>
      <w:proofErr w:type="spellStart"/>
      <w:r w:rsidRPr="0049195B">
        <w:rPr>
          <w:bCs/>
          <w:sz w:val="24"/>
          <w:szCs w:val="24"/>
        </w:rPr>
        <w:t>кад</w:t>
      </w:r>
      <w:proofErr w:type="spellEnd"/>
      <w:r w:rsidRPr="0049195B">
        <w:rPr>
          <w:bCs/>
          <w:sz w:val="24"/>
          <w:szCs w:val="24"/>
        </w:rPr>
        <w:t>. № 47:26:0108001:2334)»</w:t>
      </w:r>
      <w:r w:rsidRPr="0049195B">
        <w:rPr>
          <w:sz w:val="24"/>
          <w:szCs w:val="24"/>
        </w:rPr>
        <w:t xml:space="preserve">, с максимальным расходом газа </w:t>
      </w:r>
      <w:r w:rsidRPr="0049195B">
        <w:rPr>
          <w:sz w:val="24"/>
          <w:szCs w:val="28"/>
        </w:rPr>
        <w:t xml:space="preserve">524,2 </w:t>
      </w:r>
      <w:r w:rsidRPr="0049195B">
        <w:rPr>
          <w:sz w:val="22"/>
          <w:szCs w:val="24"/>
        </w:rPr>
        <w:t xml:space="preserve"> </w:t>
      </w:r>
      <w:r w:rsidRPr="0049195B">
        <w:rPr>
          <w:sz w:val="24"/>
          <w:szCs w:val="24"/>
        </w:rPr>
        <w:t>м</w:t>
      </w:r>
      <w:r w:rsidRPr="0049195B">
        <w:rPr>
          <w:sz w:val="24"/>
          <w:szCs w:val="24"/>
          <w:vertAlign w:val="superscript"/>
        </w:rPr>
        <w:t>3</w:t>
      </w:r>
      <w:r w:rsidRPr="0049195B">
        <w:rPr>
          <w:sz w:val="24"/>
          <w:szCs w:val="24"/>
        </w:rPr>
        <w:t>/час, и проектным рабочим давлением в присоединяемом газопроводе 0,3 – 0,6 МПа, в размере 2 894 487,59</w:t>
      </w:r>
      <w:r w:rsidRPr="0049195B">
        <w:rPr>
          <w:sz w:val="40"/>
          <w:szCs w:val="28"/>
        </w:rPr>
        <w:t xml:space="preserve"> </w:t>
      </w:r>
      <w:r w:rsidRPr="0049195B">
        <w:rPr>
          <w:sz w:val="24"/>
          <w:szCs w:val="24"/>
        </w:rPr>
        <w:t xml:space="preserve">руб. (без учета НДС), </w:t>
      </w:r>
      <w:r w:rsidRPr="0049195B">
        <w:rPr>
          <w:rFonts w:eastAsia="Calibri"/>
          <w:sz w:val="24"/>
          <w:szCs w:val="24"/>
          <w:lang w:eastAsia="en-US"/>
        </w:rPr>
        <w:t>в том числе по мероприятиям: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b/>
                <w:color w:val="000000"/>
              </w:rPr>
            </w:pPr>
            <w:r w:rsidRPr="0049195B">
              <w:rPr>
                <w:b/>
                <w:color w:val="000000"/>
              </w:rPr>
              <w:t xml:space="preserve">№ </w:t>
            </w:r>
            <w:proofErr w:type="gramStart"/>
            <w:r w:rsidRPr="0049195B">
              <w:rPr>
                <w:b/>
                <w:color w:val="000000"/>
              </w:rPr>
              <w:t>п</w:t>
            </w:r>
            <w:proofErr w:type="gramEnd"/>
            <w:r w:rsidRPr="0049195B">
              <w:rPr>
                <w:b/>
                <w:color w:val="000000"/>
              </w:rPr>
              <w:t>/п</w:t>
            </w:r>
          </w:p>
        </w:tc>
        <w:tc>
          <w:tcPr>
            <w:tcW w:w="7312" w:type="dxa"/>
            <w:shd w:val="clear" w:color="auto" w:fill="auto"/>
            <w:vAlign w:val="center"/>
          </w:tcPr>
          <w:p w:rsidR="0049195B" w:rsidRPr="0049195B" w:rsidRDefault="0049195B" w:rsidP="00570D1C">
            <w:pPr>
              <w:autoSpaceDE w:val="0"/>
              <w:autoSpaceDN w:val="0"/>
              <w:adjustRightInd w:val="0"/>
              <w:contextualSpacing/>
              <w:jc w:val="center"/>
              <w:rPr>
                <w:b/>
                <w:color w:val="000000"/>
              </w:rPr>
            </w:pPr>
            <w:r w:rsidRPr="0049195B">
              <w:rPr>
                <w:b/>
                <w:color w:val="000000"/>
              </w:rPr>
              <w:t>Показатели</w:t>
            </w:r>
          </w:p>
        </w:tc>
        <w:tc>
          <w:tcPr>
            <w:tcW w:w="1985" w:type="dxa"/>
            <w:shd w:val="clear" w:color="auto" w:fill="auto"/>
            <w:vAlign w:val="center"/>
          </w:tcPr>
          <w:p w:rsidR="0049195B" w:rsidRPr="0049195B" w:rsidRDefault="0049195B" w:rsidP="00570D1C">
            <w:pPr>
              <w:contextualSpacing/>
              <w:jc w:val="center"/>
              <w:rPr>
                <w:b/>
                <w:bCs/>
              </w:rPr>
            </w:pPr>
            <w:r w:rsidRPr="0049195B">
              <w:rPr>
                <w:b/>
                <w:bCs/>
              </w:rPr>
              <w:t>Планируемые расходы, руб.</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b/>
              </w:rPr>
              <w:t>Плата за технологическое присоединение газоиспользующего оборудования Заявителя, всего (без учета НДС)</w:t>
            </w:r>
          </w:p>
        </w:tc>
        <w:tc>
          <w:tcPr>
            <w:tcW w:w="1985" w:type="dxa"/>
            <w:shd w:val="clear" w:color="auto" w:fill="auto"/>
            <w:vAlign w:val="center"/>
          </w:tcPr>
          <w:p w:rsidR="0049195B" w:rsidRPr="0049195B" w:rsidRDefault="0049195B" w:rsidP="00570D1C">
            <w:pPr>
              <w:contextualSpacing/>
              <w:jc w:val="center"/>
              <w:rPr>
                <w:b/>
                <w:bCs/>
                <w:color w:val="000000"/>
              </w:rPr>
            </w:pPr>
            <w:r w:rsidRPr="0049195B">
              <w:rPr>
                <w:b/>
                <w:bCs/>
                <w:color w:val="000000"/>
              </w:rPr>
              <w:t>2 894 487,59</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1.</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на разработку проектной документации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203 656,25</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на выполнение технических условий, в том числе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1 864 976,35</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2.1.</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стальных газопроводов</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полиэтиленовых газопроводов</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1 864 976,35</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2.2.1.</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Наземная (надземная) прокладка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Подземная прокладка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1 864 976,35</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2.2.2.1</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109 мм и менее</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1 864 976,35</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2.2.2.2</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110 - 159 мм</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2.2.2.3</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160 - 224 мм</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2.2.2.4</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225 - 314 мм</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2.2.2.5</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315 - 399 мм</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2.2.2.6</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400 мм и выше</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2.3.</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газорегуляторных пунктов</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2.4.</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станций катодной защиты</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2.5.</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Расходы на ликвидацию дефицита пропускной способности существующих сетей газораспределения</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3.</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связанные с проверкой выполнения Заявителем технических условий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185 338,54</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4.</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61 618,93</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5.</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Эффективная ставка налога на прибыль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20</w:t>
            </w:r>
          </w:p>
        </w:tc>
      </w:tr>
      <w:tr w:rsidR="0049195B" w:rsidRPr="0049195B" w:rsidTr="00570D1C">
        <w:trPr>
          <w:trHeight w:val="113"/>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6.</w:t>
            </w:r>
          </w:p>
        </w:tc>
        <w:tc>
          <w:tcPr>
            <w:tcW w:w="7312"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Налог на прибыль </w:t>
            </w:r>
          </w:p>
        </w:tc>
        <w:tc>
          <w:tcPr>
            <w:tcW w:w="1985" w:type="dxa"/>
            <w:shd w:val="clear" w:color="auto" w:fill="auto"/>
            <w:vAlign w:val="center"/>
          </w:tcPr>
          <w:p w:rsidR="0049195B" w:rsidRPr="0049195B" w:rsidRDefault="0049195B" w:rsidP="00570D1C">
            <w:pPr>
              <w:contextualSpacing/>
              <w:jc w:val="center"/>
              <w:rPr>
                <w:color w:val="000000"/>
              </w:rPr>
            </w:pPr>
            <w:r w:rsidRPr="0049195B">
              <w:rPr>
                <w:color w:val="000000"/>
              </w:rPr>
              <w:t>578 897,52</w:t>
            </w:r>
          </w:p>
        </w:tc>
      </w:tr>
    </w:tbl>
    <w:p w:rsidR="0049195B" w:rsidRPr="0049195B" w:rsidRDefault="0049195B" w:rsidP="00570D1C">
      <w:pPr>
        <w:contextualSpacing/>
        <w:jc w:val="both"/>
        <w:rPr>
          <w:highlight w:val="yellow"/>
        </w:rPr>
      </w:pPr>
      <w:r w:rsidRPr="0049195B">
        <w:t xml:space="preserve">* Эффективная ставка налога на прибыль указывается </w:t>
      </w:r>
      <w:proofErr w:type="gramStart"/>
      <w:r w:rsidRPr="0049195B">
        <w:t>в</w:t>
      </w:r>
      <w:proofErr w:type="gramEnd"/>
      <w:r w:rsidRPr="0049195B">
        <w:t xml:space="preserve"> %.</w:t>
      </w:r>
    </w:p>
    <w:p w:rsidR="0049195B" w:rsidRPr="0049195B" w:rsidRDefault="0049195B" w:rsidP="00570D1C">
      <w:pPr>
        <w:widowControl w:val="0"/>
        <w:autoSpaceDE w:val="0"/>
        <w:autoSpaceDN w:val="0"/>
        <w:adjustRightInd w:val="0"/>
        <w:contextualSpacing/>
        <w:jc w:val="both"/>
        <w:rPr>
          <w:rFonts w:eastAsia="Calibri"/>
          <w:sz w:val="24"/>
          <w:szCs w:val="24"/>
          <w:lang w:eastAsia="en-US"/>
        </w:rPr>
      </w:pPr>
    </w:p>
    <w:p w:rsidR="0049195B" w:rsidRPr="0049195B" w:rsidRDefault="0049195B" w:rsidP="00570D1C">
      <w:pPr>
        <w:tabs>
          <w:tab w:val="left" w:pos="567"/>
        </w:tabs>
        <w:ind w:right="-144"/>
        <w:contextualSpacing/>
        <w:jc w:val="center"/>
        <w:rPr>
          <w:b/>
          <w:sz w:val="24"/>
          <w:szCs w:val="24"/>
        </w:rPr>
      </w:pPr>
      <w:r w:rsidRPr="0049195B">
        <w:rPr>
          <w:b/>
          <w:sz w:val="24"/>
          <w:szCs w:val="24"/>
        </w:rPr>
        <w:t xml:space="preserve">Результаты  голосования: за – </w:t>
      </w:r>
      <w:r w:rsidR="00A7781E">
        <w:rPr>
          <w:b/>
          <w:sz w:val="24"/>
          <w:szCs w:val="24"/>
        </w:rPr>
        <w:t>6</w:t>
      </w:r>
      <w:bookmarkStart w:id="0" w:name="_GoBack"/>
      <w:bookmarkEnd w:id="0"/>
      <w:r w:rsidRPr="0049195B">
        <w:rPr>
          <w:b/>
          <w:sz w:val="24"/>
          <w:szCs w:val="24"/>
        </w:rPr>
        <w:t xml:space="preserve"> человек, против – нет, воздержались – нет.</w:t>
      </w:r>
    </w:p>
    <w:p w:rsidR="00FA2FD8" w:rsidRDefault="00FA2FD8" w:rsidP="00570D1C">
      <w:pPr>
        <w:ind w:left="360" w:right="-144"/>
        <w:contextualSpacing/>
        <w:jc w:val="both"/>
        <w:rPr>
          <w:sz w:val="24"/>
          <w:szCs w:val="24"/>
        </w:rPr>
      </w:pPr>
    </w:p>
    <w:p w:rsidR="0049195B" w:rsidRPr="0049195B" w:rsidRDefault="00FA2FD8" w:rsidP="00570D1C">
      <w:pPr>
        <w:tabs>
          <w:tab w:val="left" w:pos="1105"/>
        </w:tabs>
        <w:ind w:firstLine="567"/>
        <w:contextualSpacing/>
        <w:jc w:val="both"/>
        <w:rPr>
          <w:snapToGrid w:val="0"/>
          <w:sz w:val="24"/>
          <w:szCs w:val="24"/>
        </w:rPr>
      </w:pPr>
      <w:r w:rsidRPr="006634E7">
        <w:rPr>
          <w:b/>
          <w:sz w:val="24"/>
          <w:szCs w:val="24"/>
        </w:rPr>
        <w:lastRenderedPageBreak/>
        <w:t>10. По вопросу повестки «</w:t>
      </w:r>
      <w:r w:rsidR="0049195B" w:rsidRPr="0049195B">
        <w:rPr>
          <w:b/>
          <w:sz w:val="24"/>
          <w:szCs w:val="24"/>
        </w:rPr>
        <w:t>Об установлении платы за технологическое присоединение к сетям</w:t>
      </w:r>
      <w:r w:rsidR="0049195B">
        <w:rPr>
          <w:b/>
          <w:sz w:val="24"/>
          <w:szCs w:val="24"/>
        </w:rPr>
        <w:t xml:space="preserve"> газораспределения </w:t>
      </w:r>
      <w:r w:rsidR="0049195B" w:rsidRPr="0049195B">
        <w:rPr>
          <w:b/>
          <w:sz w:val="24"/>
          <w:szCs w:val="24"/>
        </w:rPr>
        <w:t>ООО «</w:t>
      </w:r>
      <w:proofErr w:type="spellStart"/>
      <w:r w:rsidR="0049195B" w:rsidRPr="0049195B">
        <w:rPr>
          <w:b/>
          <w:sz w:val="24"/>
          <w:szCs w:val="24"/>
        </w:rPr>
        <w:t>ПетербургГаз</w:t>
      </w:r>
      <w:proofErr w:type="spellEnd"/>
      <w:r w:rsidR="0049195B" w:rsidRPr="0049195B">
        <w:rPr>
          <w:b/>
          <w:sz w:val="24"/>
          <w:szCs w:val="24"/>
        </w:rPr>
        <w:t>» газоиспользующего оборудования торгового центра по заявке общества с ограниченной ответственностью «</w:t>
      </w:r>
      <w:proofErr w:type="spellStart"/>
      <w:r w:rsidR="0049195B" w:rsidRPr="0049195B">
        <w:rPr>
          <w:b/>
          <w:sz w:val="24"/>
          <w:szCs w:val="24"/>
        </w:rPr>
        <w:t>Ингка</w:t>
      </w:r>
      <w:proofErr w:type="spellEnd"/>
      <w:r w:rsidR="0049195B" w:rsidRPr="0049195B">
        <w:rPr>
          <w:b/>
          <w:sz w:val="24"/>
          <w:szCs w:val="24"/>
        </w:rPr>
        <w:t xml:space="preserve"> </w:t>
      </w:r>
      <w:proofErr w:type="spellStart"/>
      <w:r w:rsidR="0049195B" w:rsidRPr="0049195B">
        <w:rPr>
          <w:b/>
          <w:sz w:val="24"/>
          <w:szCs w:val="24"/>
        </w:rPr>
        <w:t>Сентерс</w:t>
      </w:r>
      <w:proofErr w:type="spellEnd"/>
      <w:r w:rsidR="0049195B" w:rsidRPr="0049195B">
        <w:rPr>
          <w:b/>
          <w:sz w:val="24"/>
          <w:szCs w:val="24"/>
        </w:rPr>
        <w:t xml:space="preserve"> Рус </w:t>
      </w:r>
      <w:proofErr w:type="spellStart"/>
      <w:r w:rsidR="0049195B" w:rsidRPr="0049195B">
        <w:rPr>
          <w:b/>
          <w:sz w:val="24"/>
          <w:szCs w:val="24"/>
        </w:rPr>
        <w:t>Проперти</w:t>
      </w:r>
      <w:proofErr w:type="spellEnd"/>
      <w:proofErr w:type="gramStart"/>
      <w:r w:rsidR="0049195B" w:rsidRPr="0049195B">
        <w:rPr>
          <w:b/>
          <w:sz w:val="24"/>
          <w:szCs w:val="24"/>
        </w:rPr>
        <w:t xml:space="preserve"> Е</w:t>
      </w:r>
      <w:proofErr w:type="gramEnd"/>
      <w:r w:rsidR="0049195B" w:rsidRPr="0049195B">
        <w:rPr>
          <w:b/>
          <w:sz w:val="24"/>
          <w:szCs w:val="24"/>
        </w:rPr>
        <w:t xml:space="preserve">», по индивидуальному проекту «Торгово-развлекательный центр и Магазин ИКЕА, по адресу: Ленинградская область, Ломоносовский район, МО Аннинское сельское поселение, пос. Новоселье (кадастровый номер земельного участка № 47:14:0504001:194). </w:t>
      </w:r>
      <w:proofErr w:type="gramStart"/>
      <w:r w:rsidR="0049195B" w:rsidRPr="0049195B">
        <w:rPr>
          <w:b/>
          <w:sz w:val="24"/>
          <w:szCs w:val="24"/>
        </w:rPr>
        <w:t>Котельная с техническими помещениями» шифра 242.01-РД-ГС</w:t>
      </w:r>
      <w:r w:rsidRPr="006634E7">
        <w:rPr>
          <w:b/>
          <w:sz w:val="24"/>
          <w:szCs w:val="24"/>
        </w:rPr>
        <w:t>»</w:t>
      </w:r>
      <w:r w:rsidR="000F2677" w:rsidRPr="006634E7">
        <w:rPr>
          <w:b/>
          <w:sz w:val="24"/>
          <w:szCs w:val="24"/>
        </w:rPr>
        <w:t xml:space="preserve"> </w:t>
      </w:r>
      <w:r w:rsidR="0049195B" w:rsidRPr="0049195B">
        <w:rPr>
          <w:snapToGrid w:val="0"/>
          <w:sz w:val="24"/>
          <w:szCs w:val="24"/>
        </w:rPr>
        <w:t>выступил начальник отдела перспективного развития регулируемых организаций комитета по тарифам и ценовой политике Ленинградской области Марков А.Е., изложил основные положения экспертного заключения по расчету платы за технологическое присоединение к сетям газораспределения общества с ограниченной ответственностью «</w:t>
      </w:r>
      <w:proofErr w:type="spellStart"/>
      <w:r w:rsidR="0049195B" w:rsidRPr="0049195B">
        <w:rPr>
          <w:snapToGrid w:val="0"/>
          <w:sz w:val="24"/>
          <w:szCs w:val="24"/>
        </w:rPr>
        <w:t>ПетербургГаз</w:t>
      </w:r>
      <w:proofErr w:type="spellEnd"/>
      <w:r w:rsidR="0049195B" w:rsidRPr="0049195B">
        <w:rPr>
          <w:snapToGrid w:val="0"/>
          <w:sz w:val="24"/>
          <w:szCs w:val="24"/>
        </w:rPr>
        <w:t>» газоиспользующего оборудования торгового центра по заявке общества с ограниченной ответственностью «</w:t>
      </w:r>
      <w:proofErr w:type="spellStart"/>
      <w:r w:rsidR="0049195B" w:rsidRPr="0049195B">
        <w:rPr>
          <w:snapToGrid w:val="0"/>
          <w:sz w:val="24"/>
          <w:szCs w:val="24"/>
        </w:rPr>
        <w:t>Ингка</w:t>
      </w:r>
      <w:proofErr w:type="spellEnd"/>
      <w:r w:rsidR="0049195B" w:rsidRPr="0049195B">
        <w:rPr>
          <w:snapToGrid w:val="0"/>
          <w:sz w:val="24"/>
          <w:szCs w:val="24"/>
        </w:rPr>
        <w:t xml:space="preserve"> </w:t>
      </w:r>
      <w:proofErr w:type="spellStart"/>
      <w:r w:rsidR="0049195B" w:rsidRPr="0049195B">
        <w:rPr>
          <w:snapToGrid w:val="0"/>
          <w:sz w:val="24"/>
          <w:szCs w:val="24"/>
        </w:rPr>
        <w:t>Сентерс</w:t>
      </w:r>
      <w:proofErr w:type="spellEnd"/>
      <w:r w:rsidR="0049195B" w:rsidRPr="0049195B">
        <w:rPr>
          <w:snapToGrid w:val="0"/>
          <w:sz w:val="24"/>
          <w:szCs w:val="24"/>
        </w:rPr>
        <w:t xml:space="preserve"> Рус </w:t>
      </w:r>
      <w:proofErr w:type="spellStart"/>
      <w:r w:rsidR="0049195B" w:rsidRPr="0049195B">
        <w:rPr>
          <w:snapToGrid w:val="0"/>
          <w:sz w:val="24"/>
          <w:szCs w:val="24"/>
        </w:rPr>
        <w:t>Проперти</w:t>
      </w:r>
      <w:proofErr w:type="spellEnd"/>
      <w:r w:rsidR="0049195B" w:rsidRPr="0049195B">
        <w:rPr>
          <w:snapToGrid w:val="0"/>
          <w:sz w:val="24"/>
          <w:szCs w:val="24"/>
        </w:rPr>
        <w:t xml:space="preserve"> Е», по</w:t>
      </w:r>
      <w:proofErr w:type="gramEnd"/>
      <w:r w:rsidR="0049195B" w:rsidRPr="0049195B">
        <w:rPr>
          <w:snapToGrid w:val="0"/>
          <w:sz w:val="24"/>
          <w:szCs w:val="24"/>
        </w:rPr>
        <w:t xml:space="preserve"> </w:t>
      </w:r>
      <w:proofErr w:type="gramStart"/>
      <w:r w:rsidR="0049195B" w:rsidRPr="0049195B">
        <w:rPr>
          <w:snapToGrid w:val="0"/>
          <w:sz w:val="24"/>
          <w:szCs w:val="24"/>
        </w:rPr>
        <w:t>индивидуальному проекту</w:t>
      </w:r>
      <w:proofErr w:type="gramEnd"/>
      <w:r w:rsidR="0049195B" w:rsidRPr="0049195B">
        <w:rPr>
          <w:snapToGrid w:val="0"/>
          <w:sz w:val="24"/>
          <w:szCs w:val="24"/>
        </w:rPr>
        <w:t xml:space="preserve"> «Торгово-развлекательный центр и Магазин ИКЕА, по адресу: Ленинградская область, Ломоносовский район, МО Аннинское сельское поселение, пос. Новоселье (кадастровый номер земельного участка № 47:14:0504001:194). </w:t>
      </w:r>
      <w:proofErr w:type="gramStart"/>
      <w:r w:rsidR="0049195B" w:rsidRPr="0049195B">
        <w:rPr>
          <w:snapToGrid w:val="0"/>
          <w:sz w:val="24"/>
          <w:szCs w:val="24"/>
        </w:rPr>
        <w:t>Котельная с техническими помещениями» шифра 242.01-РД-ГС, в соответствии с заявлением ООО «</w:t>
      </w:r>
      <w:proofErr w:type="spellStart"/>
      <w:r w:rsidR="0049195B" w:rsidRPr="0049195B">
        <w:rPr>
          <w:snapToGrid w:val="0"/>
          <w:sz w:val="24"/>
          <w:szCs w:val="24"/>
        </w:rPr>
        <w:t>ПетербургГаз</w:t>
      </w:r>
      <w:proofErr w:type="spellEnd"/>
      <w:r w:rsidR="0049195B" w:rsidRPr="0049195B">
        <w:rPr>
          <w:snapToGrid w:val="0"/>
          <w:sz w:val="24"/>
          <w:szCs w:val="24"/>
        </w:rPr>
        <w:t xml:space="preserve">» </w:t>
      </w:r>
      <w:r w:rsidR="0049195B" w:rsidRPr="0049195B">
        <w:rPr>
          <w:snapToGrid w:val="0"/>
          <w:sz w:val="22"/>
          <w:szCs w:val="24"/>
        </w:rPr>
        <w:t xml:space="preserve">от </w:t>
      </w:r>
      <w:r w:rsidR="0049195B" w:rsidRPr="0049195B">
        <w:rPr>
          <w:sz w:val="24"/>
          <w:szCs w:val="28"/>
        </w:rPr>
        <w:t>27.02.2020 исх. № КВ-2050/20 (</w:t>
      </w:r>
      <w:proofErr w:type="spellStart"/>
      <w:r w:rsidR="0049195B" w:rsidRPr="0049195B">
        <w:rPr>
          <w:sz w:val="24"/>
          <w:szCs w:val="28"/>
        </w:rPr>
        <w:t>вх</w:t>
      </w:r>
      <w:proofErr w:type="spellEnd"/>
      <w:r w:rsidR="0049195B" w:rsidRPr="0049195B">
        <w:rPr>
          <w:sz w:val="24"/>
          <w:szCs w:val="28"/>
        </w:rPr>
        <w:t>.</w:t>
      </w:r>
      <w:proofErr w:type="gramEnd"/>
      <w:r w:rsidR="0049195B" w:rsidRPr="0049195B">
        <w:rPr>
          <w:sz w:val="24"/>
          <w:szCs w:val="28"/>
        </w:rPr>
        <w:t xml:space="preserve"> </w:t>
      </w:r>
      <w:r w:rsidR="00B758E2">
        <w:rPr>
          <w:sz w:val="24"/>
          <w:szCs w:val="28"/>
        </w:rPr>
        <w:br/>
      </w:r>
      <w:r w:rsidR="0049195B" w:rsidRPr="0049195B">
        <w:rPr>
          <w:sz w:val="24"/>
          <w:szCs w:val="28"/>
        </w:rPr>
        <w:t xml:space="preserve">№ </w:t>
      </w:r>
      <w:proofErr w:type="gramStart"/>
      <w:r w:rsidR="0049195B" w:rsidRPr="0049195B">
        <w:rPr>
          <w:sz w:val="24"/>
          <w:szCs w:val="28"/>
        </w:rPr>
        <w:t>КТ-1-1082/2020 от 28.02.2020</w:t>
      </w:r>
      <w:r w:rsidR="0049195B" w:rsidRPr="0049195B">
        <w:rPr>
          <w:snapToGrid w:val="0"/>
          <w:sz w:val="22"/>
          <w:szCs w:val="24"/>
        </w:rPr>
        <w:t>).</w:t>
      </w:r>
      <w:proofErr w:type="gramEnd"/>
    </w:p>
    <w:p w:rsidR="0049195B" w:rsidRPr="0049195B" w:rsidRDefault="0049195B" w:rsidP="00570D1C">
      <w:pPr>
        <w:tabs>
          <w:tab w:val="left" w:pos="1105"/>
        </w:tabs>
        <w:ind w:firstLine="567"/>
        <w:contextualSpacing/>
        <w:jc w:val="both"/>
        <w:rPr>
          <w:snapToGrid w:val="0"/>
          <w:sz w:val="24"/>
          <w:szCs w:val="24"/>
        </w:rPr>
      </w:pPr>
      <w:proofErr w:type="gramStart"/>
      <w:r w:rsidRPr="0049195B">
        <w:rPr>
          <w:snapToGrid w:val="0"/>
          <w:sz w:val="24"/>
          <w:szCs w:val="24"/>
        </w:rPr>
        <w:t>Общество с ограниченной ответственностью «</w:t>
      </w:r>
      <w:proofErr w:type="spellStart"/>
      <w:r w:rsidRPr="0049195B">
        <w:rPr>
          <w:snapToGrid w:val="0"/>
          <w:sz w:val="24"/>
          <w:szCs w:val="24"/>
        </w:rPr>
        <w:t>ПетербургГаз</w:t>
      </w:r>
      <w:proofErr w:type="spellEnd"/>
      <w:r w:rsidRPr="0049195B">
        <w:rPr>
          <w:snapToGrid w:val="0"/>
          <w:sz w:val="24"/>
          <w:szCs w:val="24"/>
        </w:rPr>
        <w:t>» выразило свое согласие с предлагаемым уровнем платы за технологическое присоединение (</w:t>
      </w:r>
      <w:proofErr w:type="spellStart"/>
      <w:r w:rsidRPr="0049195B">
        <w:rPr>
          <w:snapToGrid w:val="0"/>
          <w:sz w:val="24"/>
          <w:szCs w:val="24"/>
        </w:rPr>
        <w:t>вх</w:t>
      </w:r>
      <w:proofErr w:type="spellEnd"/>
      <w:r w:rsidRPr="0049195B">
        <w:rPr>
          <w:snapToGrid w:val="0"/>
          <w:sz w:val="24"/>
          <w:szCs w:val="24"/>
        </w:rPr>
        <w:t>.</w:t>
      </w:r>
      <w:proofErr w:type="gramEnd"/>
      <w:r w:rsidRPr="0049195B">
        <w:rPr>
          <w:snapToGrid w:val="0"/>
          <w:sz w:val="24"/>
          <w:szCs w:val="24"/>
        </w:rPr>
        <w:t xml:space="preserve"> № </w:t>
      </w:r>
      <w:proofErr w:type="gramStart"/>
      <w:r w:rsidRPr="0049195B">
        <w:rPr>
          <w:snapToGrid w:val="0"/>
          <w:sz w:val="24"/>
          <w:szCs w:val="24"/>
        </w:rPr>
        <w:t>КТ-1-2435/2020 от 30.04.2020) с просьбой провести заседание правления комитета по тарифам и ценовой политике Ленинградской области по данному вопросу без участия официальных представителей организации.</w:t>
      </w:r>
      <w:proofErr w:type="gramEnd"/>
    </w:p>
    <w:p w:rsidR="0049195B" w:rsidRPr="0049195B" w:rsidRDefault="0049195B" w:rsidP="00570D1C">
      <w:pPr>
        <w:ind w:firstLine="567"/>
        <w:contextualSpacing/>
        <w:jc w:val="both"/>
        <w:rPr>
          <w:b/>
          <w:snapToGrid w:val="0"/>
          <w:sz w:val="24"/>
          <w:szCs w:val="24"/>
        </w:rPr>
      </w:pPr>
    </w:p>
    <w:p w:rsidR="0049195B" w:rsidRPr="0049195B" w:rsidRDefault="0049195B" w:rsidP="00570D1C">
      <w:pPr>
        <w:ind w:firstLine="567"/>
        <w:contextualSpacing/>
        <w:jc w:val="both"/>
        <w:rPr>
          <w:b/>
          <w:snapToGrid w:val="0"/>
          <w:sz w:val="24"/>
          <w:szCs w:val="24"/>
        </w:rPr>
      </w:pPr>
      <w:r w:rsidRPr="0049195B">
        <w:rPr>
          <w:b/>
          <w:snapToGrid w:val="0"/>
          <w:sz w:val="24"/>
          <w:szCs w:val="24"/>
        </w:rPr>
        <w:t xml:space="preserve">Правление приняло решение:  </w:t>
      </w:r>
    </w:p>
    <w:p w:rsidR="0049195B" w:rsidRPr="0049195B" w:rsidRDefault="0049195B" w:rsidP="00570D1C">
      <w:pPr>
        <w:tabs>
          <w:tab w:val="left" w:pos="1105"/>
        </w:tabs>
        <w:ind w:firstLine="567"/>
        <w:contextualSpacing/>
        <w:jc w:val="both"/>
        <w:rPr>
          <w:sz w:val="24"/>
          <w:szCs w:val="24"/>
        </w:rPr>
      </w:pPr>
      <w:r w:rsidRPr="0049195B">
        <w:rPr>
          <w:snapToGrid w:val="0"/>
          <w:sz w:val="24"/>
          <w:szCs w:val="24"/>
        </w:rPr>
        <w:t xml:space="preserve">1. Признать экономически обоснованным объем финансовых средств, учитываемых при определении размера платы </w:t>
      </w:r>
      <w:r w:rsidRPr="0049195B">
        <w:rPr>
          <w:sz w:val="24"/>
          <w:szCs w:val="24"/>
        </w:rPr>
        <w:t>за технологическое присоединение к сетям газораспределения общества с ограниченной ответственностью «</w:t>
      </w:r>
      <w:proofErr w:type="spellStart"/>
      <w:r w:rsidRPr="0049195B">
        <w:rPr>
          <w:sz w:val="24"/>
          <w:szCs w:val="24"/>
        </w:rPr>
        <w:t>ПетербургГаз</w:t>
      </w:r>
      <w:proofErr w:type="spellEnd"/>
      <w:r w:rsidRPr="0049195B">
        <w:rPr>
          <w:sz w:val="24"/>
          <w:szCs w:val="24"/>
        </w:rPr>
        <w:t xml:space="preserve">» </w:t>
      </w:r>
      <w:r w:rsidRPr="0049195B">
        <w:rPr>
          <w:snapToGrid w:val="0"/>
          <w:sz w:val="24"/>
          <w:szCs w:val="24"/>
        </w:rPr>
        <w:t>газоиспользующего оборудования торгового центра по заявке общества с ограниченной ответственностью «</w:t>
      </w:r>
      <w:proofErr w:type="spellStart"/>
      <w:r w:rsidRPr="0049195B">
        <w:rPr>
          <w:snapToGrid w:val="0"/>
          <w:sz w:val="24"/>
          <w:szCs w:val="24"/>
        </w:rPr>
        <w:t>Ингка</w:t>
      </w:r>
      <w:proofErr w:type="spellEnd"/>
      <w:r w:rsidRPr="0049195B">
        <w:rPr>
          <w:snapToGrid w:val="0"/>
          <w:sz w:val="24"/>
          <w:szCs w:val="24"/>
        </w:rPr>
        <w:t xml:space="preserve"> </w:t>
      </w:r>
      <w:proofErr w:type="spellStart"/>
      <w:r w:rsidRPr="0049195B">
        <w:rPr>
          <w:snapToGrid w:val="0"/>
          <w:sz w:val="24"/>
          <w:szCs w:val="24"/>
        </w:rPr>
        <w:t>Сентерс</w:t>
      </w:r>
      <w:proofErr w:type="spellEnd"/>
      <w:r w:rsidRPr="0049195B">
        <w:rPr>
          <w:snapToGrid w:val="0"/>
          <w:sz w:val="24"/>
          <w:szCs w:val="24"/>
        </w:rPr>
        <w:t xml:space="preserve"> Рус </w:t>
      </w:r>
      <w:proofErr w:type="spellStart"/>
      <w:r w:rsidRPr="0049195B">
        <w:rPr>
          <w:snapToGrid w:val="0"/>
          <w:sz w:val="24"/>
          <w:szCs w:val="24"/>
        </w:rPr>
        <w:t>Проперти</w:t>
      </w:r>
      <w:proofErr w:type="spellEnd"/>
      <w:proofErr w:type="gramStart"/>
      <w:r w:rsidRPr="0049195B">
        <w:rPr>
          <w:snapToGrid w:val="0"/>
          <w:sz w:val="24"/>
          <w:szCs w:val="24"/>
        </w:rPr>
        <w:t xml:space="preserve"> Е</w:t>
      </w:r>
      <w:proofErr w:type="gramEnd"/>
      <w:r w:rsidRPr="0049195B">
        <w:rPr>
          <w:snapToGrid w:val="0"/>
          <w:sz w:val="24"/>
          <w:szCs w:val="24"/>
        </w:rPr>
        <w:t>», по индивидуальному проекту «Торгово-развлекательный центр и Магазин ИКЕА, по адресу: Ленинградская область, Ломоносовский район, МО Аннинское сельское поселение, пос. Новоселье (кадастровый номер земельного участка № 47:14:0504001:194). Котельная с техническими помещениями» шифра 242.01-РД-ГС</w:t>
      </w:r>
      <w:r w:rsidRPr="0049195B">
        <w:rPr>
          <w:sz w:val="24"/>
          <w:szCs w:val="24"/>
        </w:rPr>
        <w:t>, с максимальным расходом газа 1852</w:t>
      </w:r>
      <w:r w:rsidRPr="0049195B">
        <w:rPr>
          <w:sz w:val="28"/>
          <w:szCs w:val="28"/>
        </w:rPr>
        <w:t xml:space="preserve"> </w:t>
      </w:r>
      <w:r w:rsidRPr="0049195B">
        <w:rPr>
          <w:sz w:val="24"/>
          <w:szCs w:val="24"/>
        </w:rPr>
        <w:t>м</w:t>
      </w:r>
      <w:r w:rsidRPr="0049195B">
        <w:rPr>
          <w:sz w:val="24"/>
          <w:szCs w:val="24"/>
          <w:vertAlign w:val="superscript"/>
        </w:rPr>
        <w:t>3</w:t>
      </w:r>
      <w:r w:rsidRPr="0049195B">
        <w:rPr>
          <w:sz w:val="24"/>
          <w:szCs w:val="24"/>
        </w:rPr>
        <w:t>/час и проектным рабочим давлением в присоединяемом газопроводе 0,6-1,2 МПа, в размере 38 710,06 руб. (без НДС).</w:t>
      </w:r>
    </w:p>
    <w:p w:rsidR="0049195B" w:rsidRPr="0049195B" w:rsidRDefault="0049195B" w:rsidP="00570D1C">
      <w:pPr>
        <w:tabs>
          <w:tab w:val="left" w:pos="1105"/>
        </w:tabs>
        <w:ind w:firstLine="567"/>
        <w:contextualSpacing/>
        <w:jc w:val="both"/>
        <w:rPr>
          <w:rFonts w:eastAsia="Calibri"/>
          <w:sz w:val="24"/>
          <w:szCs w:val="24"/>
          <w:lang w:eastAsia="en-US"/>
        </w:rPr>
      </w:pPr>
      <w:r w:rsidRPr="0049195B">
        <w:rPr>
          <w:snapToGrid w:val="0"/>
          <w:sz w:val="24"/>
          <w:szCs w:val="24"/>
        </w:rPr>
        <w:t xml:space="preserve">2. Установить плату </w:t>
      </w:r>
      <w:r w:rsidRPr="0049195B">
        <w:rPr>
          <w:sz w:val="24"/>
          <w:szCs w:val="24"/>
        </w:rPr>
        <w:t>за технологическое присоединение к сетям газораспределения общества с ограниченной ответственностью «</w:t>
      </w:r>
      <w:proofErr w:type="spellStart"/>
      <w:r w:rsidRPr="0049195B">
        <w:rPr>
          <w:sz w:val="24"/>
          <w:szCs w:val="24"/>
        </w:rPr>
        <w:t>ПетербургГаз</w:t>
      </w:r>
      <w:proofErr w:type="spellEnd"/>
      <w:r w:rsidRPr="0049195B">
        <w:rPr>
          <w:sz w:val="24"/>
          <w:szCs w:val="24"/>
        </w:rPr>
        <w:t xml:space="preserve">» </w:t>
      </w:r>
      <w:r w:rsidRPr="0049195B">
        <w:rPr>
          <w:snapToGrid w:val="0"/>
          <w:sz w:val="24"/>
          <w:szCs w:val="24"/>
        </w:rPr>
        <w:t>газоиспользующего оборудования торгового центра по заявке общества с ограниченной ответственностью «</w:t>
      </w:r>
      <w:proofErr w:type="spellStart"/>
      <w:r w:rsidRPr="0049195B">
        <w:rPr>
          <w:snapToGrid w:val="0"/>
          <w:sz w:val="24"/>
          <w:szCs w:val="24"/>
        </w:rPr>
        <w:t>Ингка</w:t>
      </w:r>
      <w:proofErr w:type="spellEnd"/>
      <w:r w:rsidRPr="0049195B">
        <w:rPr>
          <w:snapToGrid w:val="0"/>
          <w:sz w:val="24"/>
          <w:szCs w:val="24"/>
        </w:rPr>
        <w:t xml:space="preserve"> </w:t>
      </w:r>
      <w:proofErr w:type="spellStart"/>
      <w:r w:rsidRPr="0049195B">
        <w:rPr>
          <w:snapToGrid w:val="0"/>
          <w:sz w:val="24"/>
          <w:szCs w:val="24"/>
        </w:rPr>
        <w:t>Сентерс</w:t>
      </w:r>
      <w:proofErr w:type="spellEnd"/>
      <w:r w:rsidRPr="0049195B">
        <w:rPr>
          <w:snapToGrid w:val="0"/>
          <w:sz w:val="24"/>
          <w:szCs w:val="24"/>
        </w:rPr>
        <w:t xml:space="preserve"> Рус </w:t>
      </w:r>
      <w:proofErr w:type="spellStart"/>
      <w:r w:rsidRPr="0049195B">
        <w:rPr>
          <w:snapToGrid w:val="0"/>
          <w:sz w:val="24"/>
          <w:szCs w:val="24"/>
        </w:rPr>
        <w:t>Проперти</w:t>
      </w:r>
      <w:proofErr w:type="spellEnd"/>
      <w:proofErr w:type="gramStart"/>
      <w:r w:rsidRPr="0049195B">
        <w:rPr>
          <w:snapToGrid w:val="0"/>
          <w:sz w:val="24"/>
          <w:szCs w:val="24"/>
        </w:rPr>
        <w:t xml:space="preserve"> Е</w:t>
      </w:r>
      <w:proofErr w:type="gramEnd"/>
      <w:r w:rsidRPr="0049195B">
        <w:rPr>
          <w:snapToGrid w:val="0"/>
          <w:sz w:val="24"/>
          <w:szCs w:val="24"/>
        </w:rPr>
        <w:t>», по индивидуальному проекту «Торгово-развлекательный центр и Магазин ИКЕА, по адресу: Ленинградская область, Ломоносовский район, МО Аннинское сельское поселение, пос. Новоселье (кадастровый номер земельного участка № 47:14:0504001:194). Котельная с техническими помещениями» шифра 242.01-РД-ГС</w:t>
      </w:r>
      <w:r w:rsidRPr="0049195B">
        <w:rPr>
          <w:sz w:val="24"/>
          <w:szCs w:val="24"/>
        </w:rPr>
        <w:t>, с максимальным расходом газа 1852</w:t>
      </w:r>
      <w:r w:rsidRPr="0049195B">
        <w:rPr>
          <w:sz w:val="28"/>
          <w:szCs w:val="28"/>
        </w:rPr>
        <w:t xml:space="preserve"> </w:t>
      </w:r>
      <w:r w:rsidRPr="0049195B">
        <w:rPr>
          <w:sz w:val="24"/>
          <w:szCs w:val="24"/>
        </w:rPr>
        <w:t>м</w:t>
      </w:r>
      <w:r w:rsidRPr="0049195B">
        <w:rPr>
          <w:sz w:val="24"/>
          <w:szCs w:val="24"/>
          <w:vertAlign w:val="superscript"/>
        </w:rPr>
        <w:t>3</w:t>
      </w:r>
      <w:r w:rsidRPr="0049195B">
        <w:rPr>
          <w:sz w:val="24"/>
          <w:szCs w:val="24"/>
        </w:rPr>
        <w:t>/час и проектным рабочим давлением в присоединяемом газо</w:t>
      </w:r>
      <w:r w:rsidR="00B758E2">
        <w:rPr>
          <w:sz w:val="24"/>
          <w:szCs w:val="24"/>
        </w:rPr>
        <w:t xml:space="preserve">проводе 0,6-1,2 МПа, в размере </w:t>
      </w:r>
      <w:r w:rsidRPr="0049195B">
        <w:rPr>
          <w:sz w:val="24"/>
          <w:szCs w:val="24"/>
        </w:rPr>
        <w:t xml:space="preserve">38 710,06 руб. (без НДС), </w:t>
      </w:r>
      <w:r w:rsidRPr="0049195B">
        <w:rPr>
          <w:rFonts w:eastAsia="Calibri"/>
          <w:sz w:val="24"/>
          <w:szCs w:val="24"/>
          <w:lang w:eastAsia="en-US"/>
        </w:rPr>
        <w:t>в том числе по мероприятиям: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084"/>
        <w:gridCol w:w="1842"/>
      </w:tblGrid>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b/>
                <w:color w:val="000000"/>
              </w:rPr>
            </w:pPr>
            <w:r w:rsidRPr="0049195B">
              <w:rPr>
                <w:b/>
                <w:color w:val="000000"/>
              </w:rPr>
              <w:t xml:space="preserve">№ </w:t>
            </w:r>
            <w:proofErr w:type="gramStart"/>
            <w:r w:rsidRPr="0049195B">
              <w:rPr>
                <w:b/>
                <w:color w:val="000000"/>
              </w:rPr>
              <w:t>п</w:t>
            </w:r>
            <w:proofErr w:type="gramEnd"/>
            <w:r w:rsidRPr="0049195B">
              <w:rPr>
                <w:b/>
                <w:color w:val="000000"/>
              </w:rPr>
              <w:t>/п</w:t>
            </w:r>
          </w:p>
        </w:tc>
        <w:tc>
          <w:tcPr>
            <w:tcW w:w="7084" w:type="dxa"/>
            <w:shd w:val="clear" w:color="auto" w:fill="auto"/>
            <w:vAlign w:val="center"/>
          </w:tcPr>
          <w:p w:rsidR="0049195B" w:rsidRPr="0049195B" w:rsidRDefault="0049195B" w:rsidP="00570D1C">
            <w:pPr>
              <w:autoSpaceDE w:val="0"/>
              <w:autoSpaceDN w:val="0"/>
              <w:adjustRightInd w:val="0"/>
              <w:contextualSpacing/>
              <w:jc w:val="center"/>
              <w:rPr>
                <w:b/>
                <w:color w:val="000000"/>
              </w:rPr>
            </w:pPr>
            <w:r w:rsidRPr="0049195B">
              <w:rPr>
                <w:b/>
                <w:color w:val="000000"/>
              </w:rPr>
              <w:t>Показатели</w:t>
            </w:r>
          </w:p>
        </w:tc>
        <w:tc>
          <w:tcPr>
            <w:tcW w:w="1842" w:type="dxa"/>
            <w:shd w:val="clear" w:color="auto" w:fill="auto"/>
            <w:vAlign w:val="center"/>
          </w:tcPr>
          <w:p w:rsidR="0049195B" w:rsidRPr="0049195B" w:rsidRDefault="0049195B" w:rsidP="00570D1C">
            <w:pPr>
              <w:contextualSpacing/>
              <w:jc w:val="center"/>
              <w:rPr>
                <w:b/>
                <w:bCs/>
              </w:rPr>
            </w:pPr>
            <w:r w:rsidRPr="0049195B">
              <w:rPr>
                <w:b/>
                <w:bCs/>
              </w:rPr>
              <w:t>Планируемые расходы, руб.</w:t>
            </w:r>
          </w:p>
          <w:p w:rsidR="0049195B" w:rsidRPr="0049195B" w:rsidRDefault="0049195B" w:rsidP="00570D1C">
            <w:pPr>
              <w:contextualSpacing/>
              <w:jc w:val="center"/>
              <w:rPr>
                <w:b/>
                <w:bCs/>
              </w:rPr>
            </w:pPr>
            <w:r w:rsidRPr="0049195B">
              <w:rPr>
                <w:b/>
                <w:bCs/>
              </w:rPr>
              <w:t>(без НДС)</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b/>
              </w:rPr>
              <w:t>Плата за технологическое присоединение газоиспользующего оборудования Заявителя, всего, в том числе:</w:t>
            </w:r>
          </w:p>
        </w:tc>
        <w:tc>
          <w:tcPr>
            <w:tcW w:w="1842" w:type="dxa"/>
            <w:shd w:val="clear" w:color="auto" w:fill="auto"/>
            <w:vAlign w:val="center"/>
          </w:tcPr>
          <w:p w:rsidR="0049195B" w:rsidRPr="0049195B" w:rsidRDefault="0049195B" w:rsidP="00570D1C">
            <w:pPr>
              <w:contextualSpacing/>
              <w:jc w:val="center"/>
              <w:rPr>
                <w:b/>
                <w:bCs/>
                <w:color w:val="000000"/>
              </w:rPr>
            </w:pPr>
            <w:r w:rsidRPr="0049195B">
              <w:rPr>
                <w:b/>
                <w:bCs/>
                <w:color w:val="000000"/>
              </w:rPr>
              <w:t>38 710,06</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1.</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на разработку проектной документации </w:t>
            </w:r>
          </w:p>
        </w:tc>
        <w:tc>
          <w:tcPr>
            <w:tcW w:w="1842" w:type="dxa"/>
            <w:shd w:val="clear" w:color="auto" w:fill="auto"/>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на выполнение технических условий, в том числе </w:t>
            </w:r>
          </w:p>
        </w:tc>
        <w:tc>
          <w:tcPr>
            <w:tcW w:w="1842" w:type="dxa"/>
            <w:shd w:val="clear" w:color="auto" w:fill="auto"/>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2.1.</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стальных газопроводов</w:t>
            </w:r>
          </w:p>
        </w:tc>
        <w:tc>
          <w:tcPr>
            <w:tcW w:w="1842" w:type="dxa"/>
            <w:shd w:val="clear" w:color="auto" w:fill="auto"/>
            <w:vAlign w:val="center"/>
          </w:tcPr>
          <w:p w:rsidR="0049195B" w:rsidRPr="0049195B" w:rsidRDefault="0049195B" w:rsidP="00570D1C">
            <w:pPr>
              <w:contextualSpacing/>
              <w:jc w:val="center"/>
              <w:rPr>
                <w:bCs/>
                <w:color w:val="000000"/>
              </w:rPr>
            </w:pPr>
            <w:r w:rsidRPr="0049195B">
              <w:rPr>
                <w:bCs/>
                <w:color w:val="000000"/>
              </w:rPr>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2.2.</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полиэтиленовых газопроводов</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tcPr>
          <w:p w:rsidR="0049195B" w:rsidRPr="0049195B" w:rsidRDefault="0049195B" w:rsidP="00570D1C">
            <w:pPr>
              <w:autoSpaceDE w:val="0"/>
              <w:autoSpaceDN w:val="0"/>
              <w:adjustRightInd w:val="0"/>
              <w:contextualSpacing/>
              <w:jc w:val="center"/>
            </w:pPr>
            <w:r w:rsidRPr="0049195B">
              <w:t>2.2.1</w:t>
            </w:r>
          </w:p>
        </w:tc>
        <w:tc>
          <w:tcPr>
            <w:tcW w:w="7084" w:type="dxa"/>
            <w:shd w:val="clear" w:color="auto" w:fill="auto"/>
          </w:tcPr>
          <w:p w:rsidR="0049195B" w:rsidRPr="0049195B" w:rsidRDefault="0049195B" w:rsidP="00570D1C">
            <w:pPr>
              <w:autoSpaceDE w:val="0"/>
              <w:autoSpaceDN w:val="0"/>
              <w:adjustRightInd w:val="0"/>
              <w:contextualSpacing/>
            </w:pPr>
            <w:r w:rsidRPr="0049195B">
              <w:t>109 мм и менее</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tcPr>
          <w:p w:rsidR="0049195B" w:rsidRPr="0049195B" w:rsidRDefault="0049195B" w:rsidP="00570D1C">
            <w:pPr>
              <w:autoSpaceDE w:val="0"/>
              <w:autoSpaceDN w:val="0"/>
              <w:adjustRightInd w:val="0"/>
              <w:contextualSpacing/>
              <w:jc w:val="center"/>
            </w:pPr>
            <w:r w:rsidRPr="0049195B">
              <w:t>2.2.2</w:t>
            </w:r>
          </w:p>
        </w:tc>
        <w:tc>
          <w:tcPr>
            <w:tcW w:w="7084" w:type="dxa"/>
            <w:shd w:val="clear" w:color="auto" w:fill="auto"/>
          </w:tcPr>
          <w:p w:rsidR="0049195B" w:rsidRPr="0049195B" w:rsidRDefault="0049195B" w:rsidP="00570D1C">
            <w:pPr>
              <w:autoSpaceDE w:val="0"/>
              <w:autoSpaceDN w:val="0"/>
              <w:adjustRightInd w:val="0"/>
              <w:contextualSpacing/>
            </w:pPr>
            <w:r w:rsidRPr="0049195B">
              <w:t>110 - 159 мм</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tcPr>
          <w:p w:rsidR="0049195B" w:rsidRPr="0049195B" w:rsidRDefault="0049195B" w:rsidP="00570D1C">
            <w:pPr>
              <w:autoSpaceDE w:val="0"/>
              <w:autoSpaceDN w:val="0"/>
              <w:adjustRightInd w:val="0"/>
              <w:contextualSpacing/>
              <w:jc w:val="center"/>
            </w:pPr>
            <w:r w:rsidRPr="0049195B">
              <w:lastRenderedPageBreak/>
              <w:t>2.2.3</w:t>
            </w:r>
          </w:p>
        </w:tc>
        <w:tc>
          <w:tcPr>
            <w:tcW w:w="7084" w:type="dxa"/>
            <w:shd w:val="clear" w:color="auto" w:fill="auto"/>
          </w:tcPr>
          <w:p w:rsidR="0049195B" w:rsidRPr="0049195B" w:rsidRDefault="0049195B" w:rsidP="00570D1C">
            <w:pPr>
              <w:autoSpaceDE w:val="0"/>
              <w:autoSpaceDN w:val="0"/>
              <w:adjustRightInd w:val="0"/>
              <w:contextualSpacing/>
            </w:pPr>
            <w:r w:rsidRPr="0049195B">
              <w:t>160 - 224 мм</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tcPr>
          <w:p w:rsidR="0049195B" w:rsidRPr="0049195B" w:rsidRDefault="0049195B" w:rsidP="00570D1C">
            <w:pPr>
              <w:autoSpaceDE w:val="0"/>
              <w:autoSpaceDN w:val="0"/>
              <w:adjustRightInd w:val="0"/>
              <w:contextualSpacing/>
              <w:jc w:val="center"/>
            </w:pPr>
            <w:r w:rsidRPr="0049195B">
              <w:t>2.2.4</w:t>
            </w:r>
          </w:p>
        </w:tc>
        <w:tc>
          <w:tcPr>
            <w:tcW w:w="7084" w:type="dxa"/>
            <w:shd w:val="clear" w:color="auto" w:fill="auto"/>
          </w:tcPr>
          <w:p w:rsidR="0049195B" w:rsidRPr="0049195B" w:rsidRDefault="0049195B" w:rsidP="00570D1C">
            <w:pPr>
              <w:autoSpaceDE w:val="0"/>
              <w:autoSpaceDN w:val="0"/>
              <w:adjustRightInd w:val="0"/>
              <w:contextualSpacing/>
            </w:pPr>
            <w:r w:rsidRPr="0049195B">
              <w:t>225 - 314 мм</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tcPr>
          <w:p w:rsidR="0049195B" w:rsidRPr="0049195B" w:rsidRDefault="0049195B" w:rsidP="00570D1C">
            <w:pPr>
              <w:autoSpaceDE w:val="0"/>
              <w:autoSpaceDN w:val="0"/>
              <w:adjustRightInd w:val="0"/>
              <w:contextualSpacing/>
              <w:jc w:val="center"/>
            </w:pPr>
            <w:r w:rsidRPr="0049195B">
              <w:t>2.2.5</w:t>
            </w:r>
          </w:p>
        </w:tc>
        <w:tc>
          <w:tcPr>
            <w:tcW w:w="7084" w:type="dxa"/>
            <w:shd w:val="clear" w:color="auto" w:fill="auto"/>
          </w:tcPr>
          <w:p w:rsidR="0049195B" w:rsidRPr="0049195B" w:rsidRDefault="0049195B" w:rsidP="00570D1C">
            <w:pPr>
              <w:autoSpaceDE w:val="0"/>
              <w:autoSpaceDN w:val="0"/>
              <w:adjustRightInd w:val="0"/>
              <w:contextualSpacing/>
            </w:pPr>
            <w:r w:rsidRPr="0049195B">
              <w:t>315 - 399 мм</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tcPr>
          <w:p w:rsidR="0049195B" w:rsidRPr="0049195B" w:rsidRDefault="0049195B" w:rsidP="00570D1C">
            <w:pPr>
              <w:autoSpaceDE w:val="0"/>
              <w:autoSpaceDN w:val="0"/>
              <w:adjustRightInd w:val="0"/>
              <w:contextualSpacing/>
              <w:jc w:val="center"/>
            </w:pPr>
            <w:r w:rsidRPr="0049195B">
              <w:t>2.2.6</w:t>
            </w:r>
          </w:p>
        </w:tc>
        <w:tc>
          <w:tcPr>
            <w:tcW w:w="7084" w:type="dxa"/>
            <w:shd w:val="clear" w:color="auto" w:fill="auto"/>
          </w:tcPr>
          <w:p w:rsidR="0049195B" w:rsidRPr="0049195B" w:rsidRDefault="0049195B" w:rsidP="00570D1C">
            <w:pPr>
              <w:autoSpaceDE w:val="0"/>
              <w:autoSpaceDN w:val="0"/>
              <w:adjustRightInd w:val="0"/>
              <w:contextualSpacing/>
            </w:pPr>
            <w:r w:rsidRPr="0049195B">
              <w:t>400 мм и выше</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2.3.</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газорегуляторных пунктов</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2.4.</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Строительство (реконструкция) станций катодной защиты</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2.5.</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Расходы на ликвидацию дефицита пропускной способности существующих сетей газораспределения</w:t>
            </w:r>
          </w:p>
        </w:tc>
        <w:tc>
          <w:tcPr>
            <w:tcW w:w="1842" w:type="dxa"/>
            <w:shd w:val="clear" w:color="auto" w:fill="auto"/>
            <w:vAlign w:val="center"/>
          </w:tcPr>
          <w:p w:rsidR="0049195B" w:rsidRPr="0049195B" w:rsidRDefault="0049195B" w:rsidP="00570D1C">
            <w:pPr>
              <w:contextualSpacing/>
              <w:jc w:val="center"/>
            </w:pPr>
            <w:r w:rsidRPr="0049195B">
              <w:t>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3.</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связанные с проверкой выполнения Заявителем технических условий </w:t>
            </w:r>
          </w:p>
        </w:tc>
        <w:tc>
          <w:tcPr>
            <w:tcW w:w="1842" w:type="dxa"/>
            <w:shd w:val="clear" w:color="auto" w:fill="auto"/>
            <w:vAlign w:val="center"/>
          </w:tcPr>
          <w:p w:rsidR="0049195B" w:rsidRPr="0049195B" w:rsidRDefault="0049195B" w:rsidP="00570D1C">
            <w:pPr>
              <w:contextualSpacing/>
              <w:jc w:val="center"/>
              <w:rPr>
                <w:color w:val="000000"/>
              </w:rPr>
            </w:pPr>
            <w:r w:rsidRPr="0049195B">
              <w:rPr>
                <w:color w:val="000000"/>
              </w:rPr>
              <w:t>12 790,00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4.</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842" w:type="dxa"/>
            <w:shd w:val="clear" w:color="auto" w:fill="auto"/>
            <w:vAlign w:val="center"/>
          </w:tcPr>
          <w:p w:rsidR="0049195B" w:rsidRPr="0049195B" w:rsidRDefault="0049195B" w:rsidP="00570D1C">
            <w:pPr>
              <w:contextualSpacing/>
              <w:jc w:val="center"/>
              <w:rPr>
                <w:color w:val="000000"/>
              </w:rPr>
            </w:pPr>
            <w:r w:rsidRPr="0049195B">
              <w:rPr>
                <w:color w:val="000000"/>
              </w:rPr>
              <w:t>19 920,00</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5.</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Эффективная ставка налога на прибыль *</w:t>
            </w:r>
          </w:p>
        </w:tc>
        <w:tc>
          <w:tcPr>
            <w:tcW w:w="1842" w:type="dxa"/>
            <w:shd w:val="clear" w:color="auto" w:fill="auto"/>
            <w:vAlign w:val="center"/>
          </w:tcPr>
          <w:p w:rsidR="0049195B" w:rsidRPr="0049195B" w:rsidRDefault="0049195B" w:rsidP="00570D1C">
            <w:pPr>
              <w:contextualSpacing/>
              <w:jc w:val="center"/>
              <w:rPr>
                <w:color w:val="000000"/>
              </w:rPr>
            </w:pPr>
            <w:r w:rsidRPr="0049195B">
              <w:rPr>
                <w:color w:val="000000"/>
              </w:rPr>
              <w:t>15,5</w:t>
            </w:r>
          </w:p>
        </w:tc>
      </w:tr>
      <w:tr w:rsidR="0049195B" w:rsidRPr="0049195B" w:rsidTr="00570D1C">
        <w:trPr>
          <w:jc w:val="center"/>
        </w:trPr>
        <w:tc>
          <w:tcPr>
            <w:tcW w:w="0" w:type="auto"/>
            <w:shd w:val="clear" w:color="auto" w:fill="auto"/>
            <w:vAlign w:val="center"/>
          </w:tcPr>
          <w:p w:rsidR="0049195B" w:rsidRPr="0049195B" w:rsidRDefault="0049195B" w:rsidP="00570D1C">
            <w:pPr>
              <w:autoSpaceDE w:val="0"/>
              <w:autoSpaceDN w:val="0"/>
              <w:adjustRightInd w:val="0"/>
              <w:contextualSpacing/>
              <w:jc w:val="center"/>
              <w:rPr>
                <w:color w:val="000000"/>
              </w:rPr>
            </w:pPr>
            <w:r w:rsidRPr="0049195B">
              <w:rPr>
                <w:color w:val="000000"/>
              </w:rPr>
              <w:t>6.</w:t>
            </w:r>
          </w:p>
        </w:tc>
        <w:tc>
          <w:tcPr>
            <w:tcW w:w="7084" w:type="dxa"/>
            <w:shd w:val="clear" w:color="auto" w:fill="auto"/>
            <w:vAlign w:val="center"/>
          </w:tcPr>
          <w:p w:rsidR="0049195B" w:rsidRPr="0049195B" w:rsidRDefault="0049195B" w:rsidP="00570D1C">
            <w:pPr>
              <w:autoSpaceDE w:val="0"/>
              <w:autoSpaceDN w:val="0"/>
              <w:adjustRightInd w:val="0"/>
              <w:contextualSpacing/>
              <w:rPr>
                <w:color w:val="000000"/>
              </w:rPr>
            </w:pPr>
            <w:r w:rsidRPr="0049195B">
              <w:rPr>
                <w:color w:val="000000"/>
              </w:rPr>
              <w:t xml:space="preserve">Налог на прибыль </w:t>
            </w:r>
          </w:p>
        </w:tc>
        <w:tc>
          <w:tcPr>
            <w:tcW w:w="1842" w:type="dxa"/>
            <w:shd w:val="clear" w:color="auto" w:fill="auto"/>
            <w:vAlign w:val="center"/>
          </w:tcPr>
          <w:p w:rsidR="0049195B" w:rsidRPr="0049195B" w:rsidRDefault="0049195B" w:rsidP="00570D1C">
            <w:pPr>
              <w:contextualSpacing/>
              <w:jc w:val="center"/>
              <w:rPr>
                <w:color w:val="000000"/>
              </w:rPr>
            </w:pPr>
            <w:r w:rsidRPr="0049195B">
              <w:rPr>
                <w:color w:val="000000"/>
              </w:rPr>
              <w:t>6 000,06</w:t>
            </w:r>
          </w:p>
        </w:tc>
      </w:tr>
    </w:tbl>
    <w:p w:rsidR="0049195B" w:rsidRPr="0049195B" w:rsidRDefault="0049195B" w:rsidP="00570D1C">
      <w:pPr>
        <w:contextualSpacing/>
        <w:jc w:val="both"/>
        <w:rPr>
          <w:highlight w:val="yellow"/>
        </w:rPr>
      </w:pPr>
      <w:r w:rsidRPr="0049195B">
        <w:t xml:space="preserve">* Эффективная ставка налога на прибыль указывается </w:t>
      </w:r>
      <w:proofErr w:type="gramStart"/>
      <w:r w:rsidRPr="0049195B">
        <w:t>в</w:t>
      </w:r>
      <w:proofErr w:type="gramEnd"/>
      <w:r w:rsidRPr="0049195B">
        <w:t xml:space="preserve"> %.</w:t>
      </w:r>
    </w:p>
    <w:p w:rsidR="0049195B" w:rsidRPr="0049195B" w:rsidRDefault="0049195B" w:rsidP="00570D1C">
      <w:pPr>
        <w:widowControl w:val="0"/>
        <w:autoSpaceDE w:val="0"/>
        <w:autoSpaceDN w:val="0"/>
        <w:adjustRightInd w:val="0"/>
        <w:contextualSpacing/>
        <w:jc w:val="both"/>
        <w:rPr>
          <w:rFonts w:eastAsia="Calibri"/>
          <w:sz w:val="24"/>
          <w:szCs w:val="24"/>
          <w:lang w:eastAsia="en-US"/>
        </w:rPr>
      </w:pPr>
    </w:p>
    <w:p w:rsidR="0049195B" w:rsidRPr="0049195B" w:rsidRDefault="0049195B" w:rsidP="00570D1C">
      <w:pPr>
        <w:tabs>
          <w:tab w:val="left" w:pos="567"/>
        </w:tabs>
        <w:ind w:right="-144"/>
        <w:contextualSpacing/>
        <w:jc w:val="center"/>
        <w:rPr>
          <w:b/>
          <w:sz w:val="24"/>
          <w:szCs w:val="24"/>
        </w:rPr>
      </w:pPr>
      <w:r w:rsidRPr="0049195B">
        <w:rPr>
          <w:b/>
          <w:sz w:val="24"/>
          <w:szCs w:val="24"/>
        </w:rPr>
        <w:t>Результаты  голосования: за – 6 человек, против – нет, воздержались – нет.</w:t>
      </w:r>
    </w:p>
    <w:p w:rsidR="006E033A" w:rsidRPr="006634E7" w:rsidRDefault="006E033A" w:rsidP="00570D1C">
      <w:pPr>
        <w:pStyle w:val="a6"/>
        <w:spacing w:after="0"/>
        <w:ind w:firstLine="567"/>
        <w:contextualSpacing/>
        <w:jc w:val="both"/>
        <w:rPr>
          <w:b/>
          <w:sz w:val="24"/>
          <w:szCs w:val="24"/>
        </w:rPr>
      </w:pPr>
    </w:p>
    <w:p w:rsidR="00CD3315" w:rsidRDefault="00CD3315" w:rsidP="00570D1C">
      <w:pPr>
        <w:ind w:right="-144" w:firstLine="567"/>
        <w:contextualSpacing/>
        <w:jc w:val="both"/>
        <w:rPr>
          <w:sz w:val="24"/>
          <w:szCs w:val="24"/>
        </w:rPr>
      </w:pPr>
    </w:p>
    <w:p w:rsidR="00CD3315" w:rsidRDefault="00CD3315" w:rsidP="00570D1C">
      <w:pPr>
        <w:ind w:right="-144" w:firstLine="567"/>
        <w:contextualSpacing/>
        <w:jc w:val="both"/>
        <w:rPr>
          <w:sz w:val="24"/>
          <w:szCs w:val="24"/>
        </w:rPr>
      </w:pPr>
    </w:p>
    <w:p w:rsidR="00BD37E4" w:rsidRDefault="00BD37E4" w:rsidP="00570D1C">
      <w:pPr>
        <w:autoSpaceDE w:val="0"/>
        <w:autoSpaceDN w:val="0"/>
        <w:adjustRightInd w:val="0"/>
        <w:ind w:right="-1"/>
        <w:contextualSpacing/>
        <w:jc w:val="both"/>
        <w:rPr>
          <w:sz w:val="24"/>
          <w:szCs w:val="24"/>
        </w:rPr>
      </w:pPr>
      <w:r>
        <w:rPr>
          <w:sz w:val="24"/>
          <w:szCs w:val="24"/>
        </w:rPr>
        <w:t>Председатель правления:</w:t>
      </w:r>
    </w:p>
    <w:p w:rsidR="00BD37E4" w:rsidRDefault="00BD37E4" w:rsidP="00570D1C">
      <w:pPr>
        <w:autoSpaceDE w:val="0"/>
        <w:autoSpaceDN w:val="0"/>
        <w:adjustRightInd w:val="0"/>
        <w:ind w:right="-1"/>
        <w:contextualSpacing/>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570D1C">
      <w:pPr>
        <w:autoSpaceDE w:val="0"/>
        <w:autoSpaceDN w:val="0"/>
        <w:adjustRightInd w:val="0"/>
        <w:ind w:right="-1"/>
        <w:contextualSpacing/>
        <w:jc w:val="both"/>
        <w:rPr>
          <w:sz w:val="24"/>
          <w:szCs w:val="24"/>
        </w:rPr>
      </w:pPr>
    </w:p>
    <w:p w:rsidR="00BD37E4" w:rsidRDefault="00BD37E4" w:rsidP="00570D1C">
      <w:pPr>
        <w:autoSpaceDE w:val="0"/>
        <w:autoSpaceDN w:val="0"/>
        <w:adjustRightInd w:val="0"/>
        <w:ind w:right="-1"/>
        <w:contextualSpacing/>
        <w:jc w:val="both"/>
        <w:rPr>
          <w:sz w:val="24"/>
          <w:szCs w:val="24"/>
        </w:rPr>
      </w:pPr>
      <w:r>
        <w:rPr>
          <w:sz w:val="24"/>
          <w:szCs w:val="24"/>
        </w:rPr>
        <w:t>Члены правления:</w:t>
      </w:r>
    </w:p>
    <w:p w:rsidR="0045055B" w:rsidRDefault="0045055B" w:rsidP="00570D1C">
      <w:pPr>
        <w:autoSpaceDE w:val="0"/>
        <w:autoSpaceDN w:val="0"/>
        <w:adjustRightInd w:val="0"/>
        <w:ind w:right="-1"/>
        <w:contextualSpacing/>
        <w:jc w:val="both"/>
        <w:rPr>
          <w:sz w:val="24"/>
          <w:szCs w:val="24"/>
        </w:rPr>
      </w:pPr>
    </w:p>
    <w:p w:rsidR="0045055B" w:rsidRPr="0045055B" w:rsidRDefault="0045055B" w:rsidP="00570D1C">
      <w:pPr>
        <w:autoSpaceDE w:val="0"/>
        <w:autoSpaceDN w:val="0"/>
        <w:adjustRightInd w:val="0"/>
        <w:ind w:right="-1"/>
        <w:contextualSpacing/>
        <w:jc w:val="both"/>
        <w:rPr>
          <w:sz w:val="24"/>
          <w:szCs w:val="24"/>
        </w:rPr>
      </w:pPr>
      <w:r w:rsidRPr="0045055B">
        <w:rPr>
          <w:sz w:val="24"/>
          <w:szCs w:val="24"/>
        </w:rPr>
        <w:t>Заместитель председателя ЛенРТК -</w:t>
      </w:r>
    </w:p>
    <w:p w:rsidR="0045055B" w:rsidRPr="0045055B" w:rsidRDefault="0045055B" w:rsidP="00570D1C">
      <w:pPr>
        <w:autoSpaceDE w:val="0"/>
        <w:autoSpaceDN w:val="0"/>
        <w:adjustRightInd w:val="0"/>
        <w:ind w:right="-1"/>
        <w:contextualSpacing/>
        <w:jc w:val="both"/>
        <w:rPr>
          <w:sz w:val="24"/>
          <w:szCs w:val="24"/>
        </w:rPr>
      </w:pPr>
      <w:r w:rsidRPr="0045055B">
        <w:rPr>
          <w:sz w:val="24"/>
          <w:szCs w:val="24"/>
        </w:rPr>
        <w:t>начальник департамента контроля и регулирования</w:t>
      </w:r>
    </w:p>
    <w:p w:rsidR="0045055B" w:rsidRDefault="0045055B" w:rsidP="00570D1C">
      <w:pPr>
        <w:autoSpaceDE w:val="0"/>
        <w:autoSpaceDN w:val="0"/>
        <w:adjustRightInd w:val="0"/>
        <w:ind w:right="-1"/>
        <w:contextualSpacing/>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C00B12" w:rsidRDefault="00C00B12" w:rsidP="00570D1C">
      <w:pPr>
        <w:autoSpaceDE w:val="0"/>
        <w:autoSpaceDN w:val="0"/>
        <w:adjustRightInd w:val="0"/>
        <w:ind w:right="-1"/>
        <w:contextualSpacing/>
        <w:jc w:val="both"/>
        <w:rPr>
          <w:sz w:val="24"/>
          <w:szCs w:val="24"/>
        </w:rPr>
      </w:pPr>
    </w:p>
    <w:p w:rsidR="00BD37E4" w:rsidRDefault="00BD37E4" w:rsidP="00570D1C">
      <w:pPr>
        <w:autoSpaceDE w:val="0"/>
        <w:autoSpaceDN w:val="0"/>
        <w:adjustRightInd w:val="0"/>
        <w:ind w:right="-1"/>
        <w:contextualSpacing/>
        <w:jc w:val="both"/>
        <w:rPr>
          <w:sz w:val="24"/>
          <w:szCs w:val="24"/>
        </w:rPr>
      </w:pPr>
      <w:r>
        <w:rPr>
          <w:sz w:val="24"/>
          <w:szCs w:val="24"/>
        </w:rPr>
        <w:t xml:space="preserve">Заместитель начальника департамента контроля </w:t>
      </w:r>
    </w:p>
    <w:p w:rsidR="00BD37E4" w:rsidRDefault="00BD37E4" w:rsidP="00570D1C">
      <w:pPr>
        <w:autoSpaceDE w:val="0"/>
        <w:autoSpaceDN w:val="0"/>
        <w:adjustRightInd w:val="0"/>
        <w:ind w:right="-1"/>
        <w:contextualSpacing/>
        <w:jc w:val="both"/>
        <w:rPr>
          <w:sz w:val="24"/>
          <w:szCs w:val="24"/>
        </w:rPr>
      </w:pPr>
      <w:r>
        <w:rPr>
          <w:sz w:val="24"/>
          <w:szCs w:val="24"/>
        </w:rPr>
        <w:t xml:space="preserve">и регулирования тарифов газоснабжения </w:t>
      </w:r>
    </w:p>
    <w:p w:rsidR="00BD37E4" w:rsidRDefault="00BD37E4" w:rsidP="00570D1C">
      <w:pPr>
        <w:autoSpaceDE w:val="0"/>
        <w:autoSpaceDN w:val="0"/>
        <w:adjustRightInd w:val="0"/>
        <w:ind w:right="-1"/>
        <w:contextualSpacing/>
        <w:jc w:val="both"/>
        <w:rPr>
          <w:sz w:val="24"/>
          <w:szCs w:val="24"/>
        </w:rPr>
      </w:pPr>
      <w:r>
        <w:rPr>
          <w:sz w:val="24"/>
          <w:szCs w:val="24"/>
        </w:rPr>
        <w:t xml:space="preserve">и социально значимых товаров ЛенРТК – </w:t>
      </w:r>
    </w:p>
    <w:p w:rsidR="00BD37E4" w:rsidRDefault="00BD37E4" w:rsidP="00570D1C">
      <w:pPr>
        <w:autoSpaceDE w:val="0"/>
        <w:autoSpaceDN w:val="0"/>
        <w:adjustRightInd w:val="0"/>
        <w:ind w:right="-1"/>
        <w:contextualSpacing/>
        <w:jc w:val="both"/>
        <w:rPr>
          <w:sz w:val="24"/>
          <w:szCs w:val="24"/>
        </w:rPr>
      </w:pPr>
      <w:r>
        <w:rPr>
          <w:sz w:val="24"/>
          <w:szCs w:val="24"/>
        </w:rPr>
        <w:t>начальник отдела регулирования социально</w:t>
      </w:r>
    </w:p>
    <w:p w:rsidR="00BD37E4" w:rsidRDefault="00BD37E4" w:rsidP="00570D1C">
      <w:pPr>
        <w:autoSpaceDE w:val="0"/>
        <w:autoSpaceDN w:val="0"/>
        <w:adjustRightInd w:val="0"/>
        <w:ind w:right="-1"/>
        <w:contextualSpacing/>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570D1C">
      <w:pPr>
        <w:autoSpaceDE w:val="0"/>
        <w:autoSpaceDN w:val="0"/>
        <w:adjustRightInd w:val="0"/>
        <w:ind w:right="-1"/>
        <w:contextualSpacing/>
        <w:jc w:val="both"/>
        <w:rPr>
          <w:sz w:val="24"/>
          <w:szCs w:val="24"/>
        </w:rPr>
      </w:pPr>
    </w:p>
    <w:p w:rsidR="008F19CA" w:rsidRDefault="008F19CA" w:rsidP="00570D1C">
      <w:pPr>
        <w:autoSpaceDE w:val="0"/>
        <w:autoSpaceDN w:val="0"/>
        <w:adjustRightInd w:val="0"/>
        <w:ind w:right="-1"/>
        <w:contextualSpacing/>
        <w:jc w:val="both"/>
        <w:rPr>
          <w:sz w:val="24"/>
          <w:szCs w:val="24"/>
        </w:rPr>
      </w:pPr>
    </w:p>
    <w:p w:rsidR="005541B4" w:rsidRPr="005541B4" w:rsidRDefault="005541B4" w:rsidP="00570D1C">
      <w:pPr>
        <w:autoSpaceDE w:val="0"/>
        <w:autoSpaceDN w:val="0"/>
        <w:adjustRightInd w:val="0"/>
        <w:ind w:right="-1"/>
        <w:contextualSpacing/>
        <w:jc w:val="both"/>
        <w:rPr>
          <w:sz w:val="24"/>
          <w:szCs w:val="24"/>
        </w:rPr>
      </w:pPr>
      <w:r w:rsidRPr="005541B4">
        <w:rPr>
          <w:sz w:val="24"/>
          <w:szCs w:val="24"/>
        </w:rPr>
        <w:t>Начальник отдела административно-правового</w:t>
      </w:r>
    </w:p>
    <w:p w:rsidR="005541B4" w:rsidRPr="005541B4" w:rsidRDefault="005541B4" w:rsidP="00570D1C">
      <w:pPr>
        <w:autoSpaceDE w:val="0"/>
        <w:autoSpaceDN w:val="0"/>
        <w:adjustRightInd w:val="0"/>
        <w:ind w:right="-1"/>
        <w:contextualSpacing/>
        <w:jc w:val="both"/>
        <w:rPr>
          <w:sz w:val="24"/>
          <w:szCs w:val="24"/>
        </w:rPr>
      </w:pPr>
      <w:r w:rsidRPr="005541B4">
        <w:rPr>
          <w:sz w:val="24"/>
          <w:szCs w:val="24"/>
        </w:rPr>
        <w:t>обеспечения и делопроизводства департамента контроля</w:t>
      </w:r>
    </w:p>
    <w:p w:rsidR="005541B4" w:rsidRPr="005541B4" w:rsidRDefault="005541B4" w:rsidP="00570D1C">
      <w:pPr>
        <w:autoSpaceDE w:val="0"/>
        <w:autoSpaceDN w:val="0"/>
        <w:adjustRightInd w:val="0"/>
        <w:ind w:right="-1"/>
        <w:contextualSpacing/>
        <w:jc w:val="both"/>
        <w:rPr>
          <w:sz w:val="24"/>
          <w:szCs w:val="24"/>
        </w:rPr>
      </w:pPr>
      <w:r w:rsidRPr="005541B4">
        <w:rPr>
          <w:sz w:val="24"/>
          <w:szCs w:val="24"/>
        </w:rPr>
        <w:t xml:space="preserve">и регулирования тарифов газоснабжения </w:t>
      </w:r>
    </w:p>
    <w:p w:rsidR="00CD3315" w:rsidRDefault="005541B4" w:rsidP="00570D1C">
      <w:pPr>
        <w:autoSpaceDE w:val="0"/>
        <w:autoSpaceDN w:val="0"/>
        <w:adjustRightInd w:val="0"/>
        <w:ind w:right="-1"/>
        <w:contextualSpacing/>
        <w:jc w:val="both"/>
        <w:rPr>
          <w:sz w:val="24"/>
          <w:szCs w:val="24"/>
        </w:rPr>
      </w:pPr>
      <w:r w:rsidRPr="005541B4">
        <w:rPr>
          <w:sz w:val="24"/>
          <w:szCs w:val="24"/>
        </w:rPr>
        <w:t xml:space="preserve">и социально значимых товаров ЛенРТК </w:t>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t xml:space="preserve">    </w:t>
      </w:r>
      <w:r>
        <w:rPr>
          <w:sz w:val="24"/>
          <w:szCs w:val="24"/>
        </w:rPr>
        <w:t xml:space="preserve">  </w:t>
      </w:r>
      <w:r w:rsidRPr="005541B4">
        <w:rPr>
          <w:sz w:val="24"/>
          <w:szCs w:val="24"/>
        </w:rPr>
        <w:t xml:space="preserve">    С.Г. Зороян</w:t>
      </w:r>
    </w:p>
    <w:p w:rsidR="005541B4" w:rsidRDefault="005541B4" w:rsidP="00570D1C">
      <w:pPr>
        <w:autoSpaceDE w:val="0"/>
        <w:autoSpaceDN w:val="0"/>
        <w:adjustRightInd w:val="0"/>
        <w:ind w:right="-1"/>
        <w:contextualSpacing/>
        <w:jc w:val="both"/>
        <w:rPr>
          <w:sz w:val="24"/>
          <w:szCs w:val="24"/>
        </w:rPr>
      </w:pPr>
    </w:p>
    <w:p w:rsidR="00BD37E4" w:rsidRDefault="00BD37E4" w:rsidP="00570D1C">
      <w:pPr>
        <w:autoSpaceDE w:val="0"/>
        <w:autoSpaceDN w:val="0"/>
        <w:adjustRightInd w:val="0"/>
        <w:ind w:right="-1"/>
        <w:contextualSpacing/>
        <w:jc w:val="both"/>
        <w:rPr>
          <w:sz w:val="24"/>
          <w:szCs w:val="24"/>
        </w:rPr>
      </w:pPr>
      <w:r>
        <w:rPr>
          <w:sz w:val="24"/>
          <w:szCs w:val="24"/>
        </w:rPr>
        <w:t xml:space="preserve">Начальник отдела регулирования тарифов (цен) </w:t>
      </w:r>
    </w:p>
    <w:p w:rsidR="00BD37E4" w:rsidRDefault="00BD37E4" w:rsidP="00570D1C">
      <w:pPr>
        <w:autoSpaceDE w:val="0"/>
        <w:autoSpaceDN w:val="0"/>
        <w:adjustRightInd w:val="0"/>
        <w:ind w:right="-1"/>
        <w:contextualSpacing/>
        <w:jc w:val="both"/>
        <w:rPr>
          <w:sz w:val="24"/>
          <w:szCs w:val="24"/>
        </w:rPr>
      </w:pPr>
      <w:r>
        <w:rPr>
          <w:sz w:val="24"/>
          <w:szCs w:val="24"/>
        </w:rPr>
        <w:t xml:space="preserve">в сфере теплоснабжения департамента регулирования </w:t>
      </w:r>
    </w:p>
    <w:p w:rsidR="00BD37E4" w:rsidRDefault="00BD37E4" w:rsidP="00570D1C">
      <w:pPr>
        <w:autoSpaceDE w:val="0"/>
        <w:autoSpaceDN w:val="0"/>
        <w:adjustRightInd w:val="0"/>
        <w:ind w:right="-1"/>
        <w:contextualSpacing/>
        <w:jc w:val="both"/>
        <w:rPr>
          <w:sz w:val="24"/>
          <w:szCs w:val="24"/>
        </w:rPr>
      </w:pPr>
      <w:r>
        <w:rPr>
          <w:sz w:val="24"/>
          <w:szCs w:val="24"/>
        </w:rPr>
        <w:t xml:space="preserve">тарифов организаций коммунального комплекса </w:t>
      </w:r>
    </w:p>
    <w:p w:rsidR="00BD37E4" w:rsidRDefault="00BD37E4" w:rsidP="00570D1C">
      <w:pPr>
        <w:autoSpaceDE w:val="0"/>
        <w:autoSpaceDN w:val="0"/>
        <w:adjustRightInd w:val="0"/>
        <w:ind w:right="-1"/>
        <w:contextualSpacing/>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w:t>
      </w:r>
      <w:r w:rsidR="00B758E2">
        <w:rPr>
          <w:sz w:val="24"/>
          <w:szCs w:val="24"/>
        </w:rPr>
        <w:t xml:space="preserve"> </w:t>
      </w:r>
      <w:r>
        <w:rPr>
          <w:sz w:val="24"/>
          <w:szCs w:val="24"/>
        </w:rPr>
        <w:t xml:space="preserve"> С.А. Курылко</w:t>
      </w:r>
    </w:p>
    <w:p w:rsidR="008F19CA" w:rsidRDefault="008F19CA" w:rsidP="00570D1C">
      <w:pPr>
        <w:autoSpaceDE w:val="0"/>
        <w:autoSpaceDN w:val="0"/>
        <w:adjustRightInd w:val="0"/>
        <w:ind w:right="-1"/>
        <w:contextualSpacing/>
        <w:jc w:val="both"/>
        <w:rPr>
          <w:sz w:val="24"/>
          <w:szCs w:val="24"/>
        </w:rPr>
      </w:pPr>
    </w:p>
    <w:p w:rsidR="00B758E2" w:rsidRDefault="00B758E2" w:rsidP="00570D1C">
      <w:pPr>
        <w:autoSpaceDE w:val="0"/>
        <w:autoSpaceDN w:val="0"/>
        <w:adjustRightInd w:val="0"/>
        <w:ind w:right="-1"/>
        <w:contextualSpacing/>
        <w:jc w:val="both"/>
        <w:rPr>
          <w:sz w:val="24"/>
          <w:szCs w:val="24"/>
        </w:rPr>
      </w:pPr>
    </w:p>
    <w:p w:rsidR="00BD37E4" w:rsidRDefault="00441959" w:rsidP="00570D1C">
      <w:pPr>
        <w:autoSpaceDE w:val="0"/>
        <w:autoSpaceDN w:val="0"/>
        <w:adjustRightInd w:val="0"/>
        <w:ind w:right="-1"/>
        <w:contextualSpacing/>
        <w:jc w:val="both"/>
        <w:rPr>
          <w:sz w:val="24"/>
          <w:szCs w:val="24"/>
        </w:rPr>
      </w:pPr>
      <w:r>
        <w:rPr>
          <w:sz w:val="24"/>
          <w:szCs w:val="24"/>
        </w:rPr>
        <w:t>Начальник отдела перспективного</w:t>
      </w:r>
    </w:p>
    <w:p w:rsidR="00441959" w:rsidRDefault="00441959" w:rsidP="00570D1C">
      <w:pPr>
        <w:autoSpaceDE w:val="0"/>
        <w:autoSpaceDN w:val="0"/>
        <w:adjustRightInd w:val="0"/>
        <w:ind w:right="-1"/>
        <w:contextualSpacing/>
        <w:jc w:val="both"/>
        <w:rPr>
          <w:sz w:val="24"/>
          <w:szCs w:val="24"/>
        </w:rPr>
      </w:pPr>
      <w:r>
        <w:rPr>
          <w:sz w:val="24"/>
          <w:szCs w:val="24"/>
        </w:rPr>
        <w:t>развития регулируемых организаций                                                                                       А.Е. Марков</w:t>
      </w:r>
    </w:p>
    <w:p w:rsidR="00BD37E4" w:rsidRDefault="00BD37E4" w:rsidP="00570D1C">
      <w:pPr>
        <w:autoSpaceDE w:val="0"/>
        <w:autoSpaceDN w:val="0"/>
        <w:adjustRightInd w:val="0"/>
        <w:ind w:right="-1"/>
        <w:contextualSpacing/>
        <w:jc w:val="both"/>
        <w:rPr>
          <w:sz w:val="24"/>
          <w:szCs w:val="24"/>
        </w:rPr>
      </w:pPr>
    </w:p>
    <w:p w:rsidR="00EA7DA6" w:rsidRDefault="00EA7DA6" w:rsidP="00570D1C">
      <w:pPr>
        <w:autoSpaceDE w:val="0"/>
        <w:autoSpaceDN w:val="0"/>
        <w:adjustRightInd w:val="0"/>
        <w:ind w:right="-1"/>
        <w:contextualSpacing/>
        <w:jc w:val="both"/>
        <w:rPr>
          <w:sz w:val="24"/>
          <w:szCs w:val="24"/>
        </w:rPr>
      </w:pPr>
    </w:p>
    <w:p w:rsidR="00B758E2" w:rsidRDefault="00B758E2" w:rsidP="00570D1C">
      <w:pPr>
        <w:autoSpaceDE w:val="0"/>
        <w:autoSpaceDN w:val="0"/>
        <w:adjustRightInd w:val="0"/>
        <w:ind w:right="-1"/>
        <w:contextualSpacing/>
        <w:jc w:val="both"/>
        <w:rPr>
          <w:sz w:val="24"/>
          <w:szCs w:val="24"/>
        </w:rPr>
      </w:pPr>
    </w:p>
    <w:p w:rsidR="00BD37E4" w:rsidRDefault="00BD37E4" w:rsidP="00570D1C">
      <w:pPr>
        <w:autoSpaceDE w:val="0"/>
        <w:autoSpaceDN w:val="0"/>
        <w:adjustRightInd w:val="0"/>
        <w:ind w:right="-1"/>
        <w:contextualSpacing/>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570D1C">
      <w:pPr>
        <w:autoSpaceDE w:val="0"/>
        <w:autoSpaceDN w:val="0"/>
        <w:adjustRightInd w:val="0"/>
        <w:ind w:right="-1"/>
        <w:contextualSpacing/>
        <w:jc w:val="both"/>
        <w:rPr>
          <w:sz w:val="24"/>
          <w:szCs w:val="24"/>
        </w:rPr>
      </w:pPr>
    </w:p>
    <w:sectPr w:rsidR="007057F1" w:rsidSect="00570D1C">
      <w:headerReference w:type="default" r:id="rId10"/>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1C" w:rsidRDefault="00570D1C" w:rsidP="00EA7DA6">
      <w:r>
        <w:separator/>
      </w:r>
    </w:p>
  </w:endnote>
  <w:endnote w:type="continuationSeparator" w:id="0">
    <w:p w:rsidR="00570D1C" w:rsidRDefault="00570D1C"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1C" w:rsidRDefault="00570D1C" w:rsidP="00EA7DA6">
      <w:r>
        <w:separator/>
      </w:r>
    </w:p>
  </w:footnote>
  <w:footnote w:type="continuationSeparator" w:id="0">
    <w:p w:rsidR="00570D1C" w:rsidRDefault="00570D1C"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570D1C" w:rsidRDefault="00570D1C">
        <w:pPr>
          <w:pStyle w:val="a8"/>
          <w:jc w:val="center"/>
        </w:pPr>
        <w:r>
          <w:fldChar w:fldCharType="begin"/>
        </w:r>
        <w:r>
          <w:instrText>PAGE   \* MERGEFORMAT</w:instrText>
        </w:r>
        <w:r>
          <w:fldChar w:fldCharType="separate"/>
        </w:r>
        <w:r w:rsidR="00A7781E">
          <w:rPr>
            <w:noProof/>
          </w:rPr>
          <w:t>16</w:t>
        </w:r>
        <w:r>
          <w:fldChar w:fldCharType="end"/>
        </w:r>
      </w:p>
    </w:sdtContent>
  </w:sdt>
  <w:p w:rsidR="00570D1C" w:rsidRDefault="00570D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6">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E9423F6"/>
    <w:multiLevelType w:val="hybridMultilevel"/>
    <w:tmpl w:val="0E426E3C"/>
    <w:lvl w:ilvl="0" w:tplc="C96CBE6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4">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19">
    <w:nsid w:val="76E1709C"/>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11"/>
  </w:num>
  <w:num w:numId="3">
    <w:abstractNumId w:val="3"/>
  </w:num>
  <w:num w:numId="4">
    <w:abstractNumId w:val="4"/>
  </w:num>
  <w:num w:numId="5">
    <w:abstractNumId w:val="7"/>
  </w:num>
  <w:num w:numId="6">
    <w:abstractNumId w:val="12"/>
  </w:num>
  <w:num w:numId="7">
    <w:abstractNumId w:val="5"/>
  </w:num>
  <w:num w:numId="8">
    <w:abstractNumId w:val="10"/>
  </w:num>
  <w:num w:numId="9">
    <w:abstractNumId w:val="13"/>
  </w:num>
  <w:num w:numId="10">
    <w:abstractNumId w:val="9"/>
  </w:num>
  <w:num w:numId="11">
    <w:abstractNumId w:val="17"/>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9"/>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0F7A31"/>
    <w:rsid w:val="0011521D"/>
    <w:rsid w:val="00150357"/>
    <w:rsid w:val="00150971"/>
    <w:rsid w:val="0015227D"/>
    <w:rsid w:val="001620E2"/>
    <w:rsid w:val="00203C93"/>
    <w:rsid w:val="002627EB"/>
    <w:rsid w:val="002854E6"/>
    <w:rsid w:val="00291713"/>
    <w:rsid w:val="0029198D"/>
    <w:rsid w:val="002B0839"/>
    <w:rsid w:val="002C6960"/>
    <w:rsid w:val="003039E3"/>
    <w:rsid w:val="00347F35"/>
    <w:rsid w:val="00360E2B"/>
    <w:rsid w:val="003B6B87"/>
    <w:rsid w:val="003C3944"/>
    <w:rsid w:val="003F5959"/>
    <w:rsid w:val="00407EA8"/>
    <w:rsid w:val="00441959"/>
    <w:rsid w:val="0045055B"/>
    <w:rsid w:val="00463DB4"/>
    <w:rsid w:val="00483C61"/>
    <w:rsid w:val="0049195B"/>
    <w:rsid w:val="004B472C"/>
    <w:rsid w:val="004B5029"/>
    <w:rsid w:val="004C0D0F"/>
    <w:rsid w:val="00526CD0"/>
    <w:rsid w:val="005541B4"/>
    <w:rsid w:val="00570D1C"/>
    <w:rsid w:val="005A1813"/>
    <w:rsid w:val="005A40CD"/>
    <w:rsid w:val="005C4BD0"/>
    <w:rsid w:val="005D1069"/>
    <w:rsid w:val="00644EE3"/>
    <w:rsid w:val="006634E7"/>
    <w:rsid w:val="00674DAB"/>
    <w:rsid w:val="00686D8D"/>
    <w:rsid w:val="006E033A"/>
    <w:rsid w:val="007057F1"/>
    <w:rsid w:val="00705B31"/>
    <w:rsid w:val="007753ED"/>
    <w:rsid w:val="00792041"/>
    <w:rsid w:val="00792840"/>
    <w:rsid w:val="00793992"/>
    <w:rsid w:val="007B66DD"/>
    <w:rsid w:val="008009E6"/>
    <w:rsid w:val="0084613E"/>
    <w:rsid w:val="00894DB5"/>
    <w:rsid w:val="008F19CA"/>
    <w:rsid w:val="00922D53"/>
    <w:rsid w:val="00932E36"/>
    <w:rsid w:val="00975868"/>
    <w:rsid w:val="009A63CA"/>
    <w:rsid w:val="009B3973"/>
    <w:rsid w:val="009C3159"/>
    <w:rsid w:val="009E045E"/>
    <w:rsid w:val="00A34C6B"/>
    <w:rsid w:val="00A35524"/>
    <w:rsid w:val="00A64675"/>
    <w:rsid w:val="00A6543A"/>
    <w:rsid w:val="00A7781E"/>
    <w:rsid w:val="00AD7366"/>
    <w:rsid w:val="00AE6B71"/>
    <w:rsid w:val="00AF6A0F"/>
    <w:rsid w:val="00B03709"/>
    <w:rsid w:val="00B20F74"/>
    <w:rsid w:val="00B26219"/>
    <w:rsid w:val="00B342B2"/>
    <w:rsid w:val="00B36785"/>
    <w:rsid w:val="00B4654F"/>
    <w:rsid w:val="00B72463"/>
    <w:rsid w:val="00B758E2"/>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56A37"/>
    <w:rsid w:val="00D836CF"/>
    <w:rsid w:val="00D96C87"/>
    <w:rsid w:val="00DA1171"/>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408BB8E84A328B653210B0EA5F3ED9269A1A5FD440C7C950F34213C559D1FDA29F2DDBC14D8DFBD99991EE158A19199A19041108B3375L3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7CC7-29CA-46E6-8309-D8F34CE3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18</Pages>
  <Words>8160</Words>
  <Characters>46517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67</cp:revision>
  <cp:lastPrinted>2020-05-12T11:27:00Z</cp:lastPrinted>
  <dcterms:created xsi:type="dcterms:W3CDTF">2014-10-27T07:45:00Z</dcterms:created>
  <dcterms:modified xsi:type="dcterms:W3CDTF">2020-05-12T13:24:00Z</dcterms:modified>
</cp:coreProperties>
</file>