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9" w:rsidRPr="00833543" w:rsidRDefault="00390FF6" w:rsidP="001B7F99">
      <w:pPr>
        <w:shd w:val="clear" w:color="auto" w:fill="FFFFFF"/>
        <w:spacing w:after="0" w:line="240" w:lineRule="auto"/>
        <w:ind w:left="5812"/>
        <w:jc w:val="right"/>
        <w:rPr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D56B42"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Приложение</w:t>
      </w:r>
      <w:r w:rsidR="007C0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5</w:t>
      </w:r>
      <w:r w:rsidR="001B7F99" w:rsidRPr="00833543">
        <w:rPr>
          <w:sz w:val="24"/>
          <w:szCs w:val="24"/>
        </w:rPr>
        <w:t xml:space="preserve"> 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к распоряжению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комитета по тарифам и ценовой политике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Ленинградской области</w:t>
      </w:r>
    </w:p>
    <w:p w:rsidR="00390FF6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от _</w:t>
      </w:r>
      <w:r w:rsidR="00267FB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__ </w:t>
      </w:r>
      <w:r w:rsidR="002C22B2">
        <w:rPr>
          <w:rFonts w:ascii="Times New Roman" w:hAnsi="Times New Roman" w:cs="Times New Roman"/>
          <w:bCs/>
          <w:spacing w:val="-2"/>
          <w:sz w:val="24"/>
          <w:szCs w:val="24"/>
        </w:rPr>
        <w:t>декабря</w:t>
      </w:r>
      <w:r w:rsidR="00267FB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202</w:t>
      </w:r>
      <w:r w:rsidR="00AC597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4 </w:t>
      </w:r>
      <w:r w:rsidR="00833543">
        <w:rPr>
          <w:rFonts w:ascii="Times New Roman" w:hAnsi="Times New Roman" w:cs="Times New Roman"/>
          <w:bCs/>
          <w:spacing w:val="-2"/>
          <w:sz w:val="24"/>
          <w:szCs w:val="24"/>
        </w:rPr>
        <w:t>года  № ____ – р</w:t>
      </w:r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Pr="00032286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D56B42" w:rsidRPr="00D56B42" w:rsidRDefault="00D56B42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B4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ценностям, осуществляемая комитетом по тарифам и </w:t>
      </w:r>
    </w:p>
    <w:p w:rsidR="005B36D2" w:rsidRDefault="00D56B42" w:rsidP="005B36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B42">
        <w:rPr>
          <w:rFonts w:ascii="Times New Roman" w:hAnsi="Times New Roman" w:cs="Times New Roman"/>
          <w:sz w:val="28"/>
          <w:szCs w:val="28"/>
        </w:rPr>
        <w:t xml:space="preserve">ценовой политике Ленинградской области в </w:t>
      </w:r>
      <w:r w:rsidR="005B36D2">
        <w:rPr>
          <w:rFonts w:ascii="Times New Roman" w:hAnsi="Times New Roman" w:cs="Times New Roman"/>
          <w:sz w:val="28"/>
          <w:szCs w:val="28"/>
        </w:rPr>
        <w:t>рамках</w:t>
      </w:r>
      <w:r w:rsidRPr="00D56B42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 w:rsidR="005B36D2" w:rsidRPr="005B36D2">
        <w:rPr>
          <w:rFonts w:ascii="Times New Roman" w:hAnsi="Times New Roman" w:cs="Times New Roman"/>
          <w:sz w:val="28"/>
          <w:szCs w:val="28"/>
        </w:rPr>
        <w:t xml:space="preserve">в области регулирования тарифов </w:t>
      </w:r>
      <w:r w:rsidR="005B36D2">
        <w:rPr>
          <w:rFonts w:ascii="Times New Roman" w:hAnsi="Times New Roman" w:cs="Times New Roman"/>
          <w:sz w:val="28"/>
          <w:szCs w:val="28"/>
        </w:rPr>
        <w:br/>
        <w:t xml:space="preserve">в сфере обращения </w:t>
      </w:r>
      <w:r w:rsidR="005B36D2" w:rsidRPr="005B36D2">
        <w:rPr>
          <w:rFonts w:ascii="Times New Roman" w:hAnsi="Times New Roman" w:cs="Times New Roman"/>
          <w:sz w:val="28"/>
          <w:szCs w:val="28"/>
        </w:rPr>
        <w:t>с твердыми коммунальными отходами</w:t>
      </w:r>
      <w:r w:rsidR="005B36D2">
        <w:rPr>
          <w:rFonts w:ascii="Times New Roman" w:hAnsi="Times New Roman" w:cs="Times New Roman"/>
          <w:sz w:val="28"/>
          <w:szCs w:val="28"/>
        </w:rPr>
        <w:t>,</w:t>
      </w:r>
    </w:p>
    <w:p w:rsidR="00EB40B7" w:rsidRDefault="00D56B42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6D2">
        <w:rPr>
          <w:rFonts w:ascii="Times New Roman" w:hAnsi="Times New Roman" w:cs="Times New Roman"/>
          <w:sz w:val="28"/>
          <w:szCs w:val="28"/>
        </w:rPr>
        <w:t>на 202</w:t>
      </w:r>
      <w:r w:rsidR="00AC597F">
        <w:rPr>
          <w:rFonts w:ascii="Times New Roman" w:hAnsi="Times New Roman" w:cs="Times New Roman"/>
          <w:sz w:val="28"/>
          <w:szCs w:val="28"/>
        </w:rPr>
        <w:t>5</w:t>
      </w:r>
      <w:r w:rsidR="005B36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28B6" w:rsidRPr="00D56B42" w:rsidRDefault="00C328B6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286" w:rsidRDefault="005B36D2" w:rsidP="0027554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C597F">
        <w:rPr>
          <w:rFonts w:ascii="Times New Roman" w:hAnsi="Times New Roman" w:cs="Times New Roman"/>
          <w:b w:val="0"/>
          <w:spacing w:val="-2"/>
          <w:sz w:val="28"/>
          <w:szCs w:val="28"/>
        </w:rPr>
        <w:t>5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в области регулиров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ания тарифов в сфере обращения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с твердыми коммунальными отходами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(далее - программа профилактики </w:t>
      </w:r>
      <w:r w:rsidR="00694CFC"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сфере обращения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с твердыми коммунальными отходами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>)</w:t>
      </w:r>
      <w:r w:rsidR="00C844E0">
        <w:rPr>
          <w:rFonts w:ascii="Times New Roman" w:hAnsi="Times New Roman" w:cs="Times New Roman"/>
          <w:b w:val="0"/>
          <w:spacing w:val="-2"/>
          <w:sz w:val="28"/>
          <w:szCs w:val="28"/>
        </w:rPr>
        <w:t>,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разработана 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целях стимулирования соблюдения юридическими лицами и индивидуальными предпринимателями, осуществляющими регулируемую деятельность </w:t>
      </w:r>
      <w:r w:rsidRPr="005B36D2">
        <w:rPr>
          <w:rFonts w:ascii="Times New Roman" w:eastAsiaTheme="minorHAnsi" w:hAnsi="Times New Roman"/>
          <w:b w:val="0"/>
          <w:sz w:val="28"/>
          <w:szCs w:val="28"/>
        </w:rPr>
        <w:t xml:space="preserve">в сфере обращения с твердыми коммунальными отходами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на территории Ленинградской области (далее – контролируемые лица</w:t>
      </w:r>
      <w:r w:rsidR="006B6E3F">
        <w:rPr>
          <w:rFonts w:ascii="Times New Roman" w:eastAsiaTheme="minorHAnsi" w:hAnsi="Times New Roman"/>
          <w:b w:val="0"/>
          <w:sz w:val="28"/>
          <w:szCs w:val="28"/>
        </w:rPr>
        <w:t xml:space="preserve"> в сфере обращения с твердыми коммунальными отходами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),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C844E0">
        <w:rPr>
          <w:rFonts w:ascii="Times New Roman" w:eastAsiaTheme="minorHAnsi" w:hAnsi="Times New Roman"/>
          <w:b w:val="0"/>
          <w:sz w:val="28"/>
          <w:szCs w:val="28"/>
        </w:rPr>
        <w:t xml:space="preserve">сведения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контролируемых лиц</w:t>
      </w:r>
      <w:r w:rsidR="006B6E3F">
        <w:rPr>
          <w:rFonts w:ascii="Times New Roman" w:eastAsiaTheme="minorHAnsi" w:hAnsi="Times New Roman"/>
          <w:b w:val="0"/>
          <w:sz w:val="28"/>
          <w:szCs w:val="28"/>
        </w:rPr>
        <w:t xml:space="preserve"> в сфере обращения с твердыми коммунальными отходами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 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275548" w:rsidRPr="00275548" w:rsidRDefault="00275548" w:rsidP="0027554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DAD" w:rsidRDefault="00F52A29" w:rsidP="005A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.</w:t>
      </w:r>
      <w:r w:rsidR="005A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D2" w:rsidRDefault="005B36D2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36D2">
        <w:rPr>
          <w:rFonts w:ascii="Times New Roman" w:hAnsi="Times New Roman" w:cs="Times New Roman"/>
          <w:color w:val="000000"/>
          <w:sz w:val="28"/>
        </w:rPr>
        <w:t>ЛенРТК</w:t>
      </w:r>
      <w:r w:rsidR="00AC597F">
        <w:rPr>
          <w:rFonts w:ascii="Times New Roman" w:hAnsi="Times New Roman" w:cs="Times New Roman"/>
          <w:color w:val="000000"/>
          <w:sz w:val="28"/>
        </w:rPr>
        <w:t>,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в соответствии с Положением о комитете по тарифам и ценовой политике Ленинградской области, утвержденным постановлением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28 августа 2013 года № </w:t>
      </w:r>
      <w:r w:rsidRPr="005B36D2">
        <w:rPr>
          <w:rFonts w:ascii="Times New Roman" w:hAnsi="Times New Roman" w:cs="Times New Roman"/>
          <w:color w:val="000000"/>
          <w:sz w:val="28"/>
        </w:rPr>
        <w:t>274, Положением о региональном государственном контроле (надзоре) в области регулирования тарифов в сфере обращения с твердыми коммунальными отходами на территории Ленинградской обл</w:t>
      </w:r>
      <w:r>
        <w:rPr>
          <w:rFonts w:ascii="Times New Roman" w:hAnsi="Times New Roman" w:cs="Times New Roman"/>
          <w:color w:val="000000"/>
          <w:sz w:val="28"/>
        </w:rPr>
        <w:t>асти, утвержденным приложением 5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к постановлению Правительства </w:t>
      </w:r>
      <w:r w:rsidRPr="005B36D2">
        <w:rPr>
          <w:rFonts w:ascii="Times New Roman" w:hAnsi="Times New Roman" w:cs="Times New Roman"/>
          <w:color w:val="000000"/>
          <w:sz w:val="28"/>
        </w:rPr>
        <w:lastRenderedPageBreak/>
        <w:t>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27 декабря 2021 года № </w:t>
      </w:r>
      <w:r w:rsidRPr="005B36D2">
        <w:rPr>
          <w:rFonts w:ascii="Times New Roman" w:hAnsi="Times New Roman" w:cs="Times New Roman"/>
          <w:color w:val="000000"/>
          <w:sz w:val="28"/>
        </w:rPr>
        <w:t>874 «О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Ленинградской области»</w:t>
      </w:r>
      <w:r w:rsidR="00AC597F">
        <w:rPr>
          <w:rFonts w:ascii="Times New Roman" w:hAnsi="Times New Roman" w:cs="Times New Roman"/>
          <w:color w:val="000000"/>
          <w:sz w:val="28"/>
        </w:rPr>
        <w:t>,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осуществляет региональный государственный контроль (надзор) </w:t>
      </w:r>
      <w:r w:rsidR="00AC597F">
        <w:rPr>
          <w:rFonts w:ascii="Times New Roman" w:hAnsi="Times New Roman" w:cs="Times New Roman"/>
          <w:color w:val="000000"/>
          <w:sz w:val="28"/>
        </w:rPr>
        <w:br/>
      </w:r>
      <w:r w:rsidRPr="005B36D2">
        <w:rPr>
          <w:rFonts w:ascii="Times New Roman" w:hAnsi="Times New Roman" w:cs="Times New Roman"/>
          <w:color w:val="000000"/>
          <w:sz w:val="28"/>
        </w:rPr>
        <w:t>в области регулирования тарифов в сфере обращения с твердыми коммунальными отходами.</w:t>
      </w:r>
    </w:p>
    <w:p w:rsidR="005B36D2" w:rsidRDefault="005B36D2" w:rsidP="00E62F0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</w:pP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Предметом регионального государственного контроля (надзора) в сфере обращения с твердыми коммунальными отходами является соблюдение региональными операто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рами, операторами по обращению 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 законом от 24 июня 1998 года № 89-ФЗ «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Об отх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одах производства и потребления»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, другими федеральными законами, нормативными правовыми актами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субъектов Российской Федерации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br/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органов исполнительной власти субъекта Российской Федерации – Ленинградской области,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br/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 (далее – обязательные требования).</w:t>
      </w:r>
    </w:p>
    <w:p w:rsidR="00E62F01" w:rsidRDefault="00E62F01" w:rsidP="00E6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A7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0971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971A7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в сфере </w:t>
      </w:r>
      <w:r w:rsidR="00C87CE3">
        <w:rPr>
          <w:rFonts w:ascii="Times New Roman" w:hAnsi="Times New Roman" w:cs="Times New Roman"/>
          <w:sz w:val="28"/>
          <w:szCs w:val="28"/>
        </w:rPr>
        <w:t xml:space="preserve">обращения с </w:t>
      </w:r>
      <w:r w:rsidR="005B36D2"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="005B36D2">
        <w:rPr>
          <w:rFonts w:ascii="Times New Roman" w:hAnsi="Times New Roman" w:cs="Times New Roman"/>
          <w:sz w:val="28"/>
          <w:szCs w:val="28"/>
        </w:rPr>
        <w:br/>
      </w:r>
      <w:r w:rsidRPr="000971A7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6B6E3F" w:rsidRPr="006B6E3F" w:rsidRDefault="006B6E3F" w:rsidP="006B6E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r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B6E3F" w:rsidRPr="00694CFC" w:rsidRDefault="008F3383" w:rsidP="00694C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контроля в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 xml:space="preserve"> области регулиров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ания тарифов в сфере обращения 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управления рисками причинения вреда (ущерба) охраняемых законом ценностям, положением </w:t>
      </w:r>
      <w:r w:rsidR="00694C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определены критерии отнесения объектов контроля к категории риска</w:t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причинения вреда (ущерба) (далее - категории риска), </w:t>
      </w:r>
      <w:r w:rsidR="00694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также утвержден перечень индикаторов риска нарушения обязательных требований.</w:t>
      </w:r>
    </w:p>
    <w:p w:rsidR="006B6E3F" w:rsidRPr="006B6E3F" w:rsidRDefault="00C844E0" w:rsidP="006B6E3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оценки </w:t>
      </w:r>
      <w:r w:rsidR="006B6E3F"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="006B6E3F"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</w:r>
      <w:r w:rsidR="001F668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</w:t>
      </w:r>
      <w:r w:rsidR="006B6E3F"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дальнейшего отнесения деятельности контролируемых лиц </w:t>
      </w:r>
      <w:r w:rsidR="006B6E3F" w:rsidRPr="006B6E3F">
        <w:rPr>
          <w:rFonts w:ascii="Times New Roman" w:eastAsiaTheme="minorHAnsi" w:hAnsi="Times New Roman"/>
          <w:sz w:val="28"/>
          <w:szCs w:val="28"/>
        </w:rPr>
        <w:t xml:space="preserve">в сфере обращения </w:t>
      </w:r>
      <w:r w:rsidR="00AC597F">
        <w:rPr>
          <w:rFonts w:ascii="Times New Roman" w:eastAsiaTheme="minorHAnsi" w:hAnsi="Times New Roman"/>
          <w:sz w:val="28"/>
          <w:szCs w:val="28"/>
        </w:rPr>
        <w:br/>
      </w:r>
      <w:r w:rsidR="006B6E3F" w:rsidRPr="006B6E3F">
        <w:rPr>
          <w:rFonts w:ascii="Times New Roman" w:eastAsiaTheme="minorHAnsi" w:hAnsi="Times New Roman"/>
          <w:sz w:val="28"/>
          <w:szCs w:val="28"/>
        </w:rPr>
        <w:t>с твердыми коммунальными отходами</w:t>
      </w:r>
      <w:r w:rsidR="006B6E3F"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к категориям риска либо определения индикаторов риска нарушения обязательных требований.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AC597F" w:rsidRPr="00063500" w:rsidRDefault="00AC597F" w:rsidP="00AC597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систематического наблюдения за соблюдением обязательных требований (мониторинг безопасности) при осуществлении деятельности юридическими лицами, индивидуальными предпринимателями;</w:t>
      </w:r>
    </w:p>
    <w:p w:rsidR="00AC597F" w:rsidRPr="00063500" w:rsidRDefault="00AC597F" w:rsidP="00AC597F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проведения документарных проверок юридических лиц, индивидуальных предпринимателей (плановых и внеплановых);</w:t>
      </w:r>
    </w:p>
    <w:p w:rsidR="00AC597F" w:rsidRDefault="00AC597F" w:rsidP="00AC597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проведения выездных проверок юридических лиц, индивидуальных предпринимателей (плановых и внеплановых);</w:t>
      </w:r>
    </w:p>
    <w:p w:rsidR="00AC597F" w:rsidRDefault="00E94753" w:rsidP="00AC597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97F">
        <w:rPr>
          <w:rFonts w:ascii="Times New Roman" w:hAnsi="Times New Roman"/>
          <w:sz w:val="28"/>
          <w:szCs w:val="28"/>
        </w:rPr>
        <w:t>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AC597F" w:rsidRDefault="00E94753" w:rsidP="00AC597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97F">
        <w:rPr>
          <w:rFonts w:ascii="Times New Roman" w:hAnsi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составлени</w:t>
      </w:r>
      <w:r w:rsidR="00154A26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выдач</w:t>
      </w:r>
      <w:r w:rsidR="00154A26">
        <w:rPr>
          <w:rFonts w:ascii="Times New Roman" w:hAnsi="Times New Roman" w:cs="Times New Roman"/>
          <w:sz w:val="28"/>
          <w:szCs w:val="28"/>
        </w:rPr>
        <w:t>и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="00154A26">
        <w:rPr>
          <w:rFonts w:ascii="Times New Roman" w:hAnsi="Times New Roman" w:cs="Times New Roman"/>
          <w:sz w:val="28"/>
          <w:szCs w:val="28"/>
        </w:rPr>
        <w:t>производства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833543">
        <w:rPr>
          <w:rFonts w:ascii="Times New Roman" w:hAnsi="Times New Roman" w:cs="Times New Roman"/>
          <w:bCs/>
          <w:sz w:val="28"/>
          <w:szCs w:val="28"/>
        </w:rPr>
        <w:t> 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154A26">
        <w:rPr>
          <w:rFonts w:ascii="Times New Roman" w:hAnsi="Times New Roman" w:cs="Times New Roman"/>
          <w:bCs/>
          <w:sz w:val="28"/>
          <w:szCs w:val="28"/>
        </w:rPr>
        <w:t>я</w:t>
      </w:r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за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</w:t>
      </w:r>
      <w:r w:rsidR="00202D60">
        <w:rPr>
          <w:rFonts w:ascii="Times New Roman" w:hAnsi="Times New Roman" w:cs="Times New Roman"/>
          <w:sz w:val="28"/>
          <w:szCs w:val="28"/>
        </w:rPr>
        <w:t xml:space="preserve"> </w:t>
      </w:r>
      <w:r w:rsidR="00202D60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7F6933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833543">
        <w:rPr>
          <w:rFonts w:ascii="Times New Roman" w:hAnsi="Times New Roman" w:cs="Times New Roman"/>
          <w:bCs/>
          <w:sz w:val="28"/>
          <w:szCs w:val="28"/>
        </w:rPr>
        <w:t> </w:t>
      </w:r>
      <w:r w:rsidRPr="00642168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154A26">
        <w:rPr>
          <w:rFonts w:ascii="Times New Roman" w:hAnsi="Times New Roman" w:cs="Times New Roman"/>
          <w:bCs/>
          <w:sz w:val="28"/>
          <w:szCs w:val="28"/>
        </w:rPr>
        <w:t>я</w:t>
      </w:r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 </w:t>
      </w:r>
      <w:r w:rsidR="0083354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64216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="004134C7" w:rsidRPr="004134C7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системе «Единый реестр </w:t>
      </w:r>
      <w:r w:rsidR="00202D60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42168">
        <w:rPr>
          <w:rFonts w:ascii="Times New Roman" w:hAnsi="Times New Roman" w:cs="Times New Roman"/>
          <w:sz w:val="28"/>
          <w:szCs w:val="28"/>
        </w:rPr>
        <w:t>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2F3CFE" w:rsidRPr="00A356DD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 xml:space="preserve">Ежегодные планы проведения плановых проверок размещены </w:t>
      </w:r>
      <w:r w:rsidR="00694CFC">
        <w:rPr>
          <w:rFonts w:ascii="Times New Roman" w:hAnsi="Times New Roman" w:cs="Times New Roman"/>
          <w:sz w:val="28"/>
          <w:szCs w:val="28"/>
        </w:rPr>
        <w:br/>
      </w:r>
      <w:r w:rsidRPr="00A356DD">
        <w:rPr>
          <w:rFonts w:ascii="Times New Roman" w:hAnsi="Times New Roman" w:cs="Times New Roman"/>
          <w:sz w:val="28"/>
          <w:szCs w:val="28"/>
        </w:rPr>
        <w:t xml:space="preserve">на официальном сайте ЛенРТК в информационно-телекоммуникационной сети «Интернет» </w:t>
      </w:r>
      <w:r w:rsidRPr="004257D0">
        <w:rPr>
          <w:rFonts w:ascii="Times New Roman" w:hAnsi="Times New Roman" w:cs="Times New Roman"/>
          <w:sz w:val="28"/>
          <w:szCs w:val="28"/>
        </w:rPr>
        <w:t>по адресу</w:t>
      </w:r>
      <w:r w:rsidRPr="00A356DD">
        <w:rPr>
          <w:rFonts w:ascii="Times New Roman" w:hAnsi="Times New Roman" w:cs="Times New Roman"/>
          <w:sz w:val="28"/>
          <w:szCs w:val="28"/>
        </w:rPr>
        <w:t>:</w:t>
      </w:r>
      <w:r w:rsidR="00694CF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257D0">
          <w:rPr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  <w:r w:rsidR="00511AEB" w:rsidRPr="004257D0">
        <w:rPr>
          <w:rFonts w:ascii="Times New Roman" w:hAnsi="Times New Roman" w:cs="Times New Roman"/>
          <w:sz w:val="28"/>
          <w:szCs w:val="28"/>
        </w:rPr>
        <w:t>.</w:t>
      </w:r>
    </w:p>
    <w:p w:rsidR="004134C7" w:rsidRPr="004134C7" w:rsidRDefault="002F3CFE" w:rsidP="004134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E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F3EC5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</w:t>
      </w:r>
      <w:r w:rsidR="004134C7">
        <w:rPr>
          <w:rFonts w:ascii="Times New Roman" w:hAnsi="Times New Roman"/>
          <w:sz w:val="28"/>
          <w:szCs w:val="28"/>
        </w:rPr>
        <w:t>,</w:t>
      </w:r>
      <w:r w:rsidRPr="006F3EC5">
        <w:rPr>
          <w:rFonts w:ascii="Times New Roman" w:hAnsi="Times New Roman"/>
          <w:sz w:val="28"/>
          <w:szCs w:val="28"/>
        </w:rPr>
        <w:t xml:space="preserve"> в 202</w:t>
      </w:r>
      <w:r w:rsidR="00A03D1F">
        <w:rPr>
          <w:rFonts w:ascii="Times New Roman" w:hAnsi="Times New Roman"/>
          <w:sz w:val="28"/>
          <w:szCs w:val="28"/>
        </w:rPr>
        <w:t>4</w:t>
      </w:r>
      <w:r w:rsidRPr="006F3EC5">
        <w:rPr>
          <w:rFonts w:ascii="Times New Roman" w:hAnsi="Times New Roman"/>
          <w:sz w:val="28"/>
          <w:szCs w:val="28"/>
        </w:rPr>
        <w:t xml:space="preserve"> году </w:t>
      </w:r>
      <w:r w:rsidR="004134C7" w:rsidRPr="004134C7">
        <w:rPr>
          <w:rFonts w:ascii="Times New Roman" w:hAnsi="Times New Roman"/>
          <w:sz w:val="28"/>
          <w:szCs w:val="28"/>
        </w:rPr>
        <w:t xml:space="preserve">плановые проверки не проводились, основания для проведения внеплановых </w:t>
      </w:r>
      <w:r w:rsidR="004134C7" w:rsidRPr="004134C7">
        <w:rPr>
          <w:rFonts w:ascii="Times New Roman" w:hAnsi="Times New Roman"/>
          <w:sz w:val="28"/>
          <w:szCs w:val="28"/>
        </w:rPr>
        <w:lastRenderedPageBreak/>
        <w:t>проверок отсутствовали, протоколы по делам об административных правонарушениях не составлялись.</w:t>
      </w:r>
    </w:p>
    <w:p w:rsidR="002F3CFE" w:rsidRPr="0051632F" w:rsidRDefault="002F3CFE" w:rsidP="004134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>регулирования цен (тарифов) 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 в указанных сферах.</w:t>
      </w:r>
    </w:p>
    <w:p w:rsidR="002F3CFE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2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B1381"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Pr="0051632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9260D">
        <w:rPr>
          <w:rFonts w:ascii="Times New Roman" w:hAnsi="Times New Roman" w:cs="Times New Roman"/>
          <w:sz w:val="28"/>
          <w:szCs w:val="28"/>
        </w:rPr>
        <w:t>3</w:t>
      </w:r>
      <w:r w:rsidRPr="0051632F">
        <w:rPr>
          <w:rFonts w:ascii="Times New Roman" w:hAnsi="Times New Roman" w:cs="Times New Roman"/>
          <w:sz w:val="28"/>
          <w:szCs w:val="28"/>
        </w:rPr>
        <w:t xml:space="preserve"> года деятельность в области регулируемых цен (тарифов)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32F"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Ленинградской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сфере обращения 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Pr="0051632F">
        <w:rPr>
          <w:rFonts w:ascii="Times New Roman" w:hAnsi="Times New Roman" w:cs="Times New Roman"/>
          <w:sz w:val="28"/>
          <w:szCs w:val="28"/>
        </w:rPr>
        <w:t xml:space="preserve"> </w:t>
      </w:r>
      <w:r w:rsidR="0059260D">
        <w:rPr>
          <w:rFonts w:ascii="Times New Roman" w:hAnsi="Times New Roman" w:cs="Times New Roman"/>
          <w:sz w:val="28"/>
          <w:szCs w:val="28"/>
        </w:rPr>
        <w:t>осуществляе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A03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1632F">
        <w:rPr>
          <w:rFonts w:ascii="Times New Roman" w:hAnsi="Times New Roman" w:cs="Times New Roman"/>
          <w:sz w:val="28"/>
          <w:szCs w:val="28"/>
        </w:rPr>
        <w:t>.</w:t>
      </w:r>
    </w:p>
    <w:p w:rsidR="002F3CFE" w:rsidRPr="00642168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региональном государственном контроле (надзоре) </w:t>
      </w:r>
      <w:r w:rsidR="000D4C6F" w:rsidRPr="005B36D2">
        <w:rPr>
          <w:rFonts w:ascii="Times New Roman" w:hAnsi="Times New Roman" w:cs="Times New Roman"/>
          <w:spacing w:val="-2"/>
          <w:sz w:val="28"/>
          <w:szCs w:val="28"/>
        </w:rPr>
        <w:t>в области регулиров</w:t>
      </w:r>
      <w:r w:rsidR="000D4C6F">
        <w:rPr>
          <w:rFonts w:ascii="Times New Roman" w:hAnsi="Times New Roman" w:cs="Times New Roman"/>
          <w:spacing w:val="-2"/>
          <w:sz w:val="28"/>
          <w:szCs w:val="28"/>
        </w:rPr>
        <w:t xml:space="preserve">ания тарифов в сфере обращения </w:t>
      </w:r>
      <w:r w:rsidR="000D4C6F"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="000D4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области, ЛенРТК осуществляются следующие профилактические мероприятия</w:t>
      </w:r>
      <w:r w:rsidRPr="00220D55">
        <w:rPr>
          <w:rFonts w:ascii="Times New Roman" w:hAnsi="Times New Roman" w:cs="Times New Roman"/>
          <w:sz w:val="28"/>
          <w:szCs w:val="28"/>
        </w:rPr>
        <w:t xml:space="preserve"> </w:t>
      </w:r>
      <w:r w:rsidRPr="002F3CFE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Pr="002F3CFE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2F3CFE">
        <w:rPr>
          <w:rFonts w:ascii="Times New Roman" w:hAnsi="Times New Roman" w:cs="Times New Roman"/>
          <w:spacing w:val="-2"/>
          <w:sz w:val="28"/>
          <w:szCs w:val="28"/>
        </w:rPr>
        <w:t>в сфере обращения с твердыми коммунальными отходами</w:t>
      </w:r>
      <w:r w:rsidRPr="002F3CFE">
        <w:rPr>
          <w:rFonts w:ascii="Times New Roman" w:hAnsi="Times New Roman" w:cs="Times New Roman"/>
          <w:sz w:val="28"/>
          <w:szCs w:val="28"/>
        </w:rPr>
        <w:t>:</w:t>
      </w:r>
    </w:p>
    <w:p w:rsidR="002F3CFE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B2531A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32F">
        <w:rPr>
          <w:rFonts w:ascii="Times New Roman" w:hAnsi="Times New Roman" w:cs="Times New Roman"/>
          <w:sz w:val="28"/>
          <w:szCs w:val="28"/>
        </w:rPr>
        <w:t>В 202</w:t>
      </w:r>
      <w:r w:rsidR="003E635A">
        <w:rPr>
          <w:rFonts w:ascii="Times New Roman" w:hAnsi="Times New Roman" w:cs="Times New Roman"/>
          <w:sz w:val="28"/>
          <w:szCs w:val="28"/>
        </w:rPr>
        <w:t>4</w:t>
      </w:r>
      <w:r w:rsidRPr="0051632F">
        <w:rPr>
          <w:rFonts w:ascii="Times New Roman" w:hAnsi="Times New Roman" w:cs="Times New Roman"/>
          <w:sz w:val="28"/>
          <w:szCs w:val="28"/>
        </w:rPr>
        <w:t xml:space="preserve"> году организация и проведение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профилактику нарушений обязательных требований, проводится ЛенРТК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постоянной основе в соответствии с Программой </w:t>
      </w:r>
      <w:r w:rsidR="003E635A" w:rsidRPr="003E635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 осуществляемую комитетом по тарифам и ценовой политике Ленинградской области в рамках регионального государственного контроля (надзора) в области регулирования тарифов в сфере обращения с твердыми коммунальными отходами, на 2024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31A" w:rsidRPr="00B25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распоряжением ЛенРТК </w:t>
      </w:r>
      <w:r w:rsidR="00FE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B2531A" w:rsidRPr="00B25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FE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2531A" w:rsidRPr="00B25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 </w:t>
      </w:r>
      <w:r w:rsidR="00FE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450</w:t>
      </w:r>
      <w:r w:rsidR="00B2531A" w:rsidRPr="00B25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-р. </w:t>
      </w:r>
    </w:p>
    <w:p w:rsidR="002F3CFE" w:rsidRPr="004257D0" w:rsidRDefault="002F3CFE" w:rsidP="002F3C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049D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4257D0">
        <w:rPr>
          <w:rFonts w:ascii="Times New Roman" w:hAnsi="Times New Roman" w:cs="Times New Roman"/>
          <w:sz w:val="28"/>
          <w:szCs w:val="28"/>
        </w:rPr>
        <w:t>р</w:t>
      </w:r>
      <w:r w:rsidR="009C5DE3">
        <w:rPr>
          <w:rFonts w:ascii="Times New Roman" w:hAnsi="Times New Roman" w:cs="Times New Roman"/>
          <w:sz w:val="28"/>
          <w:szCs w:val="28"/>
        </w:rPr>
        <w:t xml:space="preserve">исков причинения вреда (ущерба) охраняемым законом ценностям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обращения с твердыми коммунальными отходами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 w:rsidRPr="005204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https://tarif.lenobl.ru/ru/programmy-i-plany/kontrolno-nadzornaya-deyatelnost/248-fz/programmy-profilaktiki-riskov-prichineniya-vreda/</w:t>
      </w:r>
      <w:r w:rsidRPr="004257D0">
        <w:rPr>
          <w:rFonts w:ascii="Times New Roman" w:hAnsi="Times New Roman" w:cs="Times New Roman"/>
          <w:sz w:val="28"/>
          <w:szCs w:val="28"/>
        </w:rPr>
        <w:t>.</w:t>
      </w:r>
    </w:p>
    <w:p w:rsidR="00B2531A" w:rsidRDefault="00B2531A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31A">
        <w:rPr>
          <w:rFonts w:ascii="Times New Roman" w:hAnsi="Times New Roman"/>
          <w:sz w:val="28"/>
          <w:szCs w:val="28"/>
        </w:rPr>
        <w:t xml:space="preserve">Исполнение организационных и профилактических мероприятий осуществляется в соответствии с ежегодно разрабатываемым планом-графиком таких мероприятий. </w:t>
      </w:r>
    </w:p>
    <w:p w:rsidR="002F3CFE" w:rsidRPr="00C65FE8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>позволяет контролируемым лицам</w:t>
      </w:r>
      <w:r>
        <w:rPr>
          <w:rFonts w:ascii="Times New Roman" w:hAnsi="Times New Roman"/>
          <w:sz w:val="28"/>
          <w:szCs w:val="28"/>
        </w:rPr>
        <w:t xml:space="preserve"> в сфере обращения с твердыми коммунальными отходами</w:t>
      </w:r>
      <w:r w:rsidRPr="00C65FE8">
        <w:rPr>
          <w:rFonts w:ascii="Times New Roman" w:hAnsi="Times New Roman"/>
          <w:sz w:val="28"/>
          <w:szCs w:val="28"/>
        </w:rPr>
        <w:t xml:space="preserve"> самостоятельно определить и добровольно подтвердить соблюдение обязательных требований.</w:t>
      </w:r>
    </w:p>
    <w:p w:rsidR="002F3CFE" w:rsidRPr="00810B37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</w:t>
      </w:r>
      <w:r w:rsidR="004257D0">
        <w:rPr>
          <w:rFonts w:ascii="Times New Roman" w:hAnsi="Times New Roman" w:cs="Times New Roman"/>
          <w:sz w:val="28"/>
          <w:szCs w:val="28"/>
        </w:rPr>
        <w:t>я</w:t>
      </w:r>
      <w:r w:rsidRPr="00C65FE8">
        <w:rPr>
          <w:rFonts w:ascii="Times New Roman" w:hAnsi="Times New Roman" w:cs="Times New Roman"/>
          <w:sz w:val="28"/>
          <w:szCs w:val="28"/>
        </w:rPr>
        <w:t xml:space="preserve">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</w:t>
      </w:r>
      <w:r w:rsidR="00F845D7" w:rsidRPr="00F845D7">
        <w:rPr>
          <w:rFonts w:ascii="Times New Roman" w:hAnsi="Times New Roman" w:cs="Times New Roman"/>
          <w:sz w:val="28"/>
          <w:szCs w:val="28"/>
        </w:rPr>
        <w:t>4</w:t>
      </w:r>
      <w:r w:rsidRPr="00810B37">
        <w:rPr>
          <w:rFonts w:ascii="Times New Roman" w:hAnsi="Times New Roman" w:cs="Times New Roman"/>
          <w:sz w:val="28"/>
          <w:szCs w:val="28"/>
        </w:rPr>
        <w:t xml:space="preserve"> году проводил мероприятия по профилактике нарушений, в том числе:</w:t>
      </w:r>
    </w:p>
    <w:p w:rsidR="002F3CFE" w:rsidRPr="00810B37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>формирования контролируемых лиц</w:t>
      </w:r>
      <w:r w:rsidRPr="0081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694C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твердыми коммунальными отходами</w:t>
      </w:r>
      <w:r w:rsidRPr="00810B37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2F3CFE" w:rsidRPr="00810B37" w:rsidRDefault="002F3CFE" w:rsidP="002F3CFE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путем проведения информационно-методических семинаров, в рамках личных приемов, рабочих поездок и встреч с контролируемыми лицами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 xml:space="preserve">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</w:t>
      </w:r>
      <w:r w:rsidR="00694CFC">
        <w:rPr>
          <w:rFonts w:ascii="Times New Roman" w:eastAsia="Times New Roman" w:hAnsi="Times New Roman" w:cs="Times New Roman"/>
          <w:sz w:val="28"/>
          <w:szCs w:val="28"/>
        </w:rPr>
        <w:br/>
      </w:r>
      <w:r w:rsidRPr="00810B37">
        <w:rPr>
          <w:rFonts w:ascii="Times New Roman" w:eastAsia="Times New Roman" w:hAnsi="Times New Roman" w:cs="Times New Roman"/>
          <w:sz w:val="28"/>
          <w:szCs w:val="28"/>
        </w:rPr>
        <w:t>в области государственного регулирования цен (тарифов);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2F3CFE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</w:t>
      </w:r>
      <w:r w:rsidR="00EF7830" w:rsidRPr="00EF7830">
        <w:rPr>
          <w:rFonts w:ascii="Times New Roman" w:hAnsi="Times New Roman"/>
          <w:sz w:val="28"/>
          <w:szCs w:val="28"/>
        </w:rPr>
        <w:t xml:space="preserve">размещения и актуализации </w:t>
      </w:r>
      <w:r w:rsidRPr="00810B37">
        <w:rPr>
          <w:rFonts w:ascii="Times New Roman" w:hAnsi="Times New Roman"/>
          <w:sz w:val="28"/>
          <w:szCs w:val="28"/>
        </w:rPr>
        <w:t>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2F3CFE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обязательные </w:t>
      </w:r>
      <w:r w:rsidRPr="00EF7830">
        <w:rPr>
          <w:rFonts w:ascii="Times New Roman" w:hAnsi="Times New Roman" w:cs="Times New Roman"/>
          <w:sz w:val="28"/>
          <w:szCs w:val="28"/>
        </w:rPr>
        <w:t>требования,</w:t>
      </w:r>
      <w:r w:rsidR="00EF7830" w:rsidRPr="00EF7830">
        <w:rPr>
          <w:rFonts w:ascii="Times New Roman" w:hAnsi="Times New Roman" w:cs="Times New Roman"/>
          <w:sz w:val="28"/>
          <w:szCs w:val="28"/>
        </w:rPr>
        <w:t xml:space="preserve"> а также информации о внесенных изменениях </w:t>
      </w:r>
      <w:r w:rsidR="00EF7830" w:rsidRPr="00EF7830">
        <w:rPr>
          <w:rFonts w:ascii="Times New Roman" w:hAnsi="Times New Roman" w:cs="Times New Roman"/>
          <w:sz w:val="28"/>
          <w:szCs w:val="28"/>
        </w:rPr>
        <w:br/>
        <w:t>в действующие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правоприменительной практики контрольной (надзорной) деятельности ЛенРТК; 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10B37">
        <w:rPr>
          <w:rFonts w:ascii="Times New Roman" w:hAnsi="Times New Roman"/>
          <w:sz w:val="28"/>
          <w:szCs w:val="28"/>
        </w:rPr>
        <w:t xml:space="preserve">путем проведения профилактических визитов; </w:t>
      </w:r>
    </w:p>
    <w:p w:rsidR="002F3CFE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путем объявления предостережени</w:t>
      </w:r>
      <w:r w:rsidR="00EF7830">
        <w:rPr>
          <w:rFonts w:ascii="Times New Roman" w:hAnsi="Times New Roman"/>
          <w:sz w:val="28"/>
          <w:szCs w:val="28"/>
        </w:rPr>
        <w:t>й</w:t>
      </w:r>
      <w:r w:rsidRPr="00810B3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0E09EA" w:rsidRPr="000E09EA" w:rsidRDefault="000E09EA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42168" w:rsidRDefault="00447C75" w:rsidP="00D5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Профилактика</w:t>
      </w:r>
      <w:r w:rsidR="00D56B42">
        <w:rPr>
          <w:rFonts w:ascii="Times New Roman" w:hAnsi="Times New Roman" w:cs="Times New Roman"/>
          <w:sz w:val="28"/>
          <w:szCs w:val="28"/>
        </w:rPr>
        <w:t xml:space="preserve"> </w:t>
      </w:r>
      <w:r w:rsidR="00D56B42" w:rsidRPr="00D56B4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</w:t>
      </w:r>
      <w:r w:rsidR="00202D60">
        <w:rPr>
          <w:rFonts w:ascii="Times New Roman" w:hAnsi="Times New Roman" w:cs="Times New Roman"/>
          <w:sz w:val="28"/>
          <w:szCs w:val="28"/>
        </w:rPr>
        <w:t>ЛенРТК</w:t>
      </w:r>
      <w:r w:rsidR="00D56B42" w:rsidRPr="00D56B42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государственного контроля (надзора) в сфере обращения с твердыми коммунальными отходами</w:t>
      </w:r>
      <w:r w:rsidR="001B7F99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организациями, осуществляющими регулируемые виды деятельности в сфере </w:t>
      </w:r>
      <w:r w:rsidR="009C692F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устранение условий, причин и факторов</w:t>
      </w:r>
      <w:r w:rsidR="00B27B78">
        <w:rPr>
          <w:rFonts w:ascii="Times New Roman" w:hAnsi="Times New Roman" w:cs="Times New Roman"/>
          <w:sz w:val="28"/>
          <w:szCs w:val="28"/>
        </w:rPr>
        <w:t>, способных привести к нарушению</w:t>
      </w:r>
      <w:r w:rsidRPr="00642168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регулируемые виды деятельности в сфере </w:t>
      </w:r>
      <w:r w:rsidR="009C692F">
        <w:rPr>
          <w:rFonts w:ascii="Times New Roman" w:hAnsi="Times New Roman" w:cs="Times New Roman"/>
          <w:sz w:val="28"/>
          <w:szCs w:val="28"/>
        </w:rPr>
        <w:lastRenderedPageBreak/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создание условий для до</w:t>
      </w:r>
      <w:r w:rsidR="00202D6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27B78" w:rsidRPr="00B27B78">
        <w:rPr>
          <w:rFonts w:ascii="Times New Roman" w:hAnsi="Times New Roman" w:cs="Times New Roman"/>
          <w:sz w:val="28"/>
          <w:szCs w:val="28"/>
        </w:rPr>
        <w:t xml:space="preserve">содержания обязательных требований </w:t>
      </w:r>
      <w:r w:rsidR="00B27B78" w:rsidRPr="00B27B78">
        <w:rPr>
          <w:rFonts w:ascii="Times New Roman" w:hAnsi="Times New Roman" w:cs="Times New Roman"/>
          <w:sz w:val="28"/>
          <w:szCs w:val="28"/>
        </w:rPr>
        <w:br/>
        <w:t xml:space="preserve">и рекомендаций по их соблюдению до сведения контролируемых лиц </w:t>
      </w:r>
      <w:r w:rsidR="002F3CFE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202D60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выявление факторов риска причинения вреда</w:t>
      </w:r>
      <w:r w:rsidR="006C5FAE">
        <w:rPr>
          <w:rFonts w:ascii="Times New Roman" w:hAnsi="Times New Roman" w:cs="Times New Roman"/>
          <w:sz w:val="28"/>
          <w:szCs w:val="28"/>
        </w:rPr>
        <w:t xml:space="preserve"> </w:t>
      </w:r>
      <w:r w:rsidR="006C5FAE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B73F1F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 xml:space="preserve">обязательных требований и принятие мер </w:t>
      </w:r>
      <w:r w:rsidR="00202D60">
        <w:rPr>
          <w:rFonts w:ascii="Times New Roman" w:hAnsi="Times New Roman" w:cs="Times New Roman"/>
          <w:sz w:val="28"/>
          <w:szCs w:val="28"/>
        </w:rPr>
        <w:br/>
      </w:r>
      <w:r w:rsidR="00B27B78" w:rsidRPr="00B27B78">
        <w:rPr>
          <w:rFonts w:ascii="Times New Roman" w:hAnsi="Times New Roman" w:cs="Times New Roman"/>
          <w:sz w:val="28"/>
          <w:szCs w:val="28"/>
        </w:rPr>
        <w:t xml:space="preserve">по обеспечению их влияния </w:t>
      </w:r>
      <w:r w:rsidRPr="00B73F1F">
        <w:rPr>
          <w:rFonts w:ascii="Times New Roman" w:hAnsi="Times New Roman" w:cs="Times New Roman"/>
          <w:sz w:val="28"/>
          <w:szCs w:val="28"/>
        </w:rPr>
        <w:t>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</w:t>
      </w:r>
      <w:r w:rsidR="006E2631">
        <w:rPr>
          <w:rFonts w:ascii="Times New Roman" w:hAnsi="Times New Roman" w:cs="Times New Roman"/>
          <w:sz w:val="28"/>
          <w:szCs w:val="28"/>
        </w:rPr>
        <w:t>ре у всех участников контрольной (</w:t>
      </w:r>
      <w:r w:rsidRPr="00642168">
        <w:rPr>
          <w:rFonts w:ascii="Times New Roman" w:hAnsi="Times New Roman" w:cs="Times New Roman"/>
          <w:sz w:val="28"/>
          <w:szCs w:val="28"/>
        </w:rPr>
        <w:t>надзорной</w:t>
      </w:r>
      <w:r w:rsidR="006E2631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47C75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</w:t>
      </w:r>
      <w:r w:rsidR="00B27B78" w:rsidRPr="00B27B78">
        <w:rPr>
          <w:rFonts w:ascii="Times New Roman" w:hAnsi="Times New Roman" w:cs="Times New Roman"/>
          <w:sz w:val="28"/>
          <w:szCs w:val="28"/>
        </w:rPr>
        <w:t xml:space="preserve">сферы и выявление </w:t>
      </w:r>
      <w:r w:rsidRPr="00642168">
        <w:rPr>
          <w:rFonts w:ascii="Times New Roman" w:hAnsi="Times New Roman" w:cs="Times New Roman"/>
          <w:sz w:val="28"/>
          <w:szCs w:val="28"/>
        </w:rPr>
        <w:t>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EA052B" w:rsidRPr="00642168" w:rsidRDefault="00EA052B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рамках проф</w:t>
      </w:r>
      <w:r w:rsidR="006E2631">
        <w:rPr>
          <w:rFonts w:ascii="Times New Roman" w:hAnsi="Times New Roman" w:cs="Times New Roman"/>
          <w:sz w:val="28"/>
          <w:szCs w:val="28"/>
        </w:rPr>
        <w:t>илактической деятельности в 202</w:t>
      </w:r>
      <w:r w:rsidR="005A7AFB">
        <w:rPr>
          <w:rFonts w:ascii="Times New Roman" w:hAnsi="Times New Roman" w:cs="Times New Roman"/>
          <w:sz w:val="28"/>
          <w:szCs w:val="28"/>
        </w:rPr>
        <w:t>5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</w:t>
      </w:r>
      <w:r w:rsidR="00813E72">
        <w:rPr>
          <w:rFonts w:ascii="Times New Roman" w:hAnsi="Times New Roman" w:cs="Times New Roman"/>
          <w:sz w:val="28"/>
          <w:szCs w:val="28"/>
        </w:rPr>
        <w:t>х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отношении организаций, осуществляющих регулируемые виды деятельности в 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CE4B99">
        <w:rPr>
          <w:rFonts w:ascii="Times New Roman" w:hAnsi="Times New Roman" w:cs="Times New Roman"/>
          <w:sz w:val="28"/>
          <w:szCs w:val="28"/>
        </w:rPr>
        <w:t>,</w:t>
      </w:r>
      <w:r w:rsidR="00EA052B">
        <w:rPr>
          <w:rFonts w:ascii="Times New Roman" w:hAnsi="Times New Roman" w:cs="Times New Roman"/>
          <w:sz w:val="28"/>
          <w:szCs w:val="28"/>
        </w:rPr>
        <w:t xml:space="preserve"> </w:t>
      </w:r>
      <w:r w:rsidR="00CE4B99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осуществляется в порядке, установленном </w:t>
      </w:r>
      <w:hyperlink r:id="rId11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</w:t>
      </w:r>
      <w:r w:rsidR="005F1CED">
        <w:rPr>
          <w:rFonts w:ascii="Times New Roman" w:hAnsi="Times New Roman" w:cs="Times New Roman"/>
          <w:sz w:val="28"/>
          <w:szCs w:val="28"/>
        </w:rPr>
        <w:t xml:space="preserve"> </w:t>
      </w:r>
      <w:r w:rsidR="005F1CED" w:rsidRPr="00FF64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1CED" w:rsidRPr="00FF6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(дале</w:t>
      </w:r>
      <w:r w:rsidR="005F1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– Федеральный закон № 248-ФЗ)</w:t>
      </w:r>
      <w:r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6E263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>до 1</w:t>
      </w:r>
      <w:r w:rsidR="006E2631">
        <w:rPr>
          <w:rFonts w:ascii="Times New Roman" w:hAnsi="Times New Roman" w:cs="Times New Roman"/>
          <w:sz w:val="28"/>
          <w:szCs w:val="28"/>
        </w:rPr>
        <w:t>2 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6E2631">
        <w:rPr>
          <w:rFonts w:ascii="Times New Roman" w:hAnsi="Times New Roman" w:cs="Times New Roman"/>
          <w:sz w:val="28"/>
          <w:szCs w:val="28"/>
        </w:rPr>
        <w:t>3дней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со дня его утверждения.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>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694C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</w:t>
      </w:r>
      <w:r w:rsidR="00813E72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или признаках нарушений обязательных требований и (или) в случае отсутствия подтвержденных данных </w:t>
      </w:r>
      <w:r w:rsidR="009F0C2B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</w:t>
      </w:r>
      <w:r w:rsidR="00694CFC">
        <w:rPr>
          <w:rFonts w:ascii="Times New Roman" w:hAnsi="Times New Roman" w:cs="Times New Roman"/>
          <w:sz w:val="28"/>
          <w:szCs w:val="28"/>
        </w:rPr>
        <w:br/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предостережение </w:t>
      </w:r>
      <w:r w:rsidR="00694CFC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911E04" w:rsidP="00A4101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9F0C2B">
        <w:rPr>
          <w:rFonts w:ascii="Times New Roman" w:hAnsi="Times New Roman" w:cs="Times New Roman"/>
          <w:sz w:val="28"/>
          <w:szCs w:val="28"/>
        </w:rPr>
        <w:t>проводится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регулируемые виды деятельности в сфере </w:t>
      </w:r>
      <w:r w:rsidR="0078419F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741596">
        <w:rPr>
          <w:rFonts w:ascii="Times New Roman" w:hAnsi="Times New Roman" w:cs="Times New Roman"/>
          <w:sz w:val="28"/>
          <w:szCs w:val="28"/>
        </w:rPr>
        <w:t>,</w:t>
      </w:r>
      <w:r w:rsidR="0078419F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в письменной форме при их письменном обращении либо в устной форме по телефону, посредством видео-конференц-связи или на личном приеме </w:t>
      </w:r>
      <w:r w:rsidR="009F0C2B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особенности осуществления регионального государственного контроля (надзора).</w:t>
      </w:r>
    </w:p>
    <w:p w:rsidR="00741596" w:rsidRPr="00741596" w:rsidRDefault="00741596" w:rsidP="007415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96">
        <w:rPr>
          <w:rFonts w:ascii="Times New Roman" w:hAnsi="Times New Roman" w:cs="Times New Roman"/>
          <w:sz w:val="28"/>
          <w:szCs w:val="28"/>
        </w:rPr>
        <w:t>Консультирование осуществляется в соответствии со статьей 50 Федерального закона № 248-ФЗ и положением о государственном контроле (надзоре).</w:t>
      </w:r>
    </w:p>
    <w:p w:rsidR="002B1F1D" w:rsidRPr="00642168" w:rsidRDefault="00741596" w:rsidP="007415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96">
        <w:rPr>
          <w:rFonts w:ascii="Times New Roman" w:hAnsi="Times New Roman" w:cs="Times New Roman"/>
          <w:sz w:val="28"/>
          <w:szCs w:val="28"/>
        </w:rPr>
        <w:t>В течение 202</w:t>
      </w:r>
      <w:r w:rsidR="005A7AFB">
        <w:rPr>
          <w:rFonts w:ascii="Times New Roman" w:hAnsi="Times New Roman" w:cs="Times New Roman"/>
          <w:sz w:val="28"/>
          <w:szCs w:val="28"/>
        </w:rPr>
        <w:t>5</w:t>
      </w:r>
      <w:r w:rsidRPr="00741596">
        <w:rPr>
          <w:rFonts w:ascii="Times New Roman" w:hAnsi="Times New Roman" w:cs="Times New Roman"/>
          <w:sz w:val="28"/>
          <w:szCs w:val="28"/>
        </w:rPr>
        <w:t xml:space="preserve"> года ЛенРТК планирует осуществлять профилактические визиты в</w:t>
      </w:r>
      <w:r w:rsidR="005A7AFB">
        <w:rPr>
          <w:rFonts w:ascii="Times New Roman" w:hAnsi="Times New Roman" w:cs="Times New Roman"/>
          <w:sz w:val="28"/>
          <w:szCs w:val="28"/>
        </w:rPr>
        <w:t xml:space="preserve"> первом, </w:t>
      </w:r>
      <w:r w:rsidRPr="00741596">
        <w:rPr>
          <w:rFonts w:ascii="Times New Roman" w:hAnsi="Times New Roman" w:cs="Times New Roman"/>
          <w:sz w:val="28"/>
          <w:szCs w:val="28"/>
        </w:rPr>
        <w:t>втором, третьем и четвертом кварталах 202</w:t>
      </w:r>
      <w:r w:rsidR="005A7AFB">
        <w:rPr>
          <w:rFonts w:ascii="Times New Roman" w:hAnsi="Times New Roman" w:cs="Times New Roman"/>
          <w:sz w:val="28"/>
          <w:szCs w:val="28"/>
        </w:rPr>
        <w:t>5</w:t>
      </w:r>
      <w:r w:rsidRPr="007415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1F1D" w:rsidRPr="004034C9">
        <w:rPr>
          <w:rFonts w:ascii="Times New Roman" w:hAnsi="Times New Roman" w:cs="Times New Roman"/>
          <w:sz w:val="28"/>
          <w:szCs w:val="28"/>
        </w:rPr>
        <w:t>, по мере необходимости, в отношении организаций, приступающих к осуществлению регулируемых видов деятельности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5F1CED">
        <w:rPr>
          <w:rFonts w:ascii="Times New Roman" w:hAnsi="Times New Roman" w:cs="Times New Roman"/>
          <w:sz w:val="28"/>
          <w:szCs w:val="28"/>
        </w:rPr>
        <w:t xml:space="preserve">в сфере обращения с твердыми коммунальными отходами, </w:t>
      </w:r>
      <w:r w:rsidRPr="006421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694CFC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с использованием видео-конференц-связи. В ходе профилактическ</w:t>
      </w:r>
      <w:r w:rsidR="001E46F6">
        <w:rPr>
          <w:rFonts w:ascii="Times New Roman" w:hAnsi="Times New Roman" w:cs="Times New Roman"/>
          <w:sz w:val="28"/>
          <w:szCs w:val="28"/>
        </w:rPr>
        <w:t xml:space="preserve">ого визита контролируемое лицо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либо принадлежащим ему объектам контроля (надзора) новых нормативных правовых актов, устанавливающих обязательные требования, внесенные изменения </w:t>
      </w:r>
      <w:r w:rsidR="001E46F6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сроки и порядок вступления их в силу;</w:t>
      </w:r>
    </w:p>
    <w:p w:rsidR="00B57DD0" w:rsidRPr="00642168" w:rsidRDefault="00447C75" w:rsidP="0031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</w:t>
      </w:r>
      <w:r w:rsidR="00316DA0">
        <w:rPr>
          <w:rFonts w:ascii="Times New Roman" w:hAnsi="Times New Roman" w:cs="Times New Roman"/>
          <w:sz w:val="28"/>
          <w:szCs w:val="28"/>
        </w:rPr>
        <w:t>зу охраняемым законом ценностям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на проведение профилактических мероприятий в отношении организаций, осуществляющих регулируемые виды деятельности в сфере </w:t>
      </w:r>
      <w:r w:rsidR="00A47FAE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E09EA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09E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16DA0" w:rsidRPr="007B3E76" w:rsidRDefault="00316DA0" w:rsidP="0031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B3E76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Мероприятия по </w:t>
      </w:r>
      <w:r w:rsidRPr="00316DA0">
        <w:rPr>
          <w:rFonts w:ascii="Times New Roman" w:hAnsi="Times New Roman" w:cs="Times New Roman"/>
          <w:b/>
          <w:sz w:val="28"/>
          <w:szCs w:val="27"/>
        </w:rPr>
        <w:t>профилактике нарушений обязательных требований,</w:t>
      </w:r>
      <w:r w:rsidRPr="007B3E76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447C75" w:rsidRPr="00447C75" w:rsidRDefault="005A7AFB" w:rsidP="00316DA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реализуемые ЛенРТК в 2025</w:t>
      </w:r>
      <w:r w:rsidR="00316DA0" w:rsidRPr="007B3E76">
        <w:rPr>
          <w:rFonts w:ascii="Times New Roman" w:hAnsi="Times New Roman" w:cs="Times New Roman"/>
          <w:b/>
          <w:sz w:val="28"/>
          <w:szCs w:val="27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5A7AF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юридических лиц,  индивидуальных предпринимателей </w:t>
            </w:r>
            <w:r w:rsidR="001E46F6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694CFC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5A7AF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1E46F6" w:rsidP="005A7A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</w:t>
            </w:r>
            <w:r w:rsidR="005A7AF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694CFC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694CFC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 xml:space="preserve">Сотрудники отдела контроля </w:t>
            </w:r>
            <w:r w:rsidR="001E46F6"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br/>
            </w: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694CFC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2B1F1D" w:rsidRPr="00447C75" w:rsidTr="00EE3A0B">
        <w:tc>
          <w:tcPr>
            <w:tcW w:w="640" w:type="dxa"/>
          </w:tcPr>
          <w:p w:rsidR="002B1F1D" w:rsidRPr="00447C75" w:rsidRDefault="002B1F1D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2B1F1D" w:rsidRPr="00447C75" w:rsidRDefault="002B1F1D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2B1F1D" w:rsidRPr="00447C75" w:rsidRDefault="005A7AFB" w:rsidP="00E043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043AC">
              <w:rPr>
                <w:rFonts w:ascii="Times New Roman" w:hAnsi="Times New Roman" w:cs="Times New Roman"/>
                <w:sz w:val="25"/>
                <w:szCs w:val="25"/>
              </w:rPr>
              <w:t>-4</w:t>
            </w:r>
            <w:r w:rsidR="001E46F6">
              <w:rPr>
                <w:rFonts w:ascii="Times New Roman" w:hAnsi="Times New Roman" w:cs="Times New Roman"/>
                <w:sz w:val="25"/>
                <w:szCs w:val="25"/>
              </w:rPr>
              <w:t xml:space="preserve"> кварталы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2B1F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2B1F1D" w:rsidRPr="00694CFC" w:rsidRDefault="002B1F1D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4CFC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5A7AF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F1CED">
              <w:rPr>
                <w:rFonts w:ascii="Times New Roman" w:hAnsi="Times New Roman" w:cs="Times New Roman"/>
                <w:sz w:val="25"/>
                <w:szCs w:val="25"/>
              </w:rPr>
              <w:t xml:space="preserve">в сфере обращения с твердыми коммунальными отходами </w:t>
            </w:r>
            <w:r w:rsidR="00110256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5F1CED" w:rsidP="005A7AF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Обобщение 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>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1E46F6" w:rsidP="005A7A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</w:t>
            </w:r>
            <w:r w:rsidR="005A7AF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30" w:rsidRDefault="00535930" w:rsidP="002463CE">
      <w:pPr>
        <w:spacing w:after="0" w:line="240" w:lineRule="auto"/>
      </w:pPr>
      <w:r>
        <w:separator/>
      </w:r>
    </w:p>
  </w:endnote>
  <w:endnote w:type="continuationSeparator" w:id="0">
    <w:p w:rsidR="00535930" w:rsidRDefault="00535930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30" w:rsidRDefault="00535930" w:rsidP="002463CE">
      <w:pPr>
        <w:spacing w:after="0" w:line="240" w:lineRule="auto"/>
      </w:pPr>
      <w:r>
        <w:separator/>
      </w:r>
    </w:p>
  </w:footnote>
  <w:footnote w:type="continuationSeparator" w:id="0">
    <w:p w:rsidR="00535930" w:rsidRDefault="00535930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A22F22"/>
    <w:multiLevelType w:val="hybridMultilevel"/>
    <w:tmpl w:val="B4D02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1821"/>
    <w:rsid w:val="000131F5"/>
    <w:rsid w:val="0001631B"/>
    <w:rsid w:val="00016E05"/>
    <w:rsid w:val="0002031F"/>
    <w:rsid w:val="000214F7"/>
    <w:rsid w:val="00026669"/>
    <w:rsid w:val="00032286"/>
    <w:rsid w:val="00041D19"/>
    <w:rsid w:val="000431A6"/>
    <w:rsid w:val="0004343A"/>
    <w:rsid w:val="00044615"/>
    <w:rsid w:val="000455CE"/>
    <w:rsid w:val="000467F7"/>
    <w:rsid w:val="0005044D"/>
    <w:rsid w:val="0006143F"/>
    <w:rsid w:val="000622F6"/>
    <w:rsid w:val="0006259F"/>
    <w:rsid w:val="00071ADE"/>
    <w:rsid w:val="00074683"/>
    <w:rsid w:val="00075C20"/>
    <w:rsid w:val="00080988"/>
    <w:rsid w:val="00081A81"/>
    <w:rsid w:val="000830FC"/>
    <w:rsid w:val="000863DF"/>
    <w:rsid w:val="000867FD"/>
    <w:rsid w:val="00092917"/>
    <w:rsid w:val="000971A7"/>
    <w:rsid w:val="000B5A09"/>
    <w:rsid w:val="000B7974"/>
    <w:rsid w:val="000C054E"/>
    <w:rsid w:val="000C30E0"/>
    <w:rsid w:val="000C57C8"/>
    <w:rsid w:val="000C76E6"/>
    <w:rsid w:val="000D4C6F"/>
    <w:rsid w:val="000D79EF"/>
    <w:rsid w:val="000D7A4C"/>
    <w:rsid w:val="000E09EA"/>
    <w:rsid w:val="000E1E63"/>
    <w:rsid w:val="000E7B93"/>
    <w:rsid w:val="000F1CCA"/>
    <w:rsid w:val="000F246B"/>
    <w:rsid w:val="00102688"/>
    <w:rsid w:val="00103F76"/>
    <w:rsid w:val="00110256"/>
    <w:rsid w:val="00113709"/>
    <w:rsid w:val="00120EB9"/>
    <w:rsid w:val="0013179C"/>
    <w:rsid w:val="0014391B"/>
    <w:rsid w:val="00143D06"/>
    <w:rsid w:val="00144AA9"/>
    <w:rsid w:val="00145F03"/>
    <w:rsid w:val="0015348F"/>
    <w:rsid w:val="00154A26"/>
    <w:rsid w:val="00157051"/>
    <w:rsid w:val="00175100"/>
    <w:rsid w:val="001803F4"/>
    <w:rsid w:val="00193EAC"/>
    <w:rsid w:val="001A06C9"/>
    <w:rsid w:val="001A1D6C"/>
    <w:rsid w:val="001A4BAD"/>
    <w:rsid w:val="001A7D67"/>
    <w:rsid w:val="001B2C32"/>
    <w:rsid w:val="001B42F2"/>
    <w:rsid w:val="001B57A8"/>
    <w:rsid w:val="001B7F99"/>
    <w:rsid w:val="001C3383"/>
    <w:rsid w:val="001C3718"/>
    <w:rsid w:val="001C3E0C"/>
    <w:rsid w:val="001E096A"/>
    <w:rsid w:val="001E17A1"/>
    <w:rsid w:val="001E46F6"/>
    <w:rsid w:val="001F3990"/>
    <w:rsid w:val="001F6689"/>
    <w:rsid w:val="00202D60"/>
    <w:rsid w:val="00207786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67FB2"/>
    <w:rsid w:val="002706FD"/>
    <w:rsid w:val="00275407"/>
    <w:rsid w:val="00275548"/>
    <w:rsid w:val="0027611A"/>
    <w:rsid w:val="00284AA6"/>
    <w:rsid w:val="00285B36"/>
    <w:rsid w:val="00290901"/>
    <w:rsid w:val="00290FAD"/>
    <w:rsid w:val="00293477"/>
    <w:rsid w:val="00295A0E"/>
    <w:rsid w:val="0029727E"/>
    <w:rsid w:val="00297E62"/>
    <w:rsid w:val="002A1928"/>
    <w:rsid w:val="002A2C45"/>
    <w:rsid w:val="002B1F1D"/>
    <w:rsid w:val="002B2F20"/>
    <w:rsid w:val="002B61F5"/>
    <w:rsid w:val="002B7664"/>
    <w:rsid w:val="002C22B2"/>
    <w:rsid w:val="002D1DD0"/>
    <w:rsid w:val="002D2EF3"/>
    <w:rsid w:val="002D4748"/>
    <w:rsid w:val="002D5578"/>
    <w:rsid w:val="002E103E"/>
    <w:rsid w:val="002E265E"/>
    <w:rsid w:val="002E32E9"/>
    <w:rsid w:val="002E342D"/>
    <w:rsid w:val="002E7F3F"/>
    <w:rsid w:val="002F27E7"/>
    <w:rsid w:val="002F3CFE"/>
    <w:rsid w:val="002F4623"/>
    <w:rsid w:val="002F735E"/>
    <w:rsid w:val="00305FC0"/>
    <w:rsid w:val="0031090D"/>
    <w:rsid w:val="00316DA0"/>
    <w:rsid w:val="003228DF"/>
    <w:rsid w:val="00323530"/>
    <w:rsid w:val="00324254"/>
    <w:rsid w:val="00326414"/>
    <w:rsid w:val="00327287"/>
    <w:rsid w:val="0033431A"/>
    <w:rsid w:val="0033755F"/>
    <w:rsid w:val="00342E9E"/>
    <w:rsid w:val="003531B3"/>
    <w:rsid w:val="00353ED3"/>
    <w:rsid w:val="0035458B"/>
    <w:rsid w:val="003545AE"/>
    <w:rsid w:val="00354C93"/>
    <w:rsid w:val="003568F8"/>
    <w:rsid w:val="00357A97"/>
    <w:rsid w:val="00366B61"/>
    <w:rsid w:val="00366EDC"/>
    <w:rsid w:val="0038291C"/>
    <w:rsid w:val="00384304"/>
    <w:rsid w:val="003853E2"/>
    <w:rsid w:val="003877AA"/>
    <w:rsid w:val="00390FF6"/>
    <w:rsid w:val="003932CF"/>
    <w:rsid w:val="003A0B7E"/>
    <w:rsid w:val="003A1244"/>
    <w:rsid w:val="003A7B85"/>
    <w:rsid w:val="003B6906"/>
    <w:rsid w:val="003C0B71"/>
    <w:rsid w:val="003C253F"/>
    <w:rsid w:val="003C4195"/>
    <w:rsid w:val="003D00FE"/>
    <w:rsid w:val="003E1929"/>
    <w:rsid w:val="003E21D3"/>
    <w:rsid w:val="003E4546"/>
    <w:rsid w:val="003E635A"/>
    <w:rsid w:val="003F0361"/>
    <w:rsid w:val="003F3A5B"/>
    <w:rsid w:val="003F5FE2"/>
    <w:rsid w:val="00403E2D"/>
    <w:rsid w:val="004042C0"/>
    <w:rsid w:val="004069FA"/>
    <w:rsid w:val="00410948"/>
    <w:rsid w:val="004134C7"/>
    <w:rsid w:val="00414BEC"/>
    <w:rsid w:val="004257D0"/>
    <w:rsid w:val="00427175"/>
    <w:rsid w:val="004366F1"/>
    <w:rsid w:val="00436B13"/>
    <w:rsid w:val="00446ED2"/>
    <w:rsid w:val="00447C75"/>
    <w:rsid w:val="00450FC5"/>
    <w:rsid w:val="00451244"/>
    <w:rsid w:val="004525EE"/>
    <w:rsid w:val="00454EAA"/>
    <w:rsid w:val="00461A89"/>
    <w:rsid w:val="00464055"/>
    <w:rsid w:val="0047797F"/>
    <w:rsid w:val="00477DFC"/>
    <w:rsid w:val="00491296"/>
    <w:rsid w:val="0049384A"/>
    <w:rsid w:val="00494368"/>
    <w:rsid w:val="00497599"/>
    <w:rsid w:val="004A1137"/>
    <w:rsid w:val="004A3AA3"/>
    <w:rsid w:val="004A6B82"/>
    <w:rsid w:val="004A759E"/>
    <w:rsid w:val="004B34FB"/>
    <w:rsid w:val="004B3CE5"/>
    <w:rsid w:val="004B414F"/>
    <w:rsid w:val="004B47A2"/>
    <w:rsid w:val="004B47E4"/>
    <w:rsid w:val="004D6779"/>
    <w:rsid w:val="004D75F6"/>
    <w:rsid w:val="004E010A"/>
    <w:rsid w:val="004E18DE"/>
    <w:rsid w:val="004F27BC"/>
    <w:rsid w:val="00502D4C"/>
    <w:rsid w:val="005048CC"/>
    <w:rsid w:val="005112FA"/>
    <w:rsid w:val="00511AEB"/>
    <w:rsid w:val="00514721"/>
    <w:rsid w:val="00515794"/>
    <w:rsid w:val="00517C70"/>
    <w:rsid w:val="00520A0E"/>
    <w:rsid w:val="005222FC"/>
    <w:rsid w:val="005330E5"/>
    <w:rsid w:val="005353BE"/>
    <w:rsid w:val="00535930"/>
    <w:rsid w:val="0053641D"/>
    <w:rsid w:val="00544CA7"/>
    <w:rsid w:val="0054632E"/>
    <w:rsid w:val="00547E9B"/>
    <w:rsid w:val="00551E8C"/>
    <w:rsid w:val="0055737F"/>
    <w:rsid w:val="0056226F"/>
    <w:rsid w:val="00572420"/>
    <w:rsid w:val="005742FF"/>
    <w:rsid w:val="00575EEA"/>
    <w:rsid w:val="0058099A"/>
    <w:rsid w:val="00580A73"/>
    <w:rsid w:val="00580E14"/>
    <w:rsid w:val="0058604D"/>
    <w:rsid w:val="00591359"/>
    <w:rsid w:val="0059260D"/>
    <w:rsid w:val="0059569A"/>
    <w:rsid w:val="005A0DAD"/>
    <w:rsid w:val="005A66A2"/>
    <w:rsid w:val="005A7AFB"/>
    <w:rsid w:val="005B229E"/>
    <w:rsid w:val="005B2D5F"/>
    <w:rsid w:val="005B36D2"/>
    <w:rsid w:val="005B36EE"/>
    <w:rsid w:val="005B5654"/>
    <w:rsid w:val="005C16B7"/>
    <w:rsid w:val="005D38BD"/>
    <w:rsid w:val="005D6E56"/>
    <w:rsid w:val="005E0EBC"/>
    <w:rsid w:val="005E3318"/>
    <w:rsid w:val="005F1855"/>
    <w:rsid w:val="005F1CED"/>
    <w:rsid w:val="005F1F8E"/>
    <w:rsid w:val="005F5699"/>
    <w:rsid w:val="006005BD"/>
    <w:rsid w:val="00604AB4"/>
    <w:rsid w:val="00611944"/>
    <w:rsid w:val="006137F8"/>
    <w:rsid w:val="00613EBC"/>
    <w:rsid w:val="0062149E"/>
    <w:rsid w:val="00622CEF"/>
    <w:rsid w:val="006254D1"/>
    <w:rsid w:val="00625E3B"/>
    <w:rsid w:val="00633CC6"/>
    <w:rsid w:val="00642168"/>
    <w:rsid w:val="00644E32"/>
    <w:rsid w:val="00646145"/>
    <w:rsid w:val="00646AEF"/>
    <w:rsid w:val="006540DF"/>
    <w:rsid w:val="00657B0B"/>
    <w:rsid w:val="006631AD"/>
    <w:rsid w:val="00663AEA"/>
    <w:rsid w:val="00672AD2"/>
    <w:rsid w:val="006769B4"/>
    <w:rsid w:val="00681235"/>
    <w:rsid w:val="006823B2"/>
    <w:rsid w:val="0068783E"/>
    <w:rsid w:val="0069227C"/>
    <w:rsid w:val="00694CFC"/>
    <w:rsid w:val="00695636"/>
    <w:rsid w:val="006A0285"/>
    <w:rsid w:val="006A7EA0"/>
    <w:rsid w:val="006B1381"/>
    <w:rsid w:val="006B6E3F"/>
    <w:rsid w:val="006B71B1"/>
    <w:rsid w:val="006C1690"/>
    <w:rsid w:val="006C23CF"/>
    <w:rsid w:val="006C5FAE"/>
    <w:rsid w:val="006D1E07"/>
    <w:rsid w:val="006D6929"/>
    <w:rsid w:val="006D73D6"/>
    <w:rsid w:val="006E2631"/>
    <w:rsid w:val="006E3956"/>
    <w:rsid w:val="006E495E"/>
    <w:rsid w:val="006E4BAE"/>
    <w:rsid w:val="006E6F5E"/>
    <w:rsid w:val="006F46F5"/>
    <w:rsid w:val="00701551"/>
    <w:rsid w:val="0070157D"/>
    <w:rsid w:val="007036F4"/>
    <w:rsid w:val="007053CD"/>
    <w:rsid w:val="007054D3"/>
    <w:rsid w:val="007103D4"/>
    <w:rsid w:val="00712CF0"/>
    <w:rsid w:val="0071760D"/>
    <w:rsid w:val="007231EB"/>
    <w:rsid w:val="00726397"/>
    <w:rsid w:val="00731A1C"/>
    <w:rsid w:val="00733449"/>
    <w:rsid w:val="0073363E"/>
    <w:rsid w:val="00741596"/>
    <w:rsid w:val="0075165F"/>
    <w:rsid w:val="00753300"/>
    <w:rsid w:val="00757C05"/>
    <w:rsid w:val="00762077"/>
    <w:rsid w:val="00766B5A"/>
    <w:rsid w:val="007709D7"/>
    <w:rsid w:val="00771C4E"/>
    <w:rsid w:val="007805FD"/>
    <w:rsid w:val="00781AAE"/>
    <w:rsid w:val="007823F9"/>
    <w:rsid w:val="0078419F"/>
    <w:rsid w:val="0078541A"/>
    <w:rsid w:val="00786C28"/>
    <w:rsid w:val="0079055C"/>
    <w:rsid w:val="0079105E"/>
    <w:rsid w:val="00792131"/>
    <w:rsid w:val="00797EA2"/>
    <w:rsid w:val="007A3F64"/>
    <w:rsid w:val="007B30DE"/>
    <w:rsid w:val="007C0799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3E72"/>
    <w:rsid w:val="008144FB"/>
    <w:rsid w:val="00820FCC"/>
    <w:rsid w:val="00825ACF"/>
    <w:rsid w:val="00831F6D"/>
    <w:rsid w:val="00832E4E"/>
    <w:rsid w:val="00833543"/>
    <w:rsid w:val="00841557"/>
    <w:rsid w:val="008457FD"/>
    <w:rsid w:val="0085141E"/>
    <w:rsid w:val="00864A06"/>
    <w:rsid w:val="00866FA9"/>
    <w:rsid w:val="0087304F"/>
    <w:rsid w:val="00883B0C"/>
    <w:rsid w:val="00886FF8"/>
    <w:rsid w:val="008878BF"/>
    <w:rsid w:val="00893359"/>
    <w:rsid w:val="008961AD"/>
    <w:rsid w:val="008A653C"/>
    <w:rsid w:val="008A6B6A"/>
    <w:rsid w:val="008B2D36"/>
    <w:rsid w:val="008B4D21"/>
    <w:rsid w:val="008B6FD9"/>
    <w:rsid w:val="008C2936"/>
    <w:rsid w:val="008D4652"/>
    <w:rsid w:val="008D5F58"/>
    <w:rsid w:val="008D69DA"/>
    <w:rsid w:val="008E1720"/>
    <w:rsid w:val="008F3383"/>
    <w:rsid w:val="008F6A95"/>
    <w:rsid w:val="008F7A33"/>
    <w:rsid w:val="009049F5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6C30"/>
    <w:rsid w:val="0097085D"/>
    <w:rsid w:val="009714C6"/>
    <w:rsid w:val="00983ACD"/>
    <w:rsid w:val="009860FD"/>
    <w:rsid w:val="00992207"/>
    <w:rsid w:val="009A0769"/>
    <w:rsid w:val="009A0CD6"/>
    <w:rsid w:val="009B7527"/>
    <w:rsid w:val="009B79A3"/>
    <w:rsid w:val="009C5DE3"/>
    <w:rsid w:val="009C692F"/>
    <w:rsid w:val="009C7A61"/>
    <w:rsid w:val="009D0ED6"/>
    <w:rsid w:val="009F0C2B"/>
    <w:rsid w:val="009F56AC"/>
    <w:rsid w:val="00A00915"/>
    <w:rsid w:val="00A021A3"/>
    <w:rsid w:val="00A02E47"/>
    <w:rsid w:val="00A03D1F"/>
    <w:rsid w:val="00A075F4"/>
    <w:rsid w:val="00A14CE9"/>
    <w:rsid w:val="00A16590"/>
    <w:rsid w:val="00A176CE"/>
    <w:rsid w:val="00A176F4"/>
    <w:rsid w:val="00A21EB1"/>
    <w:rsid w:val="00A228A1"/>
    <w:rsid w:val="00A2734B"/>
    <w:rsid w:val="00A335A7"/>
    <w:rsid w:val="00A41017"/>
    <w:rsid w:val="00A469F3"/>
    <w:rsid w:val="00A46C3A"/>
    <w:rsid w:val="00A47FAE"/>
    <w:rsid w:val="00A50244"/>
    <w:rsid w:val="00A618BC"/>
    <w:rsid w:val="00A631E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597F"/>
    <w:rsid w:val="00AC6341"/>
    <w:rsid w:val="00AC7018"/>
    <w:rsid w:val="00AD3C5D"/>
    <w:rsid w:val="00AD54B0"/>
    <w:rsid w:val="00AD6A82"/>
    <w:rsid w:val="00AD6E42"/>
    <w:rsid w:val="00AE3063"/>
    <w:rsid w:val="00AE357B"/>
    <w:rsid w:val="00AE5612"/>
    <w:rsid w:val="00AF3D9E"/>
    <w:rsid w:val="00B106A3"/>
    <w:rsid w:val="00B13BE6"/>
    <w:rsid w:val="00B14B38"/>
    <w:rsid w:val="00B15209"/>
    <w:rsid w:val="00B156FB"/>
    <w:rsid w:val="00B23A22"/>
    <w:rsid w:val="00B2531A"/>
    <w:rsid w:val="00B25D5A"/>
    <w:rsid w:val="00B2735A"/>
    <w:rsid w:val="00B27B78"/>
    <w:rsid w:val="00B321DA"/>
    <w:rsid w:val="00B32961"/>
    <w:rsid w:val="00B32E30"/>
    <w:rsid w:val="00B36085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91ACE"/>
    <w:rsid w:val="00B93FA8"/>
    <w:rsid w:val="00B969FB"/>
    <w:rsid w:val="00BA1765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BF6A4C"/>
    <w:rsid w:val="00C03516"/>
    <w:rsid w:val="00C04F8E"/>
    <w:rsid w:val="00C125F5"/>
    <w:rsid w:val="00C12B97"/>
    <w:rsid w:val="00C17325"/>
    <w:rsid w:val="00C201CC"/>
    <w:rsid w:val="00C224E5"/>
    <w:rsid w:val="00C30702"/>
    <w:rsid w:val="00C328B6"/>
    <w:rsid w:val="00C40108"/>
    <w:rsid w:val="00C43E5E"/>
    <w:rsid w:val="00C476BA"/>
    <w:rsid w:val="00C5336A"/>
    <w:rsid w:val="00C55F14"/>
    <w:rsid w:val="00C602C7"/>
    <w:rsid w:val="00C64BE1"/>
    <w:rsid w:val="00C66191"/>
    <w:rsid w:val="00C70564"/>
    <w:rsid w:val="00C732FF"/>
    <w:rsid w:val="00C825FA"/>
    <w:rsid w:val="00C8275B"/>
    <w:rsid w:val="00C82B67"/>
    <w:rsid w:val="00C844E0"/>
    <w:rsid w:val="00C8560F"/>
    <w:rsid w:val="00C85ED6"/>
    <w:rsid w:val="00C86165"/>
    <w:rsid w:val="00C87CE3"/>
    <w:rsid w:val="00C87FDD"/>
    <w:rsid w:val="00C90B96"/>
    <w:rsid w:val="00C91565"/>
    <w:rsid w:val="00C972F5"/>
    <w:rsid w:val="00C97CBD"/>
    <w:rsid w:val="00CA64F6"/>
    <w:rsid w:val="00CB1169"/>
    <w:rsid w:val="00CB1CE1"/>
    <w:rsid w:val="00CC213A"/>
    <w:rsid w:val="00CC5023"/>
    <w:rsid w:val="00CC6C16"/>
    <w:rsid w:val="00CD3ABD"/>
    <w:rsid w:val="00CD6A87"/>
    <w:rsid w:val="00CE0343"/>
    <w:rsid w:val="00CE4B99"/>
    <w:rsid w:val="00D02412"/>
    <w:rsid w:val="00D05775"/>
    <w:rsid w:val="00D07185"/>
    <w:rsid w:val="00D14442"/>
    <w:rsid w:val="00D1514C"/>
    <w:rsid w:val="00D156C0"/>
    <w:rsid w:val="00D171AA"/>
    <w:rsid w:val="00D3651A"/>
    <w:rsid w:val="00D4431F"/>
    <w:rsid w:val="00D448E2"/>
    <w:rsid w:val="00D46AB3"/>
    <w:rsid w:val="00D505D5"/>
    <w:rsid w:val="00D513C4"/>
    <w:rsid w:val="00D56B42"/>
    <w:rsid w:val="00D57BB4"/>
    <w:rsid w:val="00D60692"/>
    <w:rsid w:val="00D62C91"/>
    <w:rsid w:val="00D64709"/>
    <w:rsid w:val="00D8105E"/>
    <w:rsid w:val="00D828CE"/>
    <w:rsid w:val="00DA04D5"/>
    <w:rsid w:val="00DA2C08"/>
    <w:rsid w:val="00DA2D14"/>
    <w:rsid w:val="00DA48AE"/>
    <w:rsid w:val="00DA62DD"/>
    <w:rsid w:val="00DB2610"/>
    <w:rsid w:val="00DB54EF"/>
    <w:rsid w:val="00DD38A2"/>
    <w:rsid w:val="00DD7191"/>
    <w:rsid w:val="00DE0AC7"/>
    <w:rsid w:val="00DE2501"/>
    <w:rsid w:val="00DE639E"/>
    <w:rsid w:val="00DE7DF9"/>
    <w:rsid w:val="00E01B6A"/>
    <w:rsid w:val="00E02973"/>
    <w:rsid w:val="00E02FF7"/>
    <w:rsid w:val="00E039A2"/>
    <w:rsid w:val="00E043AC"/>
    <w:rsid w:val="00E127B5"/>
    <w:rsid w:val="00E148D3"/>
    <w:rsid w:val="00E15C27"/>
    <w:rsid w:val="00E200C0"/>
    <w:rsid w:val="00E21290"/>
    <w:rsid w:val="00E2203A"/>
    <w:rsid w:val="00E27133"/>
    <w:rsid w:val="00E2786E"/>
    <w:rsid w:val="00E4060A"/>
    <w:rsid w:val="00E41F3C"/>
    <w:rsid w:val="00E46449"/>
    <w:rsid w:val="00E62F01"/>
    <w:rsid w:val="00E65BBB"/>
    <w:rsid w:val="00E6714F"/>
    <w:rsid w:val="00E710F6"/>
    <w:rsid w:val="00E7407D"/>
    <w:rsid w:val="00E86A97"/>
    <w:rsid w:val="00E94753"/>
    <w:rsid w:val="00EA052B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83F"/>
    <w:rsid w:val="00EE3903"/>
    <w:rsid w:val="00EE59EC"/>
    <w:rsid w:val="00EF25A0"/>
    <w:rsid w:val="00EF4EAB"/>
    <w:rsid w:val="00EF6A85"/>
    <w:rsid w:val="00EF7830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45D7"/>
    <w:rsid w:val="00F878CA"/>
    <w:rsid w:val="00F91F35"/>
    <w:rsid w:val="00F95B04"/>
    <w:rsid w:val="00F966D0"/>
    <w:rsid w:val="00FA5645"/>
    <w:rsid w:val="00FA6C21"/>
    <w:rsid w:val="00FB7473"/>
    <w:rsid w:val="00FB7F27"/>
    <w:rsid w:val="00FC00F3"/>
    <w:rsid w:val="00FC00FC"/>
    <w:rsid w:val="00FC12FB"/>
    <w:rsid w:val="00FC3F3C"/>
    <w:rsid w:val="00FE0986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2F3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2F3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0982-C3F1-4FEC-B927-A8144DAC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</TotalTime>
  <Pages>10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Анна Юрьевна Самарина</cp:lastModifiedBy>
  <cp:revision>234</cp:revision>
  <cp:lastPrinted>2022-11-09T10:13:00Z</cp:lastPrinted>
  <dcterms:created xsi:type="dcterms:W3CDTF">2019-09-13T13:50:00Z</dcterms:created>
  <dcterms:modified xsi:type="dcterms:W3CDTF">2024-09-19T12:04:00Z</dcterms:modified>
</cp:coreProperties>
</file>