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33" w:rsidRPr="00551C30" w:rsidRDefault="00E0583A" w:rsidP="00DA1433">
      <w:pPr>
        <w:tabs>
          <w:tab w:val="left" w:pos="4500"/>
        </w:tabs>
        <w:jc w:val="right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  <w:bookmarkStart w:id="0" w:name="_GoBack"/>
      <w:bookmarkEnd w:id="0"/>
    </w:p>
    <w:p w:rsidR="005618B5" w:rsidRPr="00551C30" w:rsidRDefault="005618B5" w:rsidP="001C2285">
      <w:pPr>
        <w:tabs>
          <w:tab w:val="left" w:pos="4500"/>
        </w:tabs>
        <w:jc w:val="center"/>
        <w:outlineLvl w:val="0"/>
        <w:rPr>
          <w:b/>
          <w:sz w:val="22"/>
          <w:szCs w:val="22"/>
        </w:rPr>
      </w:pPr>
      <w:r w:rsidRPr="00551C30">
        <w:rPr>
          <w:b/>
          <w:sz w:val="22"/>
          <w:szCs w:val="22"/>
        </w:rPr>
        <w:t>Повестка заседания правления</w:t>
      </w:r>
    </w:p>
    <w:p w:rsidR="005618B5" w:rsidRPr="00551C30" w:rsidRDefault="005618B5" w:rsidP="001C2285">
      <w:pPr>
        <w:ind w:firstLine="567"/>
        <w:jc w:val="center"/>
        <w:rPr>
          <w:b/>
          <w:sz w:val="22"/>
          <w:szCs w:val="22"/>
        </w:rPr>
      </w:pPr>
      <w:r w:rsidRPr="00551C30">
        <w:rPr>
          <w:b/>
          <w:sz w:val="22"/>
          <w:szCs w:val="22"/>
        </w:rPr>
        <w:t>комитета по тарифам и ценовой политике Ленинградской области</w:t>
      </w:r>
    </w:p>
    <w:p w:rsidR="005618B5" w:rsidRPr="00551C30" w:rsidRDefault="009E2ABD" w:rsidP="001C2285">
      <w:pPr>
        <w:jc w:val="center"/>
        <w:rPr>
          <w:b/>
          <w:sz w:val="22"/>
          <w:szCs w:val="22"/>
        </w:rPr>
      </w:pPr>
      <w:r w:rsidRPr="00551C30">
        <w:rPr>
          <w:b/>
          <w:sz w:val="22"/>
          <w:szCs w:val="22"/>
        </w:rPr>
        <w:t xml:space="preserve">на </w:t>
      </w:r>
      <w:r w:rsidR="00FC5497" w:rsidRPr="00551C30">
        <w:rPr>
          <w:b/>
          <w:sz w:val="22"/>
          <w:szCs w:val="22"/>
        </w:rPr>
        <w:t xml:space="preserve">16 </w:t>
      </w:r>
      <w:r w:rsidR="00AE54FB" w:rsidRPr="00551C30">
        <w:rPr>
          <w:b/>
          <w:sz w:val="22"/>
          <w:szCs w:val="22"/>
        </w:rPr>
        <w:t>октября</w:t>
      </w:r>
      <w:r w:rsidR="00502BF7" w:rsidRPr="00551C30">
        <w:rPr>
          <w:b/>
          <w:sz w:val="22"/>
          <w:szCs w:val="22"/>
        </w:rPr>
        <w:t xml:space="preserve"> </w:t>
      </w:r>
      <w:r w:rsidR="006C4CF9">
        <w:rPr>
          <w:b/>
          <w:sz w:val="22"/>
          <w:szCs w:val="22"/>
        </w:rPr>
        <w:t>2026 года в 15</w:t>
      </w:r>
      <w:r w:rsidR="005618B5" w:rsidRPr="00551C30">
        <w:rPr>
          <w:b/>
          <w:sz w:val="22"/>
          <w:szCs w:val="22"/>
        </w:rPr>
        <w:t>:00</w:t>
      </w:r>
    </w:p>
    <w:p w:rsidR="005618B5" w:rsidRPr="00551C30" w:rsidRDefault="005618B5" w:rsidP="001C2285">
      <w:pPr>
        <w:ind w:firstLine="567"/>
        <w:jc w:val="center"/>
        <w:rPr>
          <w:bCs/>
          <w:sz w:val="22"/>
          <w:szCs w:val="22"/>
        </w:rPr>
      </w:pPr>
      <w:r w:rsidRPr="00551C30">
        <w:rPr>
          <w:bCs/>
          <w:sz w:val="22"/>
          <w:szCs w:val="22"/>
        </w:rPr>
        <w:t>191311, Санкт-Петербург, ул. Смольного, д. 3, лит.А, каб. 2-11</w:t>
      </w:r>
    </w:p>
    <w:p w:rsidR="001B3E4E" w:rsidRPr="00551C30" w:rsidRDefault="001B3E4E" w:rsidP="00BA6C90">
      <w:pPr>
        <w:jc w:val="both"/>
        <w:rPr>
          <w:bCs/>
          <w:sz w:val="22"/>
          <w:szCs w:val="22"/>
        </w:rPr>
      </w:pPr>
    </w:p>
    <w:p w:rsidR="00515284" w:rsidRPr="00551C30" w:rsidRDefault="00515284" w:rsidP="00551C30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51C30">
        <w:rPr>
          <w:rFonts w:ascii="Times New Roman" w:hAnsi="Times New Roman"/>
        </w:rPr>
        <w:t>Об установлении платы за технологическое присоединение энергопринимающих устройств Фикселя Е.Я., расположенных по адресу: Ленинградская область, Тосненский муниципальный район, Федоровское городское поселение, г.п. Федоровское, кадастровый номер: 47:26:0108001:15125, максимальной мощностью 400 кВт (в том числе существующая 300кВт) по третьей категории надежности к электрическим сетям 0,4 кВ публичного акционерного общества «Россети Ленэнерго» по индивидуальному проекту</w:t>
      </w:r>
    </w:p>
    <w:p w:rsidR="00515284" w:rsidRPr="00551C30" w:rsidRDefault="00515284" w:rsidP="00551C30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51C30">
        <w:rPr>
          <w:rFonts w:ascii="Times New Roman" w:hAnsi="Times New Roman"/>
        </w:rPr>
        <w:t>Об установлении платы за технологическое присоединение энергопринимающих устройств общества с ограниченной ответственностью «ВОЛЬТ-СПБ», расположенных по адресу: Ленинградская область, Гатчинский муниципальный округ, Веревское сельское поселение, территория Ивановка 2, земельный участок 8А, кадастровый номер: 47:23:0243001:683, максимальной мощностью 600 кВт (в том числе существующая 150 кВт) по третьей категории надежности к электрическим сетям 0,4 кВ публичного акционерного общества «Россети Ленэнерго» по индивидуальному проекту</w:t>
      </w:r>
    </w:p>
    <w:p w:rsidR="001B3E4E" w:rsidRPr="00551C30" w:rsidRDefault="003C4BF2" w:rsidP="00551C30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Об установлении</w:t>
      </w:r>
      <w:r w:rsidR="003A3314" w:rsidRPr="00551C30">
        <w:rPr>
          <w:rFonts w:ascii="Times New Roman" w:hAnsi="Times New Roman"/>
          <w:lang w:eastAsia="ru-RU"/>
        </w:rPr>
        <w:t xml:space="preserve"> платы за технологическое присоединение к сетям газорасп</w:t>
      </w:r>
      <w:r w:rsidR="006C4CF9">
        <w:rPr>
          <w:rFonts w:ascii="Times New Roman" w:hAnsi="Times New Roman"/>
          <w:lang w:eastAsia="ru-RU"/>
        </w:rPr>
        <w:t xml:space="preserve"> </w:t>
      </w:r>
      <w:r w:rsidR="003A3314" w:rsidRPr="00551C30">
        <w:rPr>
          <w:rFonts w:ascii="Times New Roman" w:hAnsi="Times New Roman"/>
          <w:lang w:eastAsia="ru-RU"/>
        </w:rPr>
        <w:t>ределения акционерного общества «Газпром газораспределение Ленинградская область» газоиспользующего оборудования по заявке общества с ограниченной ответственностью «ФИНПРОФ» по индивидуальному проекту: «Наружный газопровод до границ земельного участка, расположенного по адресу: Ленинградская область, Выборгский муниципальный район, город Выборг, ул. Подгорная, дом 14/7 (47:01:0107001:2957)»</w:t>
      </w:r>
    </w:p>
    <w:p w:rsidR="001B3E4E" w:rsidRPr="00551C30" w:rsidRDefault="003C4BF2" w:rsidP="00551C30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Об установлении</w:t>
      </w:r>
      <w:r w:rsidR="003A3314" w:rsidRPr="00551C30">
        <w:rPr>
          <w:rFonts w:ascii="Times New Roman" w:hAnsi="Times New Roman"/>
          <w:lang w:eastAsia="ru-RU"/>
        </w:rPr>
        <w:t xml:space="preserve"> размера платы за технологическое присоединение газоиспользующего оборудования к сетям газораспределения по заявке общества с ограниченной ответственностью «Эко Лэнд» по индивидуальному проекту «Наружный газопровод до границ земельного участка, расположенного по адресу: Ленинградская область, Ломоносовский муниципальный район, промзона – Бронка 2, квартал 1 (кадастровый номер земельного участка - 47:14:0202001:6)»</w:t>
      </w:r>
    </w:p>
    <w:p w:rsidR="00551C30" w:rsidRPr="00551C30" w:rsidRDefault="00551C30" w:rsidP="00551C30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51C30">
        <w:rPr>
          <w:rFonts w:ascii="Times New Roman" w:hAnsi="Times New Roman"/>
        </w:rPr>
        <w:t>О внесении изменений в распоряжение комитета по тарифам и ценовой политике Ленинградской области от 28 сентября 2026 года № 296-р «Об утверждении размера экономически обоснованных расходов акционерного общества «Газпром газораспределение Ленинградская область» на выполнение мероприятий по технологическому присоединению в рамках догазификации за 2 квартал              2026 года»</w:t>
      </w:r>
    </w:p>
    <w:p w:rsidR="00551C30" w:rsidRPr="00551C30" w:rsidRDefault="00551C30" w:rsidP="00551C30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551C30">
        <w:rPr>
          <w:rFonts w:ascii="Times New Roman" w:hAnsi="Times New Roman"/>
        </w:rPr>
        <w:t>О внесении изменений в некоторые приказы  комитета по тарифам и ценовой политике Ленинградской области об установлении тарифов на перемещение и хранение задержанных транспортных средств на территории Ленинградской области</w:t>
      </w:r>
    </w:p>
    <w:p w:rsidR="00551C30" w:rsidRPr="00937C8A" w:rsidRDefault="00551C30" w:rsidP="00551C30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551C30">
        <w:rPr>
          <w:rFonts w:ascii="Times New Roman" w:hAnsi="Times New Roman"/>
        </w:rPr>
        <w:t>Об установлении платы за подключение (технологическое присоединение) к централизованной системе водоотведения муниципального унитарного предприятия «Водоканал»</w:t>
      </w:r>
      <w:r w:rsidR="00905200">
        <w:rPr>
          <w:rFonts w:ascii="Times New Roman" w:hAnsi="Times New Roman"/>
        </w:rPr>
        <w:t xml:space="preserve">                              </w:t>
      </w:r>
      <w:r w:rsidRPr="00551C30">
        <w:rPr>
          <w:rFonts w:ascii="Times New Roman" w:hAnsi="Times New Roman"/>
        </w:rPr>
        <w:t>г. Гатчина (ИНН 4705014708) объектов капитального строительства: жилой комплекс «Свобода», жилой комплекс «Большое Верево», жилой комплекс «Градум», существующая застройка в границах населенного пункта, расположенных по адресу: Ленинградская область, Гатчинский муниципальный округ, Веревское сельское поселение, дер. Малое Верево, заявителями по которым выступают общество с ограниченной ответственностью «Специализированный застройщик «Слобода Верево», общество с ограниченной ответственностью «Невская строительная компания», общество с ограниченной ответственностью «Специализированный застройщик «Алгоритм Верево», Администрация Гатчинского муниципального округа в индивидуальном порядке</w:t>
      </w:r>
    </w:p>
    <w:p w:rsidR="00937C8A" w:rsidRPr="00905200" w:rsidRDefault="00551C30" w:rsidP="00937C8A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551C30">
        <w:rPr>
          <w:rFonts w:ascii="Times New Roman" w:hAnsi="Times New Roman"/>
        </w:rPr>
        <w:t>Об установлении тарифов на тепловую энергию, поставляемые АО «Тепловые сети» потребителям на территории муниципального образования Лисинское сельское поселение Тосненского муниципального района Ленинградской области, на 2026 год</w:t>
      </w:r>
    </w:p>
    <w:p w:rsidR="00551C30" w:rsidRPr="00551C30" w:rsidRDefault="00551C30" w:rsidP="00551C30">
      <w:pPr>
        <w:pStyle w:val="a4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551C30">
        <w:rPr>
          <w:rFonts w:ascii="Times New Roman" w:hAnsi="Times New Roman"/>
        </w:rPr>
        <w:t>  О внесении изменений в приказ комитета по тарифам и ценовой политике Ленинградской области от 19 декабря 2025 года № 578-п «Об установлении тарифов на тепловую энергию и горячую воду (горячее водоснабжение), поставляемые населению, организациям, приобретающим тепловую энергию и горячую воду для предоставления коммунальных услуг населению, на территории Тосненского муниципального района Ленинградской области  на 2026 год»</w:t>
      </w:r>
    </w:p>
    <w:p w:rsidR="00FD6C94" w:rsidRPr="00551C30" w:rsidRDefault="00FD6C94" w:rsidP="00FD6C94">
      <w:pPr>
        <w:rPr>
          <w:sz w:val="22"/>
          <w:szCs w:val="22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551C30" w:rsidTr="002E1FFC">
        <w:tc>
          <w:tcPr>
            <w:tcW w:w="3528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551C30">
              <w:rPr>
                <w:rFonts w:eastAsia="Times New Roman" w:cs="Times New Roman"/>
                <w:sz w:val="22"/>
                <w:szCs w:val="22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551C30" w:rsidRDefault="001F64DD" w:rsidP="00062067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         </w:t>
            </w:r>
            <w:r w:rsidR="00D02C24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    </w:t>
            </w:r>
            <w:r w:rsidR="00B77270" w:rsidRPr="00551C30">
              <w:rPr>
                <w:rFonts w:eastAsia="Times New Roman" w:cs="Times New Roman"/>
                <w:bCs/>
                <w:sz w:val="22"/>
                <w:szCs w:val="22"/>
              </w:rPr>
              <w:t>С.Н. Степанова</w:t>
            </w:r>
          </w:p>
          <w:p w:rsidR="001C2285" w:rsidRPr="00551C30" w:rsidRDefault="001C2285" w:rsidP="002E1FFC">
            <w:pPr>
              <w:jc w:val="right"/>
              <w:rPr>
                <w:rFonts w:eastAsia="Times New Roman" w:cs="Times New Roman"/>
                <w:bCs/>
                <w:sz w:val="22"/>
                <w:szCs w:val="22"/>
              </w:rPr>
            </w:pPr>
          </w:p>
        </w:tc>
      </w:tr>
      <w:tr w:rsidR="005618B5" w:rsidRPr="00551C30" w:rsidTr="002E1FFC">
        <w:tc>
          <w:tcPr>
            <w:tcW w:w="3528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551C30" w:rsidRDefault="005618B5" w:rsidP="002E1FFC">
            <w:pPr>
              <w:jc w:val="right"/>
              <w:rPr>
                <w:rFonts w:eastAsia="Times New Roman" w:cs="Times New Roman"/>
                <w:bCs/>
                <w:sz w:val="22"/>
                <w:szCs w:val="22"/>
              </w:rPr>
            </w:pPr>
          </w:p>
        </w:tc>
      </w:tr>
      <w:tr w:rsidR="005618B5" w:rsidRPr="00551C30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551C30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551C30">
              <w:rPr>
                <w:rFonts w:eastAsia="Times New Roman" w:cs="Times New Roman"/>
                <w:sz w:val="22"/>
                <w:szCs w:val="22"/>
              </w:rPr>
              <w:t>С</w:t>
            </w:r>
            <w:r w:rsidR="00970FFA" w:rsidRPr="00551C30">
              <w:rPr>
                <w:rFonts w:eastAsia="Times New Roman" w:cs="Times New Roman"/>
                <w:sz w:val="22"/>
                <w:szCs w:val="22"/>
              </w:rPr>
              <w:t>екретарь</w:t>
            </w:r>
            <w:r w:rsidR="005618B5" w:rsidRPr="00551C30">
              <w:rPr>
                <w:rFonts w:eastAsia="Times New Roman" w:cs="Times New Roman"/>
                <w:sz w:val="22"/>
                <w:szCs w:val="22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551C30" w:rsidRDefault="00062067" w:rsidP="00313AF4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r w:rsidR="001F64DD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        </w:t>
            </w:r>
            <w:r w:rsidR="00D02C24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    </w:t>
            </w:r>
            <w:r w:rsidR="00C43599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r w:rsidR="00BC5110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В.Н. </w:t>
            </w:r>
            <w:r w:rsidR="00D02C24" w:rsidRPr="00551C30">
              <w:rPr>
                <w:rFonts w:eastAsia="Times New Roman" w:cs="Times New Roman"/>
                <w:bCs/>
                <w:sz w:val="22"/>
                <w:szCs w:val="22"/>
              </w:rPr>
              <w:t>Торопова</w:t>
            </w:r>
          </w:p>
        </w:tc>
      </w:tr>
    </w:tbl>
    <w:p w:rsidR="00543FDB" w:rsidRPr="00551C30" w:rsidRDefault="00543FDB" w:rsidP="001C2285">
      <w:pPr>
        <w:jc w:val="both"/>
        <w:rPr>
          <w:sz w:val="22"/>
          <w:szCs w:val="22"/>
        </w:rPr>
      </w:pPr>
    </w:p>
    <w:p w:rsidR="00551C30" w:rsidRPr="00551C30" w:rsidRDefault="00551C30">
      <w:pPr>
        <w:jc w:val="both"/>
        <w:rPr>
          <w:sz w:val="22"/>
          <w:szCs w:val="22"/>
        </w:rPr>
      </w:pPr>
    </w:p>
    <w:sectPr w:rsidR="00551C30" w:rsidRPr="00551C30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35"/>
    <w:multiLevelType w:val="hybridMultilevel"/>
    <w:tmpl w:val="8036115A"/>
    <w:lvl w:ilvl="0" w:tplc="389E5F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83994"/>
    <w:multiLevelType w:val="hybridMultilevel"/>
    <w:tmpl w:val="3E8AC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024ADE"/>
    <w:multiLevelType w:val="hybridMultilevel"/>
    <w:tmpl w:val="BBE23E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8539C6"/>
    <w:multiLevelType w:val="hybridMultilevel"/>
    <w:tmpl w:val="29589A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441028"/>
    <w:multiLevelType w:val="hybridMultilevel"/>
    <w:tmpl w:val="16F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523EEB"/>
    <w:multiLevelType w:val="hybridMultilevel"/>
    <w:tmpl w:val="E500C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367EC9"/>
    <w:multiLevelType w:val="hybridMultilevel"/>
    <w:tmpl w:val="8A6E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9"/>
  </w:num>
  <w:num w:numId="3">
    <w:abstractNumId w:val="25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1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24"/>
  </w:num>
  <w:num w:numId="12">
    <w:abstractNumId w:val="13"/>
  </w:num>
  <w:num w:numId="13">
    <w:abstractNumId w:val="18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4"/>
  </w:num>
  <w:num w:numId="20">
    <w:abstractNumId w:val="27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5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6"/>
  </w:num>
  <w:num w:numId="32">
    <w:abstractNumId w:val="30"/>
  </w:num>
  <w:num w:numId="33">
    <w:abstractNumId w:val="2"/>
  </w:num>
  <w:num w:numId="34">
    <w:abstractNumId w:val="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3E4E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DA6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14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BF2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11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80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284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4CF9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00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8A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40D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47F08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C9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33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83A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08A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497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94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125</cp:revision>
  <cp:lastPrinted>2026-10-16T10:48:00Z</cp:lastPrinted>
  <dcterms:created xsi:type="dcterms:W3CDTF">2026-06-23T13:59:00Z</dcterms:created>
  <dcterms:modified xsi:type="dcterms:W3CDTF">2026-10-19T05:33:00Z</dcterms:modified>
</cp:coreProperties>
</file>